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11" w:rsidRDefault="0037378F">
      <w:pPr>
        <w:pStyle w:val="BodyText"/>
        <w:jc w:val="both"/>
      </w:pPr>
      <w:bookmarkStart w:id="0" w:name="_GoBack"/>
      <w:bookmarkEnd w:id="0"/>
      <w:r>
        <w:t xml:space="preserve">The Person Specification is an important part of the recruitment process.  It should be read carefully as it will form the basis of shortlisting and ultimately, appointing the successful applicant.  You must demonstrate therefore how you meet each of the </w:t>
      </w:r>
      <w:r>
        <w:t>following criteria in your application.</w:t>
      </w:r>
    </w:p>
    <w:p w:rsidR="00910C11" w:rsidRDefault="00910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905"/>
        <w:gridCol w:w="4905"/>
        <w:gridCol w:w="3420"/>
      </w:tblGrid>
      <w:tr w:rsidR="00910C11">
        <w:trPr>
          <w:trHeight w:val="503"/>
          <w:tblHeader/>
        </w:trPr>
        <w:tc>
          <w:tcPr>
            <w:tcW w:w="2178" w:type="dxa"/>
            <w:tcBorders>
              <w:bottom w:val="single" w:sz="6" w:space="0" w:color="auto"/>
            </w:tcBorders>
            <w:shd w:val="clear" w:color="auto" w:fill="FFFF00"/>
            <w:vAlign w:val="center"/>
          </w:tcPr>
          <w:p w:rsidR="00910C11" w:rsidRDefault="0037378F">
            <w:pPr>
              <w:pStyle w:val="Heading2"/>
              <w:rPr>
                <w:b/>
              </w:rPr>
            </w:pPr>
            <w:r>
              <w:rPr>
                <w:b/>
              </w:rPr>
              <w:t>Criteria</w:t>
            </w:r>
          </w:p>
        </w:tc>
        <w:tc>
          <w:tcPr>
            <w:tcW w:w="4905" w:type="dxa"/>
            <w:tcBorders>
              <w:bottom w:val="single" w:sz="6" w:space="0" w:color="auto"/>
            </w:tcBorders>
            <w:shd w:val="clear" w:color="auto" w:fill="FFFF00"/>
            <w:vAlign w:val="center"/>
          </w:tcPr>
          <w:p w:rsidR="00910C11" w:rsidRDefault="0037378F">
            <w:pPr>
              <w:pStyle w:val="Heading1"/>
            </w:pPr>
            <w:r>
              <w:t>Essential</w:t>
            </w:r>
          </w:p>
        </w:tc>
        <w:tc>
          <w:tcPr>
            <w:tcW w:w="4905" w:type="dxa"/>
            <w:tcBorders>
              <w:bottom w:val="single" w:sz="6" w:space="0" w:color="auto"/>
            </w:tcBorders>
            <w:shd w:val="clear" w:color="auto" w:fill="FFFF00"/>
            <w:vAlign w:val="center"/>
          </w:tcPr>
          <w:p w:rsidR="00910C11" w:rsidRDefault="0037378F">
            <w:pPr>
              <w:jc w:val="center"/>
              <w:rPr>
                <w:b/>
                <w:sz w:val="20"/>
                <w:u w:val="single"/>
              </w:rPr>
            </w:pPr>
            <w:r>
              <w:rPr>
                <w:b/>
                <w:sz w:val="20"/>
                <w:u w:val="single"/>
              </w:rPr>
              <w:t>Desirable</w:t>
            </w:r>
          </w:p>
        </w:tc>
        <w:tc>
          <w:tcPr>
            <w:tcW w:w="3420" w:type="dxa"/>
            <w:tcBorders>
              <w:bottom w:val="single" w:sz="6" w:space="0" w:color="auto"/>
            </w:tcBorders>
            <w:shd w:val="clear" w:color="auto" w:fill="FFFF00"/>
            <w:vAlign w:val="center"/>
          </w:tcPr>
          <w:p w:rsidR="00910C11" w:rsidRDefault="0037378F">
            <w:pPr>
              <w:jc w:val="center"/>
              <w:rPr>
                <w:b/>
                <w:sz w:val="20"/>
                <w:u w:val="single"/>
              </w:rPr>
            </w:pPr>
            <w:r>
              <w:rPr>
                <w:b/>
                <w:sz w:val="20"/>
                <w:u w:val="single"/>
              </w:rPr>
              <w:t>To be measured by</w:t>
            </w:r>
          </w:p>
        </w:tc>
      </w:tr>
      <w:tr w:rsidR="00910C11">
        <w:trPr>
          <w:cantSplit/>
        </w:trPr>
        <w:tc>
          <w:tcPr>
            <w:tcW w:w="2178" w:type="dxa"/>
            <w:tcBorders>
              <w:top w:val="single" w:sz="6" w:space="0" w:color="auto"/>
              <w:bottom w:val="single" w:sz="6" w:space="0" w:color="auto"/>
              <w:right w:val="single" w:sz="6" w:space="0" w:color="auto"/>
            </w:tcBorders>
          </w:tcPr>
          <w:p w:rsidR="00910C11" w:rsidRDefault="0037378F">
            <w:pPr>
              <w:spacing w:before="100" w:after="100"/>
              <w:jc w:val="left"/>
              <w:rPr>
                <w:b/>
                <w:sz w:val="20"/>
              </w:rPr>
            </w:pPr>
            <w:r>
              <w:rPr>
                <w:b/>
                <w:sz w:val="20"/>
              </w:rPr>
              <w:t>Qualifications</w:t>
            </w:r>
          </w:p>
        </w:tc>
        <w:tc>
          <w:tcPr>
            <w:tcW w:w="4905" w:type="dxa"/>
            <w:tcBorders>
              <w:top w:val="single" w:sz="6" w:space="0" w:color="auto"/>
              <w:left w:val="single" w:sz="6" w:space="0" w:color="auto"/>
              <w:bottom w:val="single" w:sz="6" w:space="0" w:color="auto"/>
              <w:right w:val="single" w:sz="6" w:space="0" w:color="auto"/>
            </w:tcBorders>
          </w:tcPr>
          <w:p w:rsidR="00910C11" w:rsidRDefault="0037378F">
            <w:pPr>
              <w:numPr>
                <w:ilvl w:val="0"/>
                <w:numId w:val="41"/>
              </w:numPr>
              <w:spacing w:before="60" w:after="60"/>
              <w:rPr>
                <w:sz w:val="20"/>
              </w:rPr>
            </w:pPr>
            <w:r>
              <w:rPr>
                <w:sz w:val="20"/>
              </w:rPr>
              <w:t>Good Numeracy / Literacy skills.</w:t>
            </w:r>
          </w:p>
          <w:p w:rsidR="00910C11" w:rsidRDefault="00910C11">
            <w:pPr>
              <w:spacing w:before="100" w:after="100"/>
              <w:jc w:val="left"/>
              <w:rPr>
                <w:sz w:val="20"/>
              </w:rPr>
            </w:pPr>
          </w:p>
        </w:tc>
        <w:tc>
          <w:tcPr>
            <w:tcW w:w="4905" w:type="dxa"/>
            <w:tcBorders>
              <w:top w:val="single" w:sz="6" w:space="0" w:color="auto"/>
              <w:left w:val="single" w:sz="6" w:space="0" w:color="auto"/>
              <w:bottom w:val="single" w:sz="6" w:space="0" w:color="auto"/>
              <w:right w:val="single" w:sz="6" w:space="0" w:color="auto"/>
            </w:tcBorders>
          </w:tcPr>
          <w:p w:rsidR="00910C11" w:rsidRDefault="0037378F">
            <w:pPr>
              <w:numPr>
                <w:ilvl w:val="0"/>
                <w:numId w:val="39"/>
              </w:numPr>
              <w:spacing w:before="100" w:after="100"/>
              <w:jc w:val="left"/>
              <w:rPr>
                <w:sz w:val="20"/>
              </w:rPr>
            </w:pPr>
            <w:r>
              <w:rPr>
                <w:sz w:val="20"/>
              </w:rPr>
              <w:t>NVQ 2 (or equivalent qualification or experience).</w:t>
            </w:r>
          </w:p>
          <w:p w:rsidR="00910C11" w:rsidRDefault="0037378F">
            <w:pPr>
              <w:numPr>
                <w:ilvl w:val="0"/>
                <w:numId w:val="39"/>
              </w:numPr>
              <w:spacing w:before="100" w:after="100"/>
              <w:jc w:val="left"/>
              <w:rPr>
                <w:sz w:val="20"/>
              </w:rPr>
            </w:pPr>
            <w:r>
              <w:rPr>
                <w:sz w:val="20"/>
              </w:rPr>
              <w:t>Completion of DfES Teacher Assistant Induction Programme.</w:t>
            </w:r>
          </w:p>
          <w:p w:rsidR="00910C11" w:rsidRDefault="0037378F">
            <w:pPr>
              <w:numPr>
                <w:ilvl w:val="0"/>
                <w:numId w:val="39"/>
              </w:numPr>
              <w:spacing w:before="100" w:after="100"/>
              <w:jc w:val="left"/>
              <w:rPr>
                <w:sz w:val="20"/>
              </w:rPr>
            </w:pPr>
            <w:r>
              <w:rPr>
                <w:sz w:val="20"/>
              </w:rPr>
              <w:t xml:space="preserve">Training </w:t>
            </w:r>
            <w:r>
              <w:rPr>
                <w:sz w:val="20"/>
              </w:rPr>
              <w:t>in relevant strategies (e.g. literacy).</w:t>
            </w:r>
          </w:p>
          <w:p w:rsidR="00910C11" w:rsidRDefault="0037378F">
            <w:pPr>
              <w:numPr>
                <w:ilvl w:val="0"/>
                <w:numId w:val="39"/>
              </w:numPr>
              <w:spacing w:before="100" w:after="100"/>
              <w:jc w:val="left"/>
              <w:rPr>
                <w:sz w:val="20"/>
              </w:rPr>
            </w:pPr>
            <w:r>
              <w:rPr>
                <w:sz w:val="20"/>
              </w:rPr>
              <w:t>First Aid Training as appropriate.</w:t>
            </w:r>
          </w:p>
          <w:p w:rsidR="00910C11" w:rsidRDefault="0037378F">
            <w:pPr>
              <w:numPr>
                <w:ilvl w:val="0"/>
                <w:numId w:val="39"/>
              </w:numPr>
              <w:spacing w:before="100" w:after="100"/>
              <w:jc w:val="left"/>
              <w:rPr>
                <w:sz w:val="20"/>
              </w:rPr>
            </w:pPr>
            <w:r>
              <w:rPr>
                <w:sz w:val="20"/>
              </w:rPr>
              <w:t>Specific behaviour management training</w:t>
            </w:r>
          </w:p>
          <w:p w:rsidR="00910C11" w:rsidRDefault="0037378F">
            <w:pPr>
              <w:numPr>
                <w:ilvl w:val="0"/>
                <w:numId w:val="39"/>
              </w:numPr>
              <w:spacing w:before="100" w:after="100"/>
              <w:jc w:val="left"/>
              <w:rPr>
                <w:sz w:val="20"/>
              </w:rPr>
            </w:pPr>
            <w:r>
              <w:rPr>
                <w:sz w:val="20"/>
              </w:rPr>
              <w:t>Training in the use of appropriate physical intervention techniques.</w:t>
            </w:r>
          </w:p>
          <w:p w:rsidR="00910C11" w:rsidRDefault="0037378F">
            <w:pPr>
              <w:numPr>
                <w:ilvl w:val="0"/>
                <w:numId w:val="39"/>
              </w:numPr>
              <w:spacing w:before="100" w:after="100"/>
              <w:jc w:val="left"/>
              <w:rPr>
                <w:sz w:val="20"/>
              </w:rPr>
            </w:pPr>
            <w:r>
              <w:rPr>
                <w:sz w:val="20"/>
              </w:rPr>
              <w:t>Evidence of  GCSE (or equivalent) qualifications</w:t>
            </w:r>
          </w:p>
        </w:tc>
        <w:tc>
          <w:tcPr>
            <w:tcW w:w="3420" w:type="dxa"/>
            <w:tcBorders>
              <w:top w:val="single" w:sz="6" w:space="0" w:color="auto"/>
              <w:left w:val="single" w:sz="6" w:space="0" w:color="auto"/>
              <w:bottom w:val="single" w:sz="6" w:space="0" w:color="auto"/>
              <w:right w:val="single" w:sz="6" w:space="0" w:color="auto"/>
            </w:tcBorders>
          </w:tcPr>
          <w:p w:rsidR="00910C11" w:rsidRDefault="0037378F">
            <w:pPr>
              <w:numPr>
                <w:ilvl w:val="0"/>
                <w:numId w:val="39"/>
              </w:numPr>
              <w:spacing w:before="100" w:after="100"/>
              <w:jc w:val="left"/>
              <w:rPr>
                <w:sz w:val="20"/>
              </w:rPr>
            </w:pPr>
            <w:r>
              <w:rPr>
                <w:sz w:val="20"/>
              </w:rPr>
              <w:t xml:space="preserve">A / I </w:t>
            </w:r>
          </w:p>
          <w:p w:rsidR="00910C11" w:rsidRDefault="0037378F">
            <w:pPr>
              <w:numPr>
                <w:ilvl w:val="0"/>
                <w:numId w:val="39"/>
              </w:numPr>
              <w:spacing w:before="100" w:after="100"/>
              <w:jc w:val="left"/>
              <w:rPr>
                <w:sz w:val="20"/>
              </w:rPr>
            </w:pPr>
            <w:r>
              <w:rPr>
                <w:sz w:val="20"/>
              </w:rPr>
              <w:t xml:space="preserve">A </w:t>
            </w:r>
          </w:p>
          <w:p w:rsidR="00910C11" w:rsidRDefault="0037378F">
            <w:pPr>
              <w:numPr>
                <w:ilvl w:val="0"/>
                <w:numId w:val="39"/>
              </w:numPr>
              <w:spacing w:before="100" w:after="100"/>
              <w:jc w:val="left"/>
              <w:rPr>
                <w:sz w:val="20"/>
              </w:rPr>
            </w:pPr>
            <w:r>
              <w:rPr>
                <w:sz w:val="20"/>
              </w:rPr>
              <w:t xml:space="preserve">A </w:t>
            </w:r>
          </w:p>
          <w:p w:rsidR="00910C11" w:rsidRDefault="00910C11">
            <w:pPr>
              <w:spacing w:before="100" w:after="100"/>
              <w:jc w:val="left"/>
              <w:rPr>
                <w:sz w:val="20"/>
              </w:rPr>
            </w:pPr>
          </w:p>
          <w:p w:rsidR="00910C11" w:rsidRDefault="0037378F">
            <w:pPr>
              <w:numPr>
                <w:ilvl w:val="1"/>
                <w:numId w:val="39"/>
              </w:numPr>
              <w:tabs>
                <w:tab w:val="clear" w:pos="1440"/>
                <w:tab w:val="num" w:pos="345"/>
              </w:tabs>
              <w:spacing w:before="100" w:after="100"/>
              <w:ind w:hanging="1440"/>
              <w:jc w:val="left"/>
              <w:rPr>
                <w:sz w:val="20"/>
              </w:rPr>
            </w:pPr>
            <w:r>
              <w:rPr>
                <w:sz w:val="20"/>
              </w:rPr>
              <w:t xml:space="preserve">A / I </w:t>
            </w:r>
          </w:p>
          <w:p w:rsidR="00910C11" w:rsidRDefault="0037378F">
            <w:pPr>
              <w:numPr>
                <w:ilvl w:val="1"/>
                <w:numId w:val="39"/>
              </w:numPr>
              <w:tabs>
                <w:tab w:val="clear" w:pos="1440"/>
                <w:tab w:val="num" w:pos="345"/>
              </w:tabs>
              <w:spacing w:before="100" w:after="100"/>
              <w:ind w:hanging="1440"/>
              <w:jc w:val="left"/>
              <w:rPr>
                <w:sz w:val="20"/>
              </w:rPr>
            </w:pPr>
            <w:r>
              <w:rPr>
                <w:sz w:val="20"/>
              </w:rPr>
              <w:t xml:space="preserve">A </w:t>
            </w:r>
          </w:p>
        </w:tc>
      </w:tr>
      <w:tr w:rsidR="00910C11">
        <w:trPr>
          <w:cantSplit/>
        </w:trPr>
        <w:tc>
          <w:tcPr>
            <w:tcW w:w="2178" w:type="dxa"/>
            <w:tcBorders>
              <w:top w:val="single" w:sz="6" w:space="0" w:color="auto"/>
              <w:bottom w:val="nil"/>
              <w:right w:val="single" w:sz="6" w:space="0" w:color="auto"/>
            </w:tcBorders>
          </w:tcPr>
          <w:p w:rsidR="00910C11" w:rsidRDefault="0037378F">
            <w:pPr>
              <w:spacing w:before="100" w:after="100"/>
              <w:jc w:val="left"/>
              <w:rPr>
                <w:b/>
                <w:sz w:val="20"/>
              </w:rPr>
            </w:pPr>
            <w:r>
              <w:rPr>
                <w:b/>
                <w:sz w:val="20"/>
              </w:rPr>
              <w:t>Skills</w:t>
            </w:r>
          </w:p>
        </w:tc>
        <w:tc>
          <w:tcPr>
            <w:tcW w:w="4905" w:type="dxa"/>
            <w:tcBorders>
              <w:top w:val="single" w:sz="6" w:space="0" w:color="auto"/>
              <w:left w:val="single" w:sz="6" w:space="0" w:color="auto"/>
              <w:bottom w:val="nil"/>
              <w:right w:val="single" w:sz="6" w:space="0" w:color="auto"/>
            </w:tcBorders>
          </w:tcPr>
          <w:p w:rsidR="00910C11" w:rsidRDefault="0037378F">
            <w:pPr>
              <w:numPr>
                <w:ilvl w:val="0"/>
                <w:numId w:val="42"/>
              </w:numPr>
              <w:spacing w:before="60" w:after="60"/>
              <w:rPr>
                <w:sz w:val="20"/>
              </w:rPr>
            </w:pPr>
            <w:r>
              <w:rPr>
                <w:sz w:val="20"/>
              </w:rPr>
              <w:t>Effective use of ICT to support learning.</w:t>
            </w:r>
          </w:p>
        </w:tc>
        <w:tc>
          <w:tcPr>
            <w:tcW w:w="4905" w:type="dxa"/>
            <w:tcBorders>
              <w:top w:val="single" w:sz="6" w:space="0" w:color="auto"/>
              <w:left w:val="single" w:sz="6" w:space="0" w:color="auto"/>
              <w:bottom w:val="nil"/>
              <w:right w:val="single" w:sz="6" w:space="0" w:color="auto"/>
            </w:tcBorders>
          </w:tcPr>
          <w:p w:rsidR="00910C11" w:rsidRDefault="00910C11">
            <w:pPr>
              <w:numPr>
                <w:ilvl w:val="0"/>
                <w:numId w:val="39"/>
              </w:numPr>
              <w:spacing w:before="100" w:after="100"/>
              <w:jc w:val="left"/>
              <w:rPr>
                <w:sz w:val="20"/>
              </w:rPr>
            </w:pPr>
          </w:p>
        </w:tc>
        <w:tc>
          <w:tcPr>
            <w:tcW w:w="3420" w:type="dxa"/>
            <w:tcBorders>
              <w:top w:val="single" w:sz="6" w:space="0" w:color="auto"/>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nil"/>
              <w:bottom w:val="nil"/>
              <w:right w:val="single" w:sz="6" w:space="0" w:color="auto"/>
            </w:tcBorders>
          </w:tcPr>
          <w:p w:rsidR="00910C11" w:rsidRDefault="00910C11">
            <w:pPr>
              <w:spacing w:before="100" w:after="100"/>
              <w:jc w:val="left"/>
              <w:rPr>
                <w:b/>
                <w:sz w:val="20"/>
              </w:rPr>
            </w:pPr>
          </w:p>
        </w:tc>
        <w:tc>
          <w:tcPr>
            <w:tcW w:w="4905" w:type="dxa"/>
            <w:tcBorders>
              <w:top w:val="nil"/>
              <w:left w:val="single" w:sz="6" w:space="0" w:color="auto"/>
              <w:bottom w:val="nil"/>
              <w:right w:val="single" w:sz="6" w:space="0" w:color="auto"/>
            </w:tcBorders>
          </w:tcPr>
          <w:p w:rsidR="00910C11" w:rsidRDefault="0037378F">
            <w:pPr>
              <w:numPr>
                <w:ilvl w:val="0"/>
                <w:numId w:val="42"/>
              </w:numPr>
              <w:spacing w:before="60" w:after="60"/>
              <w:rPr>
                <w:sz w:val="20"/>
              </w:rPr>
            </w:pPr>
            <w:r>
              <w:rPr>
                <w:sz w:val="20"/>
              </w:rPr>
              <w:t>Use of equipment technology.</w:t>
            </w:r>
          </w:p>
        </w:tc>
        <w:tc>
          <w:tcPr>
            <w:tcW w:w="4905" w:type="dxa"/>
            <w:tcBorders>
              <w:top w:val="nil"/>
              <w:left w:val="single" w:sz="6" w:space="0" w:color="auto"/>
              <w:bottom w:val="nil"/>
              <w:right w:val="single" w:sz="6" w:space="0" w:color="auto"/>
            </w:tcBorders>
          </w:tcPr>
          <w:p w:rsidR="00910C11" w:rsidRDefault="00910C11">
            <w:pPr>
              <w:numPr>
                <w:ilvl w:val="0"/>
                <w:numId w:val="39"/>
              </w:numPr>
              <w:spacing w:before="100" w:after="100"/>
              <w:jc w:val="left"/>
              <w:rPr>
                <w:sz w:val="20"/>
              </w:rPr>
            </w:pPr>
          </w:p>
        </w:tc>
        <w:tc>
          <w:tcPr>
            <w:tcW w:w="3420"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nil"/>
              <w:bottom w:val="nil"/>
              <w:right w:val="single" w:sz="6" w:space="0" w:color="auto"/>
            </w:tcBorders>
          </w:tcPr>
          <w:p w:rsidR="00910C11" w:rsidRDefault="00910C11">
            <w:pPr>
              <w:spacing w:before="100" w:after="100"/>
              <w:jc w:val="left"/>
              <w:rPr>
                <w:b/>
                <w:sz w:val="20"/>
              </w:rPr>
            </w:pPr>
          </w:p>
        </w:tc>
        <w:tc>
          <w:tcPr>
            <w:tcW w:w="4905" w:type="dxa"/>
            <w:tcBorders>
              <w:top w:val="nil"/>
              <w:left w:val="single" w:sz="6" w:space="0" w:color="auto"/>
              <w:bottom w:val="nil"/>
              <w:right w:val="single" w:sz="6" w:space="0" w:color="auto"/>
            </w:tcBorders>
          </w:tcPr>
          <w:p w:rsidR="00910C11" w:rsidRDefault="0037378F">
            <w:pPr>
              <w:numPr>
                <w:ilvl w:val="0"/>
                <w:numId w:val="42"/>
              </w:numPr>
              <w:spacing w:before="60" w:after="60"/>
              <w:rPr>
                <w:sz w:val="20"/>
              </w:rPr>
            </w:pPr>
            <w:r>
              <w:rPr>
                <w:sz w:val="20"/>
              </w:rPr>
              <w:t>General understanding of national/foundation stage curriculum and other basic learning programmes/strategies.</w:t>
            </w:r>
          </w:p>
        </w:tc>
        <w:tc>
          <w:tcPr>
            <w:tcW w:w="4905"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Understanding of relevant policies/codes of </w:t>
            </w:r>
            <w:r>
              <w:rPr>
                <w:sz w:val="20"/>
              </w:rPr>
              <w:t>practice and awareness of relevant legislation.</w:t>
            </w:r>
          </w:p>
        </w:tc>
        <w:tc>
          <w:tcPr>
            <w:tcW w:w="3420"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nil"/>
              <w:bottom w:val="nil"/>
              <w:right w:val="single" w:sz="6" w:space="0" w:color="auto"/>
            </w:tcBorders>
          </w:tcPr>
          <w:p w:rsidR="00910C11" w:rsidRDefault="00910C11">
            <w:pPr>
              <w:spacing w:before="100" w:after="100"/>
              <w:jc w:val="left"/>
              <w:rPr>
                <w:b/>
                <w:sz w:val="20"/>
              </w:rPr>
            </w:pPr>
          </w:p>
        </w:tc>
        <w:tc>
          <w:tcPr>
            <w:tcW w:w="4905" w:type="dxa"/>
            <w:tcBorders>
              <w:top w:val="nil"/>
              <w:left w:val="single" w:sz="6" w:space="0" w:color="auto"/>
              <w:bottom w:val="nil"/>
              <w:right w:val="single" w:sz="6" w:space="0" w:color="auto"/>
            </w:tcBorders>
          </w:tcPr>
          <w:p w:rsidR="00910C11" w:rsidRDefault="0037378F">
            <w:pPr>
              <w:numPr>
                <w:ilvl w:val="0"/>
                <w:numId w:val="42"/>
              </w:numPr>
              <w:spacing w:before="60" w:after="60"/>
              <w:rPr>
                <w:sz w:val="20"/>
              </w:rPr>
            </w:pPr>
            <w:r>
              <w:rPr>
                <w:sz w:val="20"/>
              </w:rPr>
              <w:t>Basic understanding of child development and learning.</w:t>
            </w:r>
          </w:p>
        </w:tc>
        <w:tc>
          <w:tcPr>
            <w:tcW w:w="4905" w:type="dxa"/>
            <w:tcBorders>
              <w:top w:val="nil"/>
              <w:left w:val="single" w:sz="6" w:space="0" w:color="auto"/>
              <w:bottom w:val="nil"/>
              <w:right w:val="single" w:sz="6" w:space="0" w:color="auto"/>
            </w:tcBorders>
          </w:tcPr>
          <w:p w:rsidR="00910C11" w:rsidRDefault="00910C11">
            <w:pPr>
              <w:numPr>
                <w:ilvl w:val="0"/>
                <w:numId w:val="39"/>
              </w:numPr>
              <w:spacing w:before="100" w:after="100"/>
              <w:jc w:val="left"/>
              <w:rPr>
                <w:sz w:val="20"/>
              </w:rPr>
            </w:pPr>
          </w:p>
        </w:tc>
        <w:tc>
          <w:tcPr>
            <w:tcW w:w="3420"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nil"/>
              <w:bottom w:val="nil"/>
              <w:right w:val="single" w:sz="6" w:space="0" w:color="auto"/>
            </w:tcBorders>
          </w:tcPr>
          <w:p w:rsidR="00910C11" w:rsidRDefault="00910C11">
            <w:pPr>
              <w:spacing w:before="100" w:after="100"/>
              <w:jc w:val="left"/>
              <w:rPr>
                <w:b/>
                <w:sz w:val="20"/>
              </w:rPr>
            </w:pPr>
          </w:p>
        </w:tc>
        <w:tc>
          <w:tcPr>
            <w:tcW w:w="4905" w:type="dxa"/>
            <w:tcBorders>
              <w:top w:val="nil"/>
              <w:left w:val="single" w:sz="6" w:space="0" w:color="auto"/>
              <w:bottom w:val="nil"/>
              <w:right w:val="single" w:sz="6" w:space="0" w:color="auto"/>
            </w:tcBorders>
          </w:tcPr>
          <w:p w:rsidR="00910C11" w:rsidRDefault="0037378F">
            <w:pPr>
              <w:numPr>
                <w:ilvl w:val="0"/>
                <w:numId w:val="42"/>
              </w:numPr>
              <w:spacing w:before="60" w:after="60"/>
              <w:rPr>
                <w:sz w:val="20"/>
              </w:rPr>
            </w:pPr>
            <w:r>
              <w:rPr>
                <w:sz w:val="20"/>
              </w:rPr>
              <w:t>Ability to self-evaluate learning needs and actively seek learning opportunities.</w:t>
            </w:r>
          </w:p>
        </w:tc>
        <w:tc>
          <w:tcPr>
            <w:tcW w:w="4905" w:type="dxa"/>
            <w:tcBorders>
              <w:top w:val="nil"/>
              <w:left w:val="single" w:sz="6" w:space="0" w:color="auto"/>
              <w:bottom w:val="nil"/>
              <w:right w:val="single" w:sz="6" w:space="0" w:color="auto"/>
            </w:tcBorders>
          </w:tcPr>
          <w:p w:rsidR="00910C11" w:rsidRDefault="00910C11">
            <w:pPr>
              <w:numPr>
                <w:ilvl w:val="0"/>
                <w:numId w:val="39"/>
              </w:numPr>
              <w:spacing w:before="100" w:after="100"/>
              <w:jc w:val="left"/>
              <w:rPr>
                <w:sz w:val="20"/>
              </w:rPr>
            </w:pPr>
          </w:p>
        </w:tc>
        <w:tc>
          <w:tcPr>
            <w:tcW w:w="3420"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nil"/>
              <w:bottom w:val="nil"/>
              <w:right w:val="single" w:sz="6" w:space="0" w:color="auto"/>
            </w:tcBorders>
          </w:tcPr>
          <w:p w:rsidR="00910C11" w:rsidRDefault="00910C11">
            <w:pPr>
              <w:spacing w:before="100" w:after="100"/>
              <w:jc w:val="left"/>
              <w:rPr>
                <w:b/>
                <w:sz w:val="20"/>
              </w:rPr>
            </w:pPr>
          </w:p>
        </w:tc>
        <w:tc>
          <w:tcPr>
            <w:tcW w:w="4905" w:type="dxa"/>
            <w:tcBorders>
              <w:top w:val="nil"/>
              <w:left w:val="single" w:sz="6" w:space="0" w:color="auto"/>
              <w:bottom w:val="nil"/>
              <w:right w:val="single" w:sz="6" w:space="0" w:color="auto"/>
            </w:tcBorders>
          </w:tcPr>
          <w:p w:rsidR="00910C11" w:rsidRDefault="0037378F">
            <w:pPr>
              <w:numPr>
                <w:ilvl w:val="0"/>
                <w:numId w:val="23"/>
              </w:numPr>
              <w:spacing w:before="100" w:after="100"/>
              <w:jc w:val="left"/>
              <w:rPr>
                <w:sz w:val="20"/>
              </w:rPr>
            </w:pPr>
            <w:r>
              <w:rPr>
                <w:sz w:val="20"/>
              </w:rPr>
              <w:t xml:space="preserve">Ability to relate well to children and </w:t>
            </w:r>
            <w:r>
              <w:rPr>
                <w:sz w:val="20"/>
              </w:rPr>
              <w:t>adults.</w:t>
            </w:r>
          </w:p>
        </w:tc>
        <w:tc>
          <w:tcPr>
            <w:tcW w:w="4905"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Calm and patient.</w:t>
            </w:r>
          </w:p>
        </w:tc>
        <w:tc>
          <w:tcPr>
            <w:tcW w:w="3420" w:type="dxa"/>
            <w:tcBorders>
              <w:top w:val="nil"/>
              <w:left w:val="single" w:sz="6" w:space="0" w:color="auto"/>
              <w:bottom w:val="nil"/>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nil"/>
              <w:bottom w:val="single" w:sz="6" w:space="0" w:color="auto"/>
              <w:right w:val="single" w:sz="6" w:space="0" w:color="auto"/>
            </w:tcBorders>
          </w:tcPr>
          <w:p w:rsidR="00910C11" w:rsidRDefault="00910C11">
            <w:pPr>
              <w:spacing w:before="100" w:after="100"/>
              <w:jc w:val="left"/>
              <w:rPr>
                <w:b/>
                <w:sz w:val="20"/>
              </w:rPr>
            </w:pPr>
          </w:p>
        </w:tc>
        <w:tc>
          <w:tcPr>
            <w:tcW w:w="4905" w:type="dxa"/>
            <w:tcBorders>
              <w:top w:val="nil"/>
              <w:left w:val="single" w:sz="6" w:space="0" w:color="auto"/>
              <w:bottom w:val="single" w:sz="6" w:space="0" w:color="auto"/>
              <w:right w:val="single" w:sz="6" w:space="0" w:color="auto"/>
            </w:tcBorders>
          </w:tcPr>
          <w:p w:rsidR="00910C11" w:rsidRDefault="0037378F">
            <w:pPr>
              <w:numPr>
                <w:ilvl w:val="0"/>
                <w:numId w:val="23"/>
              </w:numPr>
              <w:spacing w:before="100" w:after="100"/>
              <w:jc w:val="left"/>
              <w:rPr>
                <w:sz w:val="20"/>
              </w:rPr>
            </w:pPr>
            <w:r>
              <w:rPr>
                <w:sz w:val="20"/>
              </w:rPr>
              <w:t>Work constructively as part of a team, understanding classroom roles and responsibilities.</w:t>
            </w:r>
          </w:p>
        </w:tc>
        <w:tc>
          <w:tcPr>
            <w:tcW w:w="4905" w:type="dxa"/>
            <w:tcBorders>
              <w:top w:val="nil"/>
              <w:left w:val="single" w:sz="6" w:space="0" w:color="auto"/>
              <w:bottom w:val="single" w:sz="6" w:space="0" w:color="auto"/>
              <w:right w:val="single" w:sz="6" w:space="0" w:color="auto"/>
            </w:tcBorders>
          </w:tcPr>
          <w:p w:rsidR="00910C11" w:rsidRDefault="00910C11">
            <w:pPr>
              <w:numPr>
                <w:ilvl w:val="0"/>
                <w:numId w:val="39"/>
              </w:numPr>
              <w:spacing w:before="100" w:after="100"/>
              <w:jc w:val="left"/>
              <w:rPr>
                <w:sz w:val="20"/>
              </w:rPr>
            </w:pPr>
          </w:p>
        </w:tc>
        <w:tc>
          <w:tcPr>
            <w:tcW w:w="3420" w:type="dxa"/>
            <w:tcBorders>
              <w:top w:val="nil"/>
              <w:left w:val="single" w:sz="6" w:space="0" w:color="auto"/>
              <w:bottom w:val="single" w:sz="6" w:space="0" w:color="auto"/>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single" w:sz="6" w:space="0" w:color="auto"/>
              <w:bottom w:val="single" w:sz="6" w:space="0" w:color="auto"/>
              <w:right w:val="single" w:sz="6" w:space="0" w:color="auto"/>
            </w:tcBorders>
          </w:tcPr>
          <w:p w:rsidR="00910C11" w:rsidRDefault="0037378F">
            <w:pPr>
              <w:spacing w:before="100" w:after="100"/>
              <w:jc w:val="left"/>
              <w:rPr>
                <w:b/>
                <w:sz w:val="20"/>
              </w:rPr>
            </w:pPr>
            <w:r>
              <w:rPr>
                <w:b/>
                <w:sz w:val="20"/>
              </w:rPr>
              <w:lastRenderedPageBreak/>
              <w:t>Experience</w:t>
            </w:r>
          </w:p>
        </w:tc>
        <w:tc>
          <w:tcPr>
            <w:tcW w:w="4905" w:type="dxa"/>
            <w:tcBorders>
              <w:top w:val="single" w:sz="6" w:space="0" w:color="auto"/>
              <w:left w:val="single" w:sz="6" w:space="0" w:color="auto"/>
              <w:bottom w:val="single" w:sz="6" w:space="0" w:color="auto"/>
              <w:right w:val="single" w:sz="6" w:space="0" w:color="auto"/>
            </w:tcBorders>
          </w:tcPr>
          <w:p w:rsidR="00910C11" w:rsidRDefault="0037378F">
            <w:pPr>
              <w:numPr>
                <w:ilvl w:val="0"/>
                <w:numId w:val="22"/>
              </w:numPr>
              <w:spacing w:before="100" w:after="100"/>
              <w:jc w:val="left"/>
              <w:rPr>
                <w:sz w:val="20"/>
              </w:rPr>
            </w:pPr>
            <w:r>
              <w:rPr>
                <w:sz w:val="20"/>
              </w:rPr>
              <w:t>Working with or caring for children of relevant age.</w:t>
            </w:r>
          </w:p>
        </w:tc>
        <w:tc>
          <w:tcPr>
            <w:tcW w:w="4905" w:type="dxa"/>
            <w:tcBorders>
              <w:top w:val="single" w:sz="6" w:space="0" w:color="auto"/>
              <w:left w:val="single" w:sz="6" w:space="0" w:color="auto"/>
              <w:bottom w:val="single" w:sz="6" w:space="0" w:color="auto"/>
              <w:right w:val="single" w:sz="6" w:space="0" w:color="auto"/>
            </w:tcBorders>
          </w:tcPr>
          <w:p w:rsidR="00910C11" w:rsidRDefault="0037378F">
            <w:pPr>
              <w:numPr>
                <w:ilvl w:val="0"/>
                <w:numId w:val="39"/>
              </w:numPr>
              <w:spacing w:before="100" w:after="100"/>
              <w:jc w:val="left"/>
              <w:rPr>
                <w:sz w:val="20"/>
              </w:rPr>
            </w:pPr>
            <w:r>
              <w:rPr>
                <w:sz w:val="20"/>
              </w:rPr>
              <w:t xml:space="preserve">Experience of working with children having specific </w:t>
            </w:r>
            <w:r>
              <w:rPr>
                <w:sz w:val="20"/>
              </w:rPr>
              <w:t>learning difficulties in reading and writing</w:t>
            </w:r>
          </w:p>
          <w:p w:rsidR="00910C11" w:rsidRDefault="0037378F">
            <w:pPr>
              <w:numPr>
                <w:ilvl w:val="0"/>
                <w:numId w:val="39"/>
              </w:numPr>
              <w:spacing w:before="100" w:after="100"/>
              <w:jc w:val="left"/>
              <w:rPr>
                <w:sz w:val="20"/>
              </w:rPr>
            </w:pPr>
            <w:r>
              <w:rPr>
                <w:sz w:val="20"/>
              </w:rPr>
              <w:t>Experience of working in more than one school</w:t>
            </w:r>
          </w:p>
          <w:p w:rsidR="00910C11" w:rsidRDefault="00910C11">
            <w:pPr>
              <w:numPr>
                <w:ilvl w:val="0"/>
                <w:numId w:val="39"/>
              </w:numPr>
              <w:spacing w:before="100" w:after="100"/>
              <w:jc w:val="left"/>
              <w:rPr>
                <w:sz w:val="20"/>
              </w:rPr>
            </w:pPr>
          </w:p>
        </w:tc>
        <w:tc>
          <w:tcPr>
            <w:tcW w:w="3420" w:type="dxa"/>
            <w:tcBorders>
              <w:top w:val="single" w:sz="6" w:space="0" w:color="auto"/>
              <w:left w:val="single" w:sz="6" w:space="0" w:color="auto"/>
              <w:bottom w:val="single" w:sz="6" w:space="0" w:color="auto"/>
              <w:right w:val="single" w:sz="6" w:space="0" w:color="auto"/>
            </w:tcBorders>
          </w:tcPr>
          <w:p w:rsidR="00910C11" w:rsidRDefault="0037378F">
            <w:pPr>
              <w:numPr>
                <w:ilvl w:val="0"/>
                <w:numId w:val="39"/>
              </w:numPr>
              <w:spacing w:before="100" w:after="100"/>
              <w:jc w:val="left"/>
              <w:rPr>
                <w:sz w:val="20"/>
              </w:rPr>
            </w:pPr>
            <w:r>
              <w:rPr>
                <w:sz w:val="20"/>
              </w:rPr>
              <w:t xml:space="preserve">A / I </w:t>
            </w:r>
          </w:p>
        </w:tc>
      </w:tr>
      <w:tr w:rsidR="00910C11">
        <w:trPr>
          <w:cantSplit/>
        </w:trPr>
        <w:tc>
          <w:tcPr>
            <w:tcW w:w="2178" w:type="dxa"/>
            <w:tcBorders>
              <w:top w:val="single" w:sz="6" w:space="0" w:color="auto"/>
              <w:bottom w:val="single" w:sz="6" w:space="0" w:color="auto"/>
              <w:right w:val="single" w:sz="6" w:space="0" w:color="auto"/>
            </w:tcBorders>
          </w:tcPr>
          <w:p w:rsidR="00910C11" w:rsidRDefault="00910C11">
            <w:pPr>
              <w:spacing w:before="100" w:after="100"/>
              <w:jc w:val="left"/>
              <w:rPr>
                <w:b/>
                <w:sz w:val="20"/>
              </w:rPr>
            </w:pPr>
          </w:p>
        </w:tc>
        <w:tc>
          <w:tcPr>
            <w:tcW w:w="4905" w:type="dxa"/>
            <w:tcBorders>
              <w:top w:val="single" w:sz="6" w:space="0" w:color="auto"/>
              <w:left w:val="single" w:sz="6" w:space="0" w:color="auto"/>
              <w:bottom w:val="single" w:sz="6" w:space="0" w:color="auto"/>
              <w:right w:val="single" w:sz="6" w:space="0" w:color="auto"/>
            </w:tcBorders>
          </w:tcPr>
          <w:p w:rsidR="00910C11" w:rsidRDefault="00910C11">
            <w:pPr>
              <w:numPr>
                <w:ilvl w:val="0"/>
                <w:numId w:val="22"/>
              </w:numPr>
              <w:spacing w:before="100" w:after="100"/>
              <w:jc w:val="left"/>
              <w:rPr>
                <w:sz w:val="20"/>
              </w:rPr>
            </w:pPr>
          </w:p>
        </w:tc>
        <w:tc>
          <w:tcPr>
            <w:tcW w:w="4905" w:type="dxa"/>
            <w:tcBorders>
              <w:top w:val="single" w:sz="6" w:space="0" w:color="auto"/>
              <w:left w:val="single" w:sz="6" w:space="0" w:color="auto"/>
              <w:bottom w:val="single" w:sz="6" w:space="0" w:color="auto"/>
              <w:right w:val="single" w:sz="6" w:space="0" w:color="auto"/>
            </w:tcBorders>
          </w:tcPr>
          <w:p w:rsidR="00910C11" w:rsidRDefault="00910C11">
            <w:pPr>
              <w:numPr>
                <w:ilvl w:val="0"/>
                <w:numId w:val="39"/>
              </w:numPr>
              <w:spacing w:before="100" w:after="100"/>
              <w:jc w:val="left"/>
              <w:rPr>
                <w:sz w:val="20"/>
              </w:rPr>
            </w:pPr>
          </w:p>
        </w:tc>
        <w:tc>
          <w:tcPr>
            <w:tcW w:w="3420" w:type="dxa"/>
            <w:tcBorders>
              <w:top w:val="single" w:sz="6" w:space="0" w:color="auto"/>
              <w:left w:val="single" w:sz="6" w:space="0" w:color="auto"/>
              <w:bottom w:val="single" w:sz="6" w:space="0" w:color="auto"/>
              <w:right w:val="single" w:sz="6" w:space="0" w:color="auto"/>
            </w:tcBorders>
          </w:tcPr>
          <w:p w:rsidR="00910C11" w:rsidRDefault="00910C11">
            <w:pPr>
              <w:numPr>
                <w:ilvl w:val="0"/>
                <w:numId w:val="39"/>
              </w:numPr>
              <w:spacing w:before="100" w:after="100"/>
              <w:jc w:val="left"/>
              <w:rPr>
                <w:sz w:val="20"/>
              </w:rPr>
            </w:pPr>
          </w:p>
        </w:tc>
      </w:tr>
    </w:tbl>
    <w:p w:rsidR="00910C11" w:rsidRDefault="00910C11">
      <w:pPr>
        <w:pStyle w:val="Header"/>
        <w:tabs>
          <w:tab w:val="clear" w:pos="4320"/>
          <w:tab w:val="clear" w:pos="8640"/>
        </w:tabs>
      </w:pPr>
    </w:p>
    <w:sectPr w:rsidR="00910C11">
      <w:headerReference w:type="default" r:id="rId7"/>
      <w:footerReference w:type="even" r:id="rId8"/>
      <w:footerReference w:type="default" r:id="rId9"/>
      <w:pgSz w:w="16834" w:h="11909" w:orient="landscape" w:code="9"/>
      <w:pgMar w:top="720" w:right="720" w:bottom="576"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11" w:rsidRDefault="0037378F">
      <w:r>
        <w:separator/>
      </w:r>
    </w:p>
  </w:endnote>
  <w:endnote w:type="continuationSeparator" w:id="0">
    <w:p w:rsidR="00910C11" w:rsidRDefault="003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11" w:rsidRDefault="0037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0C11" w:rsidRDefault="00910C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11" w:rsidRDefault="0037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0C11" w:rsidRDefault="0037378F">
    <w:pPr>
      <w:pStyle w:val="Footer"/>
      <w:ind w:right="360"/>
      <w:rPr>
        <w:sz w:val="10"/>
      </w:rPr>
    </w:pPr>
    <w:r>
      <w:rPr>
        <w:snapToGrid w:val="0"/>
        <w:sz w:val="10"/>
      </w:rPr>
      <w:fldChar w:fldCharType="begin"/>
    </w:r>
    <w:r>
      <w:rPr>
        <w:snapToGrid w:val="0"/>
        <w:sz w:val="10"/>
      </w:rPr>
      <w:instrText xml:space="preserve"> FILENAME \p </w:instrText>
    </w:r>
    <w:r>
      <w:rPr>
        <w:snapToGrid w:val="0"/>
        <w:sz w:val="10"/>
      </w:rPr>
      <w:fldChar w:fldCharType="separate"/>
    </w:r>
    <w:r>
      <w:rPr>
        <w:noProof/>
        <w:snapToGrid w:val="0"/>
        <w:sz w:val="10"/>
      </w:rPr>
      <w:t>C:\Documents and Settings\educjwild\Local Settings\Temporary Internet Files\OLK6F\PERSON SPEC  - New TA2 statemented child (2).doc</w:t>
    </w:r>
    <w:r>
      <w:rPr>
        <w:snapToGrid w:val="0"/>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11" w:rsidRDefault="0037378F">
      <w:r>
        <w:separator/>
      </w:r>
    </w:p>
  </w:footnote>
  <w:footnote w:type="continuationSeparator" w:id="0">
    <w:p w:rsidR="00910C11" w:rsidRDefault="0037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11" w:rsidRDefault="0037378F">
    <w:pPr>
      <w:pStyle w:val="Title"/>
      <w:rPr>
        <w:b/>
        <w:sz w:val="28"/>
        <w:u w:val="single"/>
      </w:rPr>
    </w:pPr>
    <w:r>
      <w:rPr>
        <w:b/>
        <w:sz w:val="28"/>
        <w:u w:val="single"/>
      </w:rPr>
      <w:t>Teaching Assistant Level 2    26.25 Hrs per Week    Mossfield Primary School</w:t>
    </w:r>
  </w:p>
  <w:p w:rsidR="00910C11" w:rsidRDefault="0037378F">
    <w:pPr>
      <w:pStyle w:val="Title"/>
      <w:rPr>
        <w:b/>
        <w:sz w:val="28"/>
        <w:u w:val="single"/>
      </w:rPr>
    </w:pPr>
    <w:r>
      <w:rPr>
        <w:lang w:val="en-US"/>
      </w:rPr>
      <w:t>Fixed Term post to support a child with an EHC plan</w:t>
    </w:r>
  </w:p>
  <w:p w:rsidR="00910C11" w:rsidRDefault="00910C1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6A2"/>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 w15:restartNumberingAfterBreak="0">
    <w:nsid w:val="00432ADF"/>
    <w:multiLevelType w:val="singleLevel"/>
    <w:tmpl w:val="7CC0695A"/>
    <w:lvl w:ilvl="0">
      <w:start w:val="1"/>
      <w:numFmt w:val="bullet"/>
      <w:lvlText w:val=""/>
      <w:lvlJc w:val="left"/>
      <w:pPr>
        <w:tabs>
          <w:tab w:val="num" w:pos="720"/>
        </w:tabs>
        <w:ind w:left="720" w:hanging="720"/>
      </w:pPr>
      <w:rPr>
        <w:rFonts w:ascii="Wingdings" w:hAnsi="Wingdings" w:hint="default"/>
      </w:rPr>
    </w:lvl>
  </w:abstractNum>
  <w:abstractNum w:abstractNumId="2" w15:restartNumberingAfterBreak="0">
    <w:nsid w:val="029E1456"/>
    <w:multiLevelType w:val="hybridMultilevel"/>
    <w:tmpl w:val="D04C692A"/>
    <w:lvl w:ilvl="0" w:tplc="4762CE9E">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524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C7DD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10B22D39"/>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7" w15:restartNumberingAfterBreak="0">
    <w:nsid w:val="114C3346"/>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8" w15:restartNumberingAfterBreak="0">
    <w:nsid w:val="1346076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9" w15:restartNumberingAfterBreak="0">
    <w:nsid w:val="154C3A9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0" w15:restartNumberingAfterBreak="0">
    <w:nsid w:val="16602646"/>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1" w15:restartNumberingAfterBreak="0">
    <w:nsid w:val="18372065"/>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2" w15:restartNumberingAfterBreak="0">
    <w:nsid w:val="1B890C9B"/>
    <w:multiLevelType w:val="singleLevel"/>
    <w:tmpl w:val="7CC0695A"/>
    <w:lvl w:ilvl="0">
      <w:start w:val="1"/>
      <w:numFmt w:val="bullet"/>
      <w:lvlText w:val=""/>
      <w:lvlJc w:val="left"/>
      <w:pPr>
        <w:tabs>
          <w:tab w:val="num" w:pos="720"/>
        </w:tabs>
        <w:ind w:left="720" w:hanging="720"/>
      </w:pPr>
      <w:rPr>
        <w:rFonts w:ascii="Wingdings" w:hAnsi="Wingdings" w:hint="default"/>
      </w:rPr>
    </w:lvl>
  </w:abstractNum>
  <w:abstractNum w:abstractNumId="13" w15:restartNumberingAfterBreak="0">
    <w:nsid w:val="1EAF65C3"/>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4"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5" w15:restartNumberingAfterBreak="0">
    <w:nsid w:val="1FCA5224"/>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6" w15:restartNumberingAfterBreak="0">
    <w:nsid w:val="21707B7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7" w15:restartNumberingAfterBreak="0">
    <w:nsid w:val="2B0A47C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8"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9" w15:restartNumberingAfterBreak="0">
    <w:nsid w:val="2CA3159E"/>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0" w15:restartNumberingAfterBreak="0">
    <w:nsid w:val="375563F7"/>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1" w15:restartNumberingAfterBreak="0">
    <w:nsid w:val="3AFF1B50"/>
    <w:multiLevelType w:val="hybridMultilevel"/>
    <w:tmpl w:val="D832AB7A"/>
    <w:lvl w:ilvl="0" w:tplc="D4C0684A">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A13A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3" w15:restartNumberingAfterBreak="0">
    <w:nsid w:val="40512AFA"/>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4" w15:restartNumberingAfterBreak="0">
    <w:nsid w:val="4BB47D61"/>
    <w:multiLevelType w:val="singleLevel"/>
    <w:tmpl w:val="7CC0695A"/>
    <w:lvl w:ilvl="0">
      <w:start w:val="1"/>
      <w:numFmt w:val="bullet"/>
      <w:lvlText w:val=""/>
      <w:lvlJc w:val="left"/>
      <w:pPr>
        <w:tabs>
          <w:tab w:val="num" w:pos="720"/>
        </w:tabs>
        <w:ind w:left="720" w:hanging="720"/>
      </w:pPr>
      <w:rPr>
        <w:rFonts w:ascii="Wingdings" w:hAnsi="Wingdings" w:hint="default"/>
      </w:rPr>
    </w:lvl>
  </w:abstractNum>
  <w:abstractNum w:abstractNumId="25" w15:restartNumberingAfterBreak="0">
    <w:nsid w:val="4CB8782C"/>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6" w15:restartNumberingAfterBreak="0">
    <w:nsid w:val="51666EB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7"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8" w15:restartNumberingAfterBreak="0">
    <w:nsid w:val="5325750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9" w15:restartNumberingAfterBreak="0">
    <w:nsid w:val="5602655B"/>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0" w15:restartNumberingAfterBreak="0">
    <w:nsid w:val="5C31173A"/>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1" w15:restartNumberingAfterBreak="0">
    <w:nsid w:val="60CA723E"/>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2"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15:restartNumberingAfterBreak="0">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4" w15:restartNumberingAfterBreak="0">
    <w:nsid w:val="661F771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5" w15:restartNumberingAfterBreak="0">
    <w:nsid w:val="715924E1"/>
    <w:multiLevelType w:val="hybridMultilevel"/>
    <w:tmpl w:val="2D9414AA"/>
    <w:lvl w:ilvl="0" w:tplc="26529E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159D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7" w15:restartNumberingAfterBreak="0">
    <w:nsid w:val="782E5382"/>
    <w:multiLevelType w:val="hybridMultilevel"/>
    <w:tmpl w:val="D832AB7A"/>
    <w:lvl w:ilvl="0" w:tplc="F5D80F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60546"/>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9" w15:restartNumberingAfterBreak="0">
    <w:nsid w:val="7E014EAA"/>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0" w15:restartNumberingAfterBreak="0">
    <w:nsid w:val="7E0B4CC1"/>
    <w:multiLevelType w:val="hybridMultilevel"/>
    <w:tmpl w:val="A67EADD8"/>
    <w:lvl w:ilvl="0" w:tplc="4762CE9E">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22C85"/>
    <w:multiLevelType w:val="singleLevel"/>
    <w:tmpl w:val="4762CE9E"/>
    <w:lvl w:ilvl="0">
      <w:start w:val="1"/>
      <w:numFmt w:val="bullet"/>
      <w:lvlText w:val=""/>
      <w:lvlJc w:val="left"/>
      <w:pPr>
        <w:tabs>
          <w:tab w:val="num" w:pos="0"/>
        </w:tabs>
        <w:ind w:left="283" w:hanging="283"/>
      </w:pPr>
      <w:rPr>
        <w:rFonts w:ascii="Symbol" w:hAnsi="Symbol" w:hint="default"/>
      </w:rPr>
    </w:lvl>
  </w:abstractNum>
  <w:num w:numId="1">
    <w:abstractNumId w:val="10"/>
  </w:num>
  <w:num w:numId="2">
    <w:abstractNumId w:val="8"/>
  </w:num>
  <w:num w:numId="3">
    <w:abstractNumId w:val="30"/>
  </w:num>
  <w:num w:numId="4">
    <w:abstractNumId w:val="26"/>
  </w:num>
  <w:num w:numId="5">
    <w:abstractNumId w:val="24"/>
  </w:num>
  <w:num w:numId="6">
    <w:abstractNumId w:val="1"/>
  </w:num>
  <w:num w:numId="7">
    <w:abstractNumId w:val="34"/>
  </w:num>
  <w:num w:numId="8">
    <w:abstractNumId w:val="23"/>
  </w:num>
  <w:num w:numId="9">
    <w:abstractNumId w:val="0"/>
  </w:num>
  <w:num w:numId="10">
    <w:abstractNumId w:val="19"/>
  </w:num>
  <w:num w:numId="11">
    <w:abstractNumId w:val="12"/>
  </w:num>
  <w:num w:numId="12">
    <w:abstractNumId w:val="20"/>
  </w:num>
  <w:num w:numId="13">
    <w:abstractNumId w:val="29"/>
  </w:num>
  <w:num w:numId="14">
    <w:abstractNumId w:val="17"/>
  </w:num>
  <w:num w:numId="15">
    <w:abstractNumId w:val="28"/>
  </w:num>
  <w:num w:numId="16">
    <w:abstractNumId w:val="25"/>
  </w:num>
  <w:num w:numId="17">
    <w:abstractNumId w:val="3"/>
  </w:num>
  <w:num w:numId="18">
    <w:abstractNumId w:val="22"/>
  </w:num>
  <w:num w:numId="19">
    <w:abstractNumId w:val="5"/>
  </w:num>
  <w:num w:numId="20">
    <w:abstractNumId w:val="15"/>
  </w:num>
  <w:num w:numId="21">
    <w:abstractNumId w:val="33"/>
  </w:num>
  <w:num w:numId="22">
    <w:abstractNumId w:val="14"/>
  </w:num>
  <w:num w:numId="23">
    <w:abstractNumId w:val="27"/>
  </w:num>
  <w:num w:numId="24">
    <w:abstractNumId w:val="31"/>
  </w:num>
  <w:num w:numId="25">
    <w:abstractNumId w:val="39"/>
  </w:num>
  <w:num w:numId="26">
    <w:abstractNumId w:val="13"/>
  </w:num>
  <w:num w:numId="27">
    <w:abstractNumId w:val="16"/>
  </w:num>
  <w:num w:numId="28">
    <w:abstractNumId w:val="38"/>
  </w:num>
  <w:num w:numId="29">
    <w:abstractNumId w:val="36"/>
  </w:num>
  <w:num w:numId="30">
    <w:abstractNumId w:val="9"/>
  </w:num>
  <w:num w:numId="31">
    <w:abstractNumId w:val="11"/>
  </w:num>
  <w:num w:numId="32">
    <w:abstractNumId w:val="41"/>
  </w:num>
  <w:num w:numId="33">
    <w:abstractNumId w:val="6"/>
  </w:num>
  <w:num w:numId="34">
    <w:abstractNumId w:val="7"/>
  </w:num>
  <w:num w:numId="35">
    <w:abstractNumId w:val="35"/>
  </w:num>
  <w:num w:numId="36">
    <w:abstractNumId w:val="40"/>
  </w:num>
  <w:num w:numId="37">
    <w:abstractNumId w:val="37"/>
  </w:num>
  <w:num w:numId="38">
    <w:abstractNumId w:val="21"/>
  </w:num>
  <w:num w:numId="39">
    <w:abstractNumId w:val="4"/>
  </w:num>
  <w:num w:numId="40">
    <w:abstractNumId w:val="2"/>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1"/>
    <w:rsid w:val="0037378F"/>
    <w:rsid w:val="0091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B56B72-712A-486B-ADF0-6A9E57D4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jc w:val="center"/>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Person%20Specification%2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 Specification - 4</Template>
  <TotalTime>0</TotalTime>
  <Pages>1</Pages>
  <Words>240</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PERSON SPECIFICATION – NON TEACHING ASSISTANT</vt:lpstr>
    </vt:vector>
  </TitlesOfParts>
  <Company>Dell Computer Corporation</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NON TEACHING ASSISTANT</dc:title>
  <dc:creator>City of Salford</dc:creator>
  <cp:lastModifiedBy>Haughton, Georgia</cp:lastModifiedBy>
  <cp:revision>2</cp:revision>
  <cp:lastPrinted>2009-09-24T15:14:00Z</cp:lastPrinted>
  <dcterms:created xsi:type="dcterms:W3CDTF">2020-02-17T13:52:00Z</dcterms:created>
  <dcterms:modified xsi:type="dcterms:W3CDTF">2020-02-17T13:52:00Z</dcterms:modified>
</cp:coreProperties>
</file>