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DE" w:rsidRDefault="000647DE" w:rsidP="000647DE">
      <w:pPr>
        <w:ind w:left="-142" w:right="-327"/>
        <w:rPr>
          <w:noProof/>
        </w:rPr>
      </w:pPr>
      <w:r>
        <w:rPr>
          <w:noProof/>
          <w:lang w:eastAsia="en-GB"/>
        </w:rPr>
        <w:drawing>
          <wp:anchor distT="0" distB="0" distL="114300" distR="114300" simplePos="0" relativeHeight="251659264" behindDoc="0" locked="1" layoutInCell="1" allowOverlap="1">
            <wp:simplePos x="0" y="0"/>
            <wp:positionH relativeFrom="column">
              <wp:posOffset>-209550</wp:posOffset>
            </wp:positionH>
            <wp:positionV relativeFrom="paragraph">
              <wp:posOffset>-339725</wp:posOffset>
            </wp:positionV>
            <wp:extent cx="6515100" cy="523875"/>
            <wp:effectExtent l="19050" t="0" r="0" b="0"/>
            <wp:wrapNone/>
            <wp:docPr id="1" name="Picture 2"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_header"/>
                    <pic:cNvPicPr>
                      <a:picLocks noChangeAspect="1" noChangeArrowheads="1"/>
                    </pic:cNvPicPr>
                  </pic:nvPicPr>
                  <pic:blipFill>
                    <a:blip r:embed="rId5" cstate="print"/>
                    <a:srcRect/>
                    <a:stretch>
                      <a:fillRect/>
                    </a:stretch>
                  </pic:blipFill>
                  <pic:spPr bwMode="auto">
                    <a:xfrm>
                      <a:off x="0" y="0"/>
                      <a:ext cx="6515100" cy="523875"/>
                    </a:xfrm>
                    <a:prstGeom prst="rect">
                      <a:avLst/>
                    </a:prstGeom>
                    <a:noFill/>
                    <a:ln w="9525">
                      <a:noFill/>
                      <a:miter lim="800000"/>
                      <a:headEnd/>
                      <a:tailEnd/>
                    </a:ln>
                  </pic:spPr>
                </pic:pic>
              </a:graphicData>
            </a:graphic>
          </wp:anchor>
        </w:drawing>
      </w:r>
    </w:p>
    <w:p w:rsidR="000647DE" w:rsidRDefault="000647DE" w:rsidP="000647DE">
      <w:pPr>
        <w:ind w:left="-142" w:right="-327"/>
        <w:rPr>
          <w:noProof/>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985"/>
        <w:gridCol w:w="2104"/>
        <w:gridCol w:w="3968"/>
      </w:tblGrid>
      <w:tr w:rsidR="000647DE" w:rsidTr="00A924D9">
        <w:trPr>
          <w:trHeight w:val="410"/>
        </w:trPr>
        <w:tc>
          <w:tcPr>
            <w:tcW w:w="2203" w:type="dxa"/>
            <w:vAlign w:val="center"/>
          </w:tcPr>
          <w:p w:rsidR="000647DE" w:rsidRDefault="000647DE" w:rsidP="00A924D9">
            <w:pPr>
              <w:pStyle w:val="Heading2"/>
              <w:ind w:left="142"/>
              <w:rPr>
                <w:rFonts w:ascii="Arial" w:hAnsi="Arial"/>
                <w:noProof/>
                <w:sz w:val="24"/>
              </w:rPr>
            </w:pPr>
            <w:r>
              <w:rPr>
                <w:rFonts w:ascii="Arial" w:hAnsi="Arial"/>
                <w:sz w:val="24"/>
              </w:rPr>
              <w:t>Directorate:</w:t>
            </w:r>
          </w:p>
        </w:tc>
        <w:tc>
          <w:tcPr>
            <w:tcW w:w="1985" w:type="dxa"/>
            <w:vAlign w:val="center"/>
          </w:tcPr>
          <w:p w:rsidR="000647DE" w:rsidRDefault="000647DE" w:rsidP="00A924D9">
            <w:pPr>
              <w:rPr>
                <w:noProof/>
              </w:rPr>
            </w:pPr>
            <w:r>
              <w:rPr>
                <w:noProof/>
              </w:rPr>
              <w:t>Children’s Services</w:t>
            </w:r>
          </w:p>
        </w:tc>
        <w:tc>
          <w:tcPr>
            <w:tcW w:w="2104" w:type="dxa"/>
            <w:vAlign w:val="center"/>
          </w:tcPr>
          <w:p w:rsidR="000647DE" w:rsidRDefault="000647DE" w:rsidP="00A924D9">
            <w:pPr>
              <w:ind w:left="142"/>
              <w:rPr>
                <w:noProof/>
                <w:sz w:val="24"/>
              </w:rPr>
            </w:pPr>
            <w:r>
              <w:rPr>
                <w:b/>
                <w:sz w:val="24"/>
              </w:rPr>
              <w:t>Section</w:t>
            </w:r>
            <w:r>
              <w:rPr>
                <w:sz w:val="24"/>
              </w:rPr>
              <w:t>:</w:t>
            </w:r>
          </w:p>
        </w:tc>
        <w:tc>
          <w:tcPr>
            <w:tcW w:w="3968" w:type="dxa"/>
            <w:vAlign w:val="center"/>
          </w:tcPr>
          <w:p w:rsidR="000647DE" w:rsidRDefault="000647DE" w:rsidP="00A924D9">
            <w:pPr>
              <w:rPr>
                <w:noProof/>
              </w:rPr>
            </w:pPr>
            <w:r>
              <w:rPr>
                <w:noProof/>
              </w:rPr>
              <w:t>Integrated Commissioning Hub</w:t>
            </w:r>
          </w:p>
        </w:tc>
      </w:tr>
    </w:tbl>
    <w:p w:rsidR="000647DE" w:rsidRDefault="000647DE" w:rsidP="000647DE">
      <w:pPr>
        <w:shd w:val="clear" w:color="00FF00" w:fill="auto"/>
        <w:ind w:left="142" w:right="-327"/>
      </w:pPr>
    </w:p>
    <w:p w:rsidR="000647DE" w:rsidRDefault="000647DE" w:rsidP="000647DE">
      <w:pPr>
        <w:shd w:val="clear" w:color="00FF00" w:fill="auto"/>
        <w:ind w:left="142" w:right="-327"/>
      </w:pPr>
    </w:p>
    <w:tbl>
      <w:tblPr>
        <w:tblW w:w="1026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6072"/>
      </w:tblGrid>
      <w:tr w:rsidR="000647DE" w:rsidTr="00A924D9">
        <w:trPr>
          <w:trHeight w:val="523"/>
        </w:trPr>
        <w:tc>
          <w:tcPr>
            <w:tcW w:w="4188" w:type="dxa"/>
            <w:vAlign w:val="center"/>
          </w:tcPr>
          <w:p w:rsidR="000647DE" w:rsidRPr="004C7A7E" w:rsidRDefault="000647DE" w:rsidP="00A924D9">
            <w:pPr>
              <w:pStyle w:val="Heading7"/>
              <w:spacing w:before="120" w:after="120"/>
            </w:pPr>
            <w:r w:rsidRPr="004C7A7E">
              <w:t>Job details</w:t>
            </w:r>
          </w:p>
        </w:tc>
        <w:tc>
          <w:tcPr>
            <w:tcW w:w="6072" w:type="dxa"/>
            <w:vAlign w:val="center"/>
          </w:tcPr>
          <w:p w:rsidR="000647DE" w:rsidRDefault="000647DE" w:rsidP="00A924D9">
            <w:pPr>
              <w:pStyle w:val="Heading1"/>
              <w:spacing w:before="120" w:after="120"/>
              <w:rPr>
                <w:b w:val="0"/>
              </w:rPr>
            </w:pP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Job title:</w:t>
            </w:r>
          </w:p>
        </w:tc>
        <w:tc>
          <w:tcPr>
            <w:tcW w:w="6072" w:type="dxa"/>
            <w:vAlign w:val="center"/>
          </w:tcPr>
          <w:p w:rsidR="000647DE" w:rsidRDefault="000647DE" w:rsidP="00E71BE6">
            <w:pPr>
              <w:pStyle w:val="Heading1"/>
              <w:spacing w:before="120" w:after="120"/>
              <w:rPr>
                <w:b w:val="0"/>
                <w:sz w:val="20"/>
              </w:rPr>
            </w:pPr>
            <w:r>
              <w:rPr>
                <w:b w:val="0"/>
                <w:sz w:val="20"/>
              </w:rPr>
              <w:t xml:space="preserve">Customer First </w:t>
            </w:r>
            <w:r w:rsidR="00E71BE6">
              <w:rPr>
                <w:b w:val="0"/>
                <w:sz w:val="20"/>
              </w:rPr>
              <w:t>Manager</w:t>
            </w: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Grade:</w:t>
            </w:r>
          </w:p>
        </w:tc>
        <w:tc>
          <w:tcPr>
            <w:tcW w:w="6072" w:type="dxa"/>
            <w:vAlign w:val="center"/>
          </w:tcPr>
          <w:p w:rsidR="000647DE" w:rsidRDefault="00E71BE6" w:rsidP="00A924D9">
            <w:pPr>
              <w:pStyle w:val="Heading1"/>
              <w:spacing w:before="120" w:after="120"/>
              <w:rPr>
                <w:b w:val="0"/>
                <w:sz w:val="20"/>
              </w:rPr>
            </w:pPr>
            <w:r>
              <w:rPr>
                <w:b w:val="0"/>
                <w:sz w:val="20"/>
              </w:rPr>
              <w:t>Band 4B</w:t>
            </w: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Location of work:</w:t>
            </w:r>
          </w:p>
        </w:tc>
        <w:tc>
          <w:tcPr>
            <w:tcW w:w="6072" w:type="dxa"/>
            <w:vAlign w:val="center"/>
          </w:tcPr>
          <w:p w:rsidR="000647DE" w:rsidRDefault="000647DE" w:rsidP="00A924D9">
            <w:pPr>
              <w:pStyle w:val="Heading1"/>
              <w:spacing w:before="120" w:after="120"/>
              <w:rPr>
                <w:b w:val="0"/>
                <w:sz w:val="20"/>
              </w:rPr>
            </w:pPr>
            <w:r>
              <w:rPr>
                <w:b w:val="0"/>
                <w:sz w:val="20"/>
              </w:rPr>
              <w:t>Civic Centre – Unity House</w:t>
            </w: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Directly responsible to:</w:t>
            </w:r>
          </w:p>
        </w:tc>
        <w:tc>
          <w:tcPr>
            <w:tcW w:w="6072" w:type="dxa"/>
            <w:vAlign w:val="center"/>
          </w:tcPr>
          <w:p w:rsidR="000647DE" w:rsidRDefault="000647DE" w:rsidP="00A924D9">
            <w:pPr>
              <w:pStyle w:val="Heading1"/>
              <w:spacing w:before="120" w:after="120"/>
              <w:rPr>
                <w:b w:val="0"/>
                <w:sz w:val="20"/>
              </w:rPr>
            </w:pPr>
            <w:r>
              <w:rPr>
                <w:b w:val="0"/>
                <w:sz w:val="20"/>
              </w:rPr>
              <w:t>Head of Partnerships Children and Young People</w:t>
            </w: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Directly responsible for:</w:t>
            </w:r>
          </w:p>
        </w:tc>
        <w:tc>
          <w:tcPr>
            <w:tcW w:w="6072" w:type="dxa"/>
            <w:vAlign w:val="center"/>
          </w:tcPr>
          <w:p w:rsidR="000647DE" w:rsidRDefault="000647DE" w:rsidP="00A924D9">
            <w:pPr>
              <w:pStyle w:val="Heading1"/>
              <w:spacing w:before="120" w:after="120"/>
              <w:rPr>
                <w:b w:val="0"/>
                <w:sz w:val="20"/>
              </w:rPr>
            </w:pP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Hours of duty:</w:t>
            </w:r>
          </w:p>
        </w:tc>
        <w:tc>
          <w:tcPr>
            <w:tcW w:w="6072" w:type="dxa"/>
            <w:vAlign w:val="center"/>
          </w:tcPr>
          <w:p w:rsidR="000647DE" w:rsidRDefault="000647DE" w:rsidP="00A924D9">
            <w:pPr>
              <w:pStyle w:val="Heading1"/>
              <w:spacing w:before="120" w:after="120"/>
              <w:rPr>
                <w:b w:val="0"/>
                <w:sz w:val="20"/>
              </w:rPr>
            </w:pPr>
            <w:r>
              <w:rPr>
                <w:b w:val="0"/>
                <w:sz w:val="20"/>
              </w:rPr>
              <w:t>36 hours per week in accordance with flexible working hours</w:t>
            </w: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Primary purpose of the job:</w:t>
            </w:r>
          </w:p>
        </w:tc>
        <w:tc>
          <w:tcPr>
            <w:tcW w:w="6072" w:type="dxa"/>
            <w:vAlign w:val="center"/>
          </w:tcPr>
          <w:p w:rsidR="00F25BFB" w:rsidRDefault="000647DE" w:rsidP="00F25BFB">
            <w:pPr>
              <w:pStyle w:val="Heading1"/>
              <w:tabs>
                <w:tab w:val="left" w:pos="480"/>
              </w:tabs>
              <w:spacing w:before="120" w:after="120" w:line="276" w:lineRule="auto"/>
              <w:ind w:left="480" w:hanging="480"/>
              <w:jc w:val="both"/>
              <w:rPr>
                <w:b w:val="0"/>
                <w:sz w:val="20"/>
              </w:rPr>
            </w:pPr>
            <w:r>
              <w:rPr>
                <w:b w:val="0"/>
                <w:sz w:val="20"/>
              </w:rPr>
              <w:t>1.</w:t>
            </w:r>
            <w:r>
              <w:rPr>
                <w:b w:val="0"/>
                <w:sz w:val="20"/>
              </w:rPr>
              <w:tab/>
            </w:r>
            <w:r w:rsidRPr="00F25BFB">
              <w:rPr>
                <w:rFonts w:asciiTheme="minorHAnsi" w:hAnsiTheme="minorHAnsi"/>
                <w:b w:val="0"/>
                <w:sz w:val="22"/>
                <w:szCs w:val="22"/>
              </w:rPr>
              <w:t>To lead and manage all aspects of a Customer First service, including a Statutor</w:t>
            </w:r>
            <w:r w:rsidR="00F25BFB">
              <w:rPr>
                <w:rFonts w:asciiTheme="minorHAnsi" w:hAnsiTheme="minorHAnsi"/>
                <w:b w:val="0"/>
                <w:sz w:val="22"/>
                <w:szCs w:val="22"/>
              </w:rPr>
              <w:t xml:space="preserve">y Social Care Complaints System, </w:t>
            </w:r>
            <w:r w:rsidRPr="00F25BFB">
              <w:rPr>
                <w:rFonts w:asciiTheme="minorHAnsi" w:hAnsiTheme="minorHAnsi"/>
                <w:b w:val="0"/>
                <w:sz w:val="22"/>
                <w:szCs w:val="22"/>
              </w:rPr>
              <w:t>a</w:t>
            </w:r>
            <w:r w:rsidR="00CB591D">
              <w:rPr>
                <w:rFonts w:asciiTheme="minorHAnsi" w:hAnsiTheme="minorHAnsi"/>
                <w:b w:val="0"/>
                <w:sz w:val="22"/>
                <w:szCs w:val="22"/>
              </w:rPr>
              <w:t>nd a</w:t>
            </w:r>
            <w:r w:rsidRPr="00F25BFB">
              <w:rPr>
                <w:rFonts w:asciiTheme="minorHAnsi" w:hAnsiTheme="minorHAnsi"/>
                <w:b w:val="0"/>
                <w:sz w:val="22"/>
                <w:szCs w:val="22"/>
              </w:rPr>
              <w:t xml:space="preserve"> system for Corporate Complaints in relation to Children’s Services</w:t>
            </w:r>
            <w:r w:rsidR="00CB591D">
              <w:rPr>
                <w:rFonts w:asciiTheme="minorHAnsi" w:hAnsiTheme="minorHAnsi"/>
                <w:b w:val="0"/>
                <w:sz w:val="22"/>
                <w:szCs w:val="22"/>
              </w:rPr>
              <w:t>.</w:t>
            </w:r>
            <w:r w:rsidR="00F25BFB">
              <w:rPr>
                <w:rFonts w:asciiTheme="minorHAnsi" w:hAnsiTheme="minorHAnsi"/>
                <w:b w:val="0"/>
                <w:sz w:val="22"/>
                <w:szCs w:val="22"/>
              </w:rPr>
              <w:t xml:space="preserve"> </w:t>
            </w:r>
          </w:p>
          <w:p w:rsidR="000647DE" w:rsidRDefault="000647DE" w:rsidP="00A924D9">
            <w:pPr>
              <w:ind w:left="474" w:hanging="474"/>
              <w:jc w:val="both"/>
            </w:pPr>
            <w:r>
              <w:t>2.</w:t>
            </w:r>
            <w:r>
              <w:tab/>
              <w:t>To act as advisor to the Directorate in the formulation of policy and quality control and as a consultant to the Directorate’s staff in relation to complaints and the learning from complaints.</w:t>
            </w:r>
          </w:p>
          <w:p w:rsidR="000647DE" w:rsidRDefault="000647DE" w:rsidP="00A924D9">
            <w:pPr>
              <w:ind w:left="474" w:hanging="474"/>
              <w:jc w:val="both"/>
            </w:pPr>
            <w:r>
              <w:t>3.</w:t>
            </w:r>
            <w:r>
              <w:tab/>
              <w:t>To represent Children’s Services within other council meetings or outside the council at regional and national forums as appropriate.</w:t>
            </w:r>
          </w:p>
          <w:p w:rsidR="000647DE" w:rsidRDefault="000647DE" w:rsidP="00A924D9">
            <w:pPr>
              <w:ind w:left="474" w:hanging="474"/>
              <w:jc w:val="both"/>
            </w:pPr>
            <w:r>
              <w:t>4.</w:t>
            </w:r>
            <w:r>
              <w:tab/>
              <w:t>To ensure robust systems are in place   recording comments, compliments and complaints ensuring accurate reporting</w:t>
            </w:r>
            <w:r>
              <w:tab/>
              <w:t>and learning and overseeing timescales are met.</w:t>
            </w:r>
          </w:p>
          <w:p w:rsidR="000647DE" w:rsidRPr="00AA41FD" w:rsidRDefault="000647DE" w:rsidP="00A924D9">
            <w:pPr>
              <w:ind w:left="474" w:hanging="474"/>
              <w:jc w:val="both"/>
            </w:pPr>
            <w:r>
              <w:t>5.       To take line management responsibility for relevant staff.</w:t>
            </w:r>
          </w:p>
        </w:tc>
      </w:tr>
      <w:tr w:rsidR="000647DE" w:rsidTr="00A924D9">
        <w:trPr>
          <w:trHeight w:val="523"/>
        </w:trPr>
        <w:tc>
          <w:tcPr>
            <w:tcW w:w="4188" w:type="dxa"/>
            <w:vAlign w:val="center"/>
          </w:tcPr>
          <w:p w:rsidR="000647DE" w:rsidRDefault="000647DE" w:rsidP="00A924D9">
            <w:pPr>
              <w:spacing w:before="120" w:after="120"/>
              <w:rPr>
                <w:b/>
                <w:sz w:val="24"/>
              </w:rPr>
            </w:pPr>
            <w:r>
              <w:rPr>
                <w:b/>
                <w:sz w:val="24"/>
              </w:rPr>
              <w:t>Post ref no:</w:t>
            </w:r>
          </w:p>
        </w:tc>
        <w:tc>
          <w:tcPr>
            <w:tcW w:w="6072" w:type="dxa"/>
            <w:vAlign w:val="center"/>
          </w:tcPr>
          <w:p w:rsidR="000647DE" w:rsidRDefault="000647DE" w:rsidP="00A924D9">
            <w:pPr>
              <w:pStyle w:val="Heading1"/>
              <w:spacing w:before="120" w:after="120"/>
              <w:rPr>
                <w:b w:val="0"/>
                <w:sz w:val="20"/>
              </w:rPr>
            </w:pPr>
          </w:p>
        </w:tc>
      </w:tr>
    </w:tbl>
    <w:p w:rsidR="000647DE" w:rsidRDefault="000647DE" w:rsidP="000647DE">
      <w:pPr>
        <w:ind w:left="142"/>
        <w:jc w:val="both"/>
        <w:rPr>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9531"/>
      </w:tblGrid>
      <w:tr w:rsidR="000647DE" w:rsidTr="00A924D9">
        <w:trPr>
          <w:cantSplit/>
        </w:trPr>
        <w:tc>
          <w:tcPr>
            <w:tcW w:w="10260" w:type="dxa"/>
            <w:gridSpan w:val="2"/>
            <w:tcBorders>
              <w:bottom w:val="nil"/>
            </w:tcBorders>
          </w:tcPr>
          <w:p w:rsidR="000647DE" w:rsidRDefault="000647DE" w:rsidP="00A924D9">
            <w:pPr>
              <w:rPr>
                <w:sz w:val="24"/>
              </w:rPr>
            </w:pPr>
            <w:r>
              <w:rPr>
                <w:b/>
                <w:sz w:val="24"/>
              </w:rPr>
              <w:t>Main Duties and Responsibilities/Accountabilities:</w:t>
            </w:r>
          </w:p>
        </w:tc>
      </w:tr>
      <w:tr w:rsidR="000647DE" w:rsidTr="00A924D9">
        <w:tc>
          <w:tcPr>
            <w:tcW w:w="729" w:type="dxa"/>
            <w:tcBorders>
              <w:top w:val="nil"/>
              <w:bottom w:val="nil"/>
              <w:right w:val="nil"/>
            </w:tcBorders>
          </w:tcPr>
          <w:p w:rsidR="000647DE" w:rsidRPr="00A41706" w:rsidRDefault="000647DE" w:rsidP="00A924D9">
            <w:pPr>
              <w:spacing w:before="120" w:after="120"/>
              <w:jc w:val="both"/>
              <w:rPr>
                <w:b/>
              </w:rPr>
            </w:pPr>
            <w:r w:rsidRPr="00A41706">
              <w:rPr>
                <w:b/>
              </w:rPr>
              <w:lastRenderedPageBreak/>
              <w:t>1)</w:t>
            </w:r>
          </w:p>
        </w:tc>
        <w:tc>
          <w:tcPr>
            <w:tcW w:w="9531" w:type="dxa"/>
            <w:tcBorders>
              <w:top w:val="nil"/>
              <w:left w:val="nil"/>
              <w:bottom w:val="nil"/>
            </w:tcBorders>
          </w:tcPr>
          <w:p w:rsidR="000647DE" w:rsidRDefault="000647DE" w:rsidP="00A924D9">
            <w:pPr>
              <w:spacing w:before="120" w:after="120"/>
              <w:jc w:val="both"/>
            </w:pPr>
            <w:r>
              <w:t xml:space="preserve">To oversee and manage the Children’s Social Care Customer First Service in line with relevant, current Statutory Guidance and Procedures. </w:t>
            </w:r>
          </w:p>
        </w:tc>
      </w:tr>
      <w:tr w:rsidR="000647DE" w:rsidTr="00A924D9">
        <w:tc>
          <w:tcPr>
            <w:tcW w:w="729" w:type="dxa"/>
            <w:tcBorders>
              <w:top w:val="nil"/>
              <w:bottom w:val="nil"/>
              <w:right w:val="nil"/>
            </w:tcBorders>
          </w:tcPr>
          <w:p w:rsidR="000647DE" w:rsidRDefault="000647DE" w:rsidP="00A924D9">
            <w:pPr>
              <w:spacing w:before="120" w:after="120"/>
              <w:jc w:val="both"/>
              <w:rPr>
                <w:b/>
              </w:rPr>
            </w:pPr>
            <w:r>
              <w:rPr>
                <w:b/>
              </w:rPr>
              <w:t>2)</w:t>
            </w:r>
          </w:p>
        </w:tc>
        <w:tc>
          <w:tcPr>
            <w:tcW w:w="9531" w:type="dxa"/>
            <w:tcBorders>
              <w:top w:val="nil"/>
              <w:left w:val="nil"/>
              <w:bottom w:val="nil"/>
            </w:tcBorders>
          </w:tcPr>
          <w:p w:rsidR="000647DE" w:rsidRDefault="000647DE" w:rsidP="00A924D9">
            <w:pPr>
              <w:spacing w:before="120" w:after="120"/>
              <w:jc w:val="both"/>
            </w:pPr>
            <w:r>
              <w:t xml:space="preserve">To participate in appropriate forums and meetings, particularly in relation to Looked After Children to ensure the best possible learning from complaints contributes to service development. </w:t>
            </w:r>
          </w:p>
        </w:tc>
      </w:tr>
      <w:tr w:rsidR="000647DE" w:rsidTr="00A924D9">
        <w:tc>
          <w:tcPr>
            <w:tcW w:w="729" w:type="dxa"/>
            <w:tcBorders>
              <w:top w:val="nil"/>
              <w:bottom w:val="nil"/>
              <w:right w:val="nil"/>
            </w:tcBorders>
          </w:tcPr>
          <w:p w:rsidR="000647DE" w:rsidRDefault="000647DE" w:rsidP="00A924D9">
            <w:pPr>
              <w:spacing w:before="120" w:after="120"/>
              <w:jc w:val="both"/>
              <w:rPr>
                <w:b/>
              </w:rPr>
            </w:pPr>
            <w:r>
              <w:rPr>
                <w:b/>
              </w:rPr>
              <w:t>3)</w:t>
            </w:r>
          </w:p>
        </w:tc>
        <w:tc>
          <w:tcPr>
            <w:tcW w:w="9531" w:type="dxa"/>
            <w:tcBorders>
              <w:top w:val="nil"/>
              <w:left w:val="nil"/>
              <w:bottom w:val="nil"/>
            </w:tcBorders>
          </w:tcPr>
          <w:p w:rsidR="000647DE" w:rsidRDefault="000647DE" w:rsidP="00A924D9">
            <w:pPr>
              <w:spacing w:before="120" w:after="120"/>
              <w:jc w:val="both"/>
            </w:pPr>
            <w:r>
              <w:t>To ensure strong working relationships with Salford Children’s Rights Advocacy Service are maintained, offering the service to young people as appropriate.</w:t>
            </w:r>
          </w:p>
        </w:tc>
      </w:tr>
      <w:tr w:rsidR="000647DE" w:rsidTr="00A924D9">
        <w:tc>
          <w:tcPr>
            <w:tcW w:w="729" w:type="dxa"/>
            <w:tcBorders>
              <w:top w:val="nil"/>
              <w:bottom w:val="nil"/>
              <w:right w:val="nil"/>
            </w:tcBorders>
          </w:tcPr>
          <w:p w:rsidR="000647DE" w:rsidRDefault="000647DE" w:rsidP="00A924D9">
            <w:pPr>
              <w:spacing w:before="120" w:after="120"/>
              <w:jc w:val="both"/>
              <w:rPr>
                <w:b/>
              </w:rPr>
            </w:pPr>
            <w:r>
              <w:rPr>
                <w:b/>
              </w:rPr>
              <w:t>4)</w:t>
            </w:r>
          </w:p>
        </w:tc>
        <w:tc>
          <w:tcPr>
            <w:tcW w:w="9531" w:type="dxa"/>
            <w:tcBorders>
              <w:top w:val="nil"/>
              <w:left w:val="nil"/>
              <w:bottom w:val="nil"/>
            </w:tcBorders>
          </w:tcPr>
          <w:p w:rsidR="000647DE" w:rsidRDefault="000647DE" w:rsidP="00A924D9">
            <w:pPr>
              <w:spacing w:before="120" w:after="120"/>
              <w:jc w:val="both"/>
            </w:pPr>
            <w:r>
              <w:t>To provide independent feedback to staff commissioning services where the service has been brought to the attention of the Customer First Officer.</w:t>
            </w:r>
          </w:p>
        </w:tc>
      </w:tr>
      <w:tr w:rsidR="000647DE" w:rsidTr="00A924D9">
        <w:tc>
          <w:tcPr>
            <w:tcW w:w="729" w:type="dxa"/>
            <w:tcBorders>
              <w:top w:val="nil"/>
              <w:bottom w:val="single" w:sz="4" w:space="0" w:color="auto"/>
              <w:right w:val="nil"/>
            </w:tcBorders>
          </w:tcPr>
          <w:p w:rsidR="000647DE" w:rsidRDefault="000647DE" w:rsidP="00A924D9">
            <w:pPr>
              <w:spacing w:before="120" w:after="120"/>
              <w:jc w:val="both"/>
              <w:rPr>
                <w:b/>
              </w:rPr>
            </w:pPr>
            <w:bookmarkStart w:id="0" w:name="_GoBack"/>
            <w:bookmarkEnd w:id="0"/>
          </w:p>
        </w:tc>
        <w:tc>
          <w:tcPr>
            <w:tcW w:w="9531" w:type="dxa"/>
            <w:tcBorders>
              <w:top w:val="nil"/>
              <w:left w:val="nil"/>
              <w:bottom w:val="single" w:sz="4" w:space="0" w:color="auto"/>
            </w:tcBorders>
          </w:tcPr>
          <w:p w:rsidR="000647DE" w:rsidRDefault="000647DE" w:rsidP="00CB591D">
            <w:pPr>
              <w:spacing w:before="120" w:after="120"/>
              <w:jc w:val="both"/>
            </w:pPr>
          </w:p>
        </w:tc>
      </w:tr>
      <w:tr w:rsidR="000647DE" w:rsidTr="00A924D9">
        <w:tc>
          <w:tcPr>
            <w:tcW w:w="729" w:type="dxa"/>
            <w:tcBorders>
              <w:top w:val="single" w:sz="4" w:space="0" w:color="auto"/>
              <w:bottom w:val="nil"/>
              <w:right w:val="nil"/>
            </w:tcBorders>
          </w:tcPr>
          <w:p w:rsidR="000647DE" w:rsidRDefault="00F25BFB" w:rsidP="00A924D9">
            <w:pPr>
              <w:spacing w:before="120" w:after="120"/>
              <w:jc w:val="both"/>
              <w:rPr>
                <w:b/>
              </w:rPr>
            </w:pPr>
            <w:r>
              <w:rPr>
                <w:b/>
              </w:rPr>
              <w:t>6</w:t>
            </w:r>
            <w:r w:rsidR="000647DE">
              <w:rPr>
                <w:b/>
              </w:rPr>
              <w:t>)</w:t>
            </w:r>
          </w:p>
        </w:tc>
        <w:tc>
          <w:tcPr>
            <w:tcW w:w="9531" w:type="dxa"/>
            <w:tcBorders>
              <w:top w:val="single" w:sz="4" w:space="0" w:color="auto"/>
              <w:left w:val="nil"/>
              <w:bottom w:val="nil"/>
            </w:tcBorders>
          </w:tcPr>
          <w:p w:rsidR="000647DE" w:rsidRDefault="000647DE" w:rsidP="00A924D9">
            <w:pPr>
              <w:spacing w:before="120" w:after="120"/>
              <w:jc w:val="both"/>
            </w:pPr>
            <w:r>
              <w:t xml:space="preserve">To liaise with colleagues and complainants to ensure complaints are dealt with at a local level where possible. </w:t>
            </w:r>
          </w:p>
        </w:tc>
      </w:tr>
      <w:tr w:rsidR="000647DE" w:rsidTr="00A924D9">
        <w:tc>
          <w:tcPr>
            <w:tcW w:w="729" w:type="dxa"/>
            <w:tcBorders>
              <w:top w:val="nil"/>
              <w:bottom w:val="nil"/>
              <w:right w:val="nil"/>
            </w:tcBorders>
          </w:tcPr>
          <w:p w:rsidR="000647DE" w:rsidRDefault="00F25BFB" w:rsidP="00A924D9">
            <w:pPr>
              <w:spacing w:before="120" w:after="120"/>
              <w:jc w:val="both"/>
              <w:rPr>
                <w:b/>
              </w:rPr>
            </w:pPr>
            <w:r>
              <w:rPr>
                <w:b/>
              </w:rPr>
              <w:t>7</w:t>
            </w:r>
            <w:r w:rsidR="000647DE">
              <w:rPr>
                <w:b/>
              </w:rPr>
              <w:t>)</w:t>
            </w:r>
          </w:p>
        </w:tc>
        <w:tc>
          <w:tcPr>
            <w:tcW w:w="9531" w:type="dxa"/>
            <w:tcBorders>
              <w:top w:val="nil"/>
              <w:left w:val="nil"/>
              <w:bottom w:val="nil"/>
            </w:tcBorders>
          </w:tcPr>
          <w:p w:rsidR="000647DE" w:rsidRDefault="000647DE" w:rsidP="000647DE">
            <w:pPr>
              <w:spacing w:before="120" w:after="120"/>
              <w:jc w:val="both"/>
            </w:pPr>
            <w:r>
              <w:t>Ensure robust recording systems are in place to enable accurate recording and tracking of all complaints and outcomes of complaints and applying statutory timescales as necessary.</w:t>
            </w:r>
          </w:p>
        </w:tc>
      </w:tr>
      <w:tr w:rsidR="000647DE" w:rsidTr="00A924D9">
        <w:tc>
          <w:tcPr>
            <w:tcW w:w="729" w:type="dxa"/>
            <w:tcBorders>
              <w:top w:val="nil"/>
              <w:bottom w:val="nil"/>
              <w:right w:val="nil"/>
            </w:tcBorders>
          </w:tcPr>
          <w:p w:rsidR="000647DE" w:rsidRDefault="00F25BFB" w:rsidP="00A924D9">
            <w:pPr>
              <w:spacing w:before="120" w:after="120"/>
              <w:jc w:val="both"/>
              <w:rPr>
                <w:b/>
              </w:rPr>
            </w:pPr>
            <w:r>
              <w:rPr>
                <w:b/>
              </w:rPr>
              <w:t>8</w:t>
            </w:r>
            <w:r w:rsidR="000647DE">
              <w:rPr>
                <w:b/>
              </w:rPr>
              <w:t>)</w:t>
            </w:r>
          </w:p>
        </w:tc>
        <w:tc>
          <w:tcPr>
            <w:tcW w:w="9531" w:type="dxa"/>
            <w:tcBorders>
              <w:top w:val="nil"/>
              <w:left w:val="nil"/>
              <w:bottom w:val="nil"/>
            </w:tcBorders>
          </w:tcPr>
          <w:p w:rsidR="000647DE" w:rsidRDefault="000647DE" w:rsidP="00A924D9">
            <w:pPr>
              <w:spacing w:before="120" w:after="120"/>
              <w:jc w:val="both"/>
            </w:pPr>
            <w:r>
              <w:t>Ensure no conflicts of interest at any stage between parties involved in investigating and reporting a complaint.</w:t>
            </w:r>
          </w:p>
        </w:tc>
      </w:tr>
      <w:tr w:rsidR="000647DE" w:rsidTr="00A924D9">
        <w:tc>
          <w:tcPr>
            <w:tcW w:w="729" w:type="dxa"/>
            <w:tcBorders>
              <w:top w:val="nil"/>
              <w:bottom w:val="nil"/>
              <w:right w:val="nil"/>
            </w:tcBorders>
          </w:tcPr>
          <w:p w:rsidR="000647DE" w:rsidRDefault="00F25BFB" w:rsidP="00A924D9">
            <w:pPr>
              <w:spacing w:before="120" w:after="120"/>
              <w:jc w:val="both"/>
              <w:rPr>
                <w:b/>
              </w:rPr>
            </w:pPr>
            <w:r>
              <w:rPr>
                <w:b/>
              </w:rPr>
              <w:t>9</w:t>
            </w:r>
            <w:r w:rsidR="000647DE">
              <w:rPr>
                <w:b/>
              </w:rPr>
              <w:t>)</w:t>
            </w:r>
          </w:p>
        </w:tc>
        <w:tc>
          <w:tcPr>
            <w:tcW w:w="9531" w:type="dxa"/>
            <w:tcBorders>
              <w:top w:val="nil"/>
              <w:left w:val="nil"/>
              <w:bottom w:val="nil"/>
            </w:tcBorders>
          </w:tcPr>
          <w:p w:rsidR="000647DE" w:rsidRDefault="000647DE" w:rsidP="00A924D9">
            <w:pPr>
              <w:spacing w:before="120" w:after="120"/>
              <w:jc w:val="both"/>
            </w:pPr>
            <w:r>
              <w:t xml:space="preserve">Provide help and advice to children and young people and others wishing to make a complaint so they understand options available and encouraging the use of the online complaints form. </w:t>
            </w:r>
          </w:p>
        </w:tc>
      </w:tr>
      <w:tr w:rsidR="000647DE" w:rsidTr="00A924D9">
        <w:tc>
          <w:tcPr>
            <w:tcW w:w="729" w:type="dxa"/>
            <w:tcBorders>
              <w:top w:val="nil"/>
              <w:bottom w:val="nil"/>
              <w:right w:val="nil"/>
            </w:tcBorders>
          </w:tcPr>
          <w:p w:rsidR="000647DE" w:rsidRDefault="00F25BFB" w:rsidP="00A924D9">
            <w:pPr>
              <w:spacing w:before="120" w:after="120"/>
              <w:jc w:val="both"/>
              <w:rPr>
                <w:b/>
              </w:rPr>
            </w:pPr>
            <w:r>
              <w:rPr>
                <w:b/>
              </w:rPr>
              <w:t>10</w:t>
            </w:r>
            <w:r w:rsidR="000647DE">
              <w:rPr>
                <w:b/>
              </w:rPr>
              <w:t>)</w:t>
            </w:r>
          </w:p>
        </w:tc>
        <w:tc>
          <w:tcPr>
            <w:tcW w:w="9531" w:type="dxa"/>
            <w:tcBorders>
              <w:top w:val="nil"/>
              <w:left w:val="nil"/>
              <w:bottom w:val="nil"/>
            </w:tcBorders>
          </w:tcPr>
          <w:p w:rsidR="000647DE" w:rsidRDefault="000647DE" w:rsidP="00A924D9">
            <w:pPr>
              <w:spacing w:before="120" w:after="120"/>
              <w:jc w:val="both"/>
            </w:pPr>
            <w:r>
              <w:t xml:space="preserve">Ensure a robust system is in place for Stage two and stage three complaints including appointing and monitoring investigating officers, independent persons and review panels and   </w:t>
            </w:r>
            <w:r w:rsidR="00CF4BCC">
              <w:t>giving support</w:t>
            </w:r>
            <w:r>
              <w:t xml:space="preserve"> and advice as required. </w:t>
            </w:r>
          </w:p>
        </w:tc>
      </w:tr>
      <w:tr w:rsidR="000647DE" w:rsidTr="00A924D9">
        <w:tc>
          <w:tcPr>
            <w:tcW w:w="729" w:type="dxa"/>
            <w:tcBorders>
              <w:top w:val="nil"/>
              <w:bottom w:val="nil"/>
              <w:right w:val="nil"/>
            </w:tcBorders>
          </w:tcPr>
          <w:p w:rsidR="000647DE" w:rsidRDefault="00CF4BCC" w:rsidP="00F25BFB">
            <w:pPr>
              <w:spacing w:before="120" w:after="120"/>
              <w:jc w:val="both"/>
              <w:rPr>
                <w:b/>
              </w:rPr>
            </w:pPr>
            <w:r>
              <w:rPr>
                <w:b/>
              </w:rPr>
              <w:t>1</w:t>
            </w:r>
            <w:r w:rsidR="00F25BFB">
              <w:rPr>
                <w:b/>
              </w:rPr>
              <w:t>1</w:t>
            </w:r>
            <w:r w:rsidR="000647DE">
              <w:rPr>
                <w:b/>
              </w:rPr>
              <w:t>)</w:t>
            </w:r>
          </w:p>
        </w:tc>
        <w:tc>
          <w:tcPr>
            <w:tcW w:w="9531" w:type="dxa"/>
            <w:tcBorders>
              <w:top w:val="nil"/>
              <w:left w:val="nil"/>
              <w:bottom w:val="nil"/>
            </w:tcBorders>
          </w:tcPr>
          <w:p w:rsidR="000647DE" w:rsidRDefault="000647DE" w:rsidP="00A924D9">
            <w:pPr>
              <w:spacing w:before="120" w:after="120"/>
              <w:jc w:val="both"/>
            </w:pPr>
            <w:r>
              <w:t xml:space="preserve"> Liaise with Practice Managers and other Managers as required.</w:t>
            </w:r>
          </w:p>
        </w:tc>
      </w:tr>
      <w:tr w:rsidR="000647DE" w:rsidTr="00A924D9">
        <w:tc>
          <w:tcPr>
            <w:tcW w:w="729" w:type="dxa"/>
            <w:tcBorders>
              <w:top w:val="nil"/>
              <w:bottom w:val="nil"/>
              <w:right w:val="nil"/>
            </w:tcBorders>
          </w:tcPr>
          <w:p w:rsidR="000647DE" w:rsidRDefault="00CF4BCC" w:rsidP="00F25BFB">
            <w:pPr>
              <w:spacing w:before="120" w:after="120"/>
              <w:jc w:val="both"/>
              <w:rPr>
                <w:b/>
              </w:rPr>
            </w:pPr>
            <w:r>
              <w:rPr>
                <w:b/>
              </w:rPr>
              <w:t>1</w:t>
            </w:r>
            <w:r w:rsidR="00F25BFB">
              <w:rPr>
                <w:b/>
              </w:rPr>
              <w:t>2</w:t>
            </w:r>
            <w:r w:rsidR="000647DE">
              <w:rPr>
                <w:b/>
              </w:rPr>
              <w:t>)</w:t>
            </w:r>
          </w:p>
        </w:tc>
        <w:tc>
          <w:tcPr>
            <w:tcW w:w="9531" w:type="dxa"/>
            <w:tcBorders>
              <w:top w:val="nil"/>
              <w:left w:val="nil"/>
              <w:bottom w:val="nil"/>
            </w:tcBorders>
          </w:tcPr>
          <w:p w:rsidR="000647DE" w:rsidRDefault="000647DE" w:rsidP="000647DE">
            <w:pPr>
              <w:spacing w:before="120" w:after="120"/>
              <w:jc w:val="both"/>
            </w:pPr>
            <w:r>
              <w:t>Ensure the panel chair on any Stage 3 complaints is supported.</w:t>
            </w:r>
          </w:p>
        </w:tc>
      </w:tr>
      <w:tr w:rsidR="000647DE" w:rsidTr="00A924D9">
        <w:tc>
          <w:tcPr>
            <w:tcW w:w="729" w:type="dxa"/>
            <w:tcBorders>
              <w:top w:val="nil"/>
              <w:bottom w:val="nil"/>
              <w:right w:val="nil"/>
            </w:tcBorders>
          </w:tcPr>
          <w:p w:rsidR="000647DE" w:rsidRDefault="00CF4BCC" w:rsidP="00F25BFB">
            <w:pPr>
              <w:spacing w:before="120" w:after="120"/>
              <w:jc w:val="both"/>
              <w:rPr>
                <w:b/>
              </w:rPr>
            </w:pPr>
            <w:r>
              <w:rPr>
                <w:b/>
              </w:rPr>
              <w:t>1</w:t>
            </w:r>
            <w:r w:rsidR="00F25BFB">
              <w:rPr>
                <w:b/>
              </w:rPr>
              <w:t>3</w:t>
            </w:r>
            <w:r w:rsidR="000647DE">
              <w:rPr>
                <w:b/>
              </w:rPr>
              <w:t>)</w:t>
            </w:r>
          </w:p>
        </w:tc>
        <w:tc>
          <w:tcPr>
            <w:tcW w:w="9531" w:type="dxa"/>
            <w:tcBorders>
              <w:top w:val="nil"/>
              <w:left w:val="nil"/>
              <w:bottom w:val="nil"/>
            </w:tcBorders>
          </w:tcPr>
          <w:p w:rsidR="000647DE" w:rsidRDefault="000647DE" w:rsidP="00A924D9">
            <w:pPr>
              <w:spacing w:before="120" w:after="120"/>
              <w:jc w:val="both"/>
            </w:pPr>
            <w:r>
              <w:t>To be responsible for providing quarterly and an annual report including issues and trends as well as numeric data to help inform practice and service planning.</w:t>
            </w:r>
          </w:p>
        </w:tc>
      </w:tr>
      <w:tr w:rsidR="000647DE" w:rsidTr="00A924D9">
        <w:tc>
          <w:tcPr>
            <w:tcW w:w="729" w:type="dxa"/>
            <w:tcBorders>
              <w:top w:val="nil"/>
              <w:bottom w:val="nil"/>
              <w:right w:val="nil"/>
            </w:tcBorders>
          </w:tcPr>
          <w:p w:rsidR="000647DE" w:rsidRDefault="00CF4BCC" w:rsidP="00F25BFB">
            <w:pPr>
              <w:spacing w:before="120" w:after="120"/>
              <w:jc w:val="both"/>
              <w:rPr>
                <w:b/>
              </w:rPr>
            </w:pPr>
            <w:r>
              <w:rPr>
                <w:b/>
              </w:rPr>
              <w:t>1</w:t>
            </w:r>
            <w:r w:rsidR="00F25BFB">
              <w:rPr>
                <w:b/>
              </w:rPr>
              <w:t>4</w:t>
            </w:r>
            <w:r w:rsidR="000647DE">
              <w:rPr>
                <w:b/>
              </w:rPr>
              <w:t>)</w:t>
            </w:r>
          </w:p>
        </w:tc>
        <w:tc>
          <w:tcPr>
            <w:tcW w:w="9531" w:type="dxa"/>
            <w:tcBorders>
              <w:top w:val="nil"/>
              <w:left w:val="nil"/>
              <w:bottom w:val="nil"/>
            </w:tcBorders>
          </w:tcPr>
          <w:p w:rsidR="000647DE" w:rsidRDefault="000647DE" w:rsidP="00A924D9">
            <w:pPr>
              <w:spacing w:before="120" w:after="120"/>
              <w:jc w:val="both"/>
            </w:pPr>
            <w:r>
              <w:t xml:space="preserve">To offer appropriate induction and training opportunities to Children’s Services staff. </w:t>
            </w:r>
          </w:p>
        </w:tc>
      </w:tr>
      <w:tr w:rsidR="003C6F23" w:rsidTr="00A924D9">
        <w:tc>
          <w:tcPr>
            <w:tcW w:w="729" w:type="dxa"/>
            <w:tcBorders>
              <w:top w:val="nil"/>
              <w:bottom w:val="nil"/>
              <w:right w:val="nil"/>
            </w:tcBorders>
          </w:tcPr>
          <w:p w:rsidR="003C6F23" w:rsidRDefault="003C6F23" w:rsidP="00F25BFB">
            <w:pPr>
              <w:spacing w:before="120" w:after="120"/>
              <w:jc w:val="both"/>
              <w:rPr>
                <w:b/>
              </w:rPr>
            </w:pPr>
            <w:r>
              <w:rPr>
                <w:b/>
              </w:rPr>
              <w:t>15)</w:t>
            </w:r>
          </w:p>
        </w:tc>
        <w:tc>
          <w:tcPr>
            <w:tcW w:w="9531" w:type="dxa"/>
            <w:tcBorders>
              <w:top w:val="nil"/>
              <w:left w:val="nil"/>
              <w:bottom w:val="nil"/>
            </w:tcBorders>
          </w:tcPr>
          <w:p w:rsidR="003C6F23" w:rsidRDefault="003C6F23" w:rsidP="00A924D9">
            <w:pPr>
              <w:spacing w:before="120" w:after="120"/>
              <w:jc w:val="both"/>
            </w:pPr>
            <w:r>
              <w:t>To produce staff training materials and publicity materials as appropriate.</w:t>
            </w:r>
          </w:p>
        </w:tc>
      </w:tr>
      <w:tr w:rsidR="000647DE" w:rsidTr="00A924D9">
        <w:tc>
          <w:tcPr>
            <w:tcW w:w="729" w:type="dxa"/>
            <w:tcBorders>
              <w:top w:val="nil"/>
              <w:bottom w:val="nil"/>
              <w:right w:val="nil"/>
            </w:tcBorders>
          </w:tcPr>
          <w:p w:rsidR="000647DE" w:rsidRDefault="00CF4BCC" w:rsidP="003C6F23">
            <w:pPr>
              <w:spacing w:before="120" w:after="120"/>
              <w:jc w:val="both"/>
              <w:rPr>
                <w:b/>
              </w:rPr>
            </w:pPr>
            <w:r>
              <w:rPr>
                <w:b/>
              </w:rPr>
              <w:t>1</w:t>
            </w:r>
            <w:r w:rsidR="003C6F23">
              <w:rPr>
                <w:b/>
              </w:rPr>
              <w:t>6</w:t>
            </w:r>
            <w:r w:rsidR="000647DE">
              <w:rPr>
                <w:b/>
              </w:rPr>
              <w:t>)</w:t>
            </w:r>
          </w:p>
        </w:tc>
        <w:tc>
          <w:tcPr>
            <w:tcW w:w="9531" w:type="dxa"/>
            <w:tcBorders>
              <w:top w:val="nil"/>
              <w:left w:val="nil"/>
              <w:bottom w:val="nil"/>
            </w:tcBorders>
          </w:tcPr>
          <w:p w:rsidR="000647DE" w:rsidRDefault="000647DE" w:rsidP="000647DE">
            <w:pPr>
              <w:spacing w:before="120" w:after="120"/>
              <w:jc w:val="both"/>
            </w:pPr>
            <w:r>
              <w:t>To meet periodically with the Senior Management team of the Directorate to inform them of any concerns, issues or trends and to raise  any council, regional or national developments as appropriate.</w:t>
            </w:r>
          </w:p>
        </w:tc>
      </w:tr>
      <w:tr w:rsidR="000647DE" w:rsidTr="00A924D9">
        <w:tc>
          <w:tcPr>
            <w:tcW w:w="729" w:type="dxa"/>
            <w:tcBorders>
              <w:top w:val="nil"/>
              <w:bottom w:val="nil"/>
              <w:right w:val="nil"/>
            </w:tcBorders>
          </w:tcPr>
          <w:p w:rsidR="000647DE" w:rsidRDefault="00CF4BCC" w:rsidP="00F25BFB">
            <w:pPr>
              <w:spacing w:before="120" w:after="120"/>
              <w:jc w:val="both"/>
              <w:rPr>
                <w:b/>
              </w:rPr>
            </w:pPr>
            <w:r>
              <w:rPr>
                <w:b/>
              </w:rPr>
              <w:t>1</w:t>
            </w:r>
            <w:r w:rsidR="003C6F23">
              <w:rPr>
                <w:b/>
              </w:rPr>
              <w:t>7</w:t>
            </w:r>
            <w:r w:rsidR="000647DE">
              <w:rPr>
                <w:b/>
              </w:rPr>
              <w:t>)</w:t>
            </w:r>
          </w:p>
        </w:tc>
        <w:tc>
          <w:tcPr>
            <w:tcW w:w="9531" w:type="dxa"/>
            <w:tcBorders>
              <w:top w:val="nil"/>
              <w:left w:val="nil"/>
              <w:bottom w:val="nil"/>
            </w:tcBorders>
          </w:tcPr>
          <w:p w:rsidR="000647DE" w:rsidRDefault="000647DE" w:rsidP="00A924D9">
            <w:pPr>
              <w:spacing w:before="120" w:after="120"/>
              <w:jc w:val="both"/>
            </w:pPr>
            <w:r>
              <w:t>Where appropriate to contribute to changes to policy and staff guidance.</w:t>
            </w:r>
          </w:p>
        </w:tc>
      </w:tr>
      <w:tr w:rsidR="000647DE" w:rsidTr="00A924D9">
        <w:tc>
          <w:tcPr>
            <w:tcW w:w="729" w:type="dxa"/>
            <w:tcBorders>
              <w:top w:val="nil"/>
              <w:bottom w:val="nil"/>
              <w:right w:val="nil"/>
            </w:tcBorders>
          </w:tcPr>
          <w:p w:rsidR="000647DE" w:rsidRDefault="00CF4BCC" w:rsidP="003C6F23">
            <w:pPr>
              <w:spacing w:before="120" w:after="120"/>
              <w:jc w:val="both"/>
              <w:rPr>
                <w:b/>
              </w:rPr>
            </w:pPr>
            <w:r>
              <w:rPr>
                <w:b/>
              </w:rPr>
              <w:t>1</w:t>
            </w:r>
            <w:r w:rsidR="003C6F23">
              <w:rPr>
                <w:b/>
              </w:rPr>
              <w:t>8</w:t>
            </w:r>
            <w:r w:rsidR="00F25BFB">
              <w:rPr>
                <w:b/>
              </w:rPr>
              <w:t>)</w:t>
            </w:r>
          </w:p>
        </w:tc>
        <w:tc>
          <w:tcPr>
            <w:tcW w:w="9531" w:type="dxa"/>
            <w:tcBorders>
              <w:top w:val="nil"/>
              <w:left w:val="nil"/>
              <w:bottom w:val="nil"/>
            </w:tcBorders>
          </w:tcPr>
          <w:p w:rsidR="000647DE" w:rsidRDefault="000647DE" w:rsidP="00A924D9">
            <w:pPr>
              <w:spacing w:before="120" w:after="120"/>
              <w:jc w:val="both"/>
            </w:pPr>
            <w:r>
              <w:t xml:space="preserve">Represent </w:t>
            </w:r>
            <w:smartTag w:uri="urn:schemas-microsoft-com:office:smarttags" w:element="place">
              <w:r>
                <w:t>Salford</w:t>
              </w:r>
            </w:smartTag>
            <w:r>
              <w:t xml:space="preserve"> at the North West Complaints Managers Group and the National Complaints Managers Group where appropriate.</w:t>
            </w:r>
          </w:p>
        </w:tc>
      </w:tr>
      <w:tr w:rsidR="000647DE" w:rsidTr="00A924D9">
        <w:tc>
          <w:tcPr>
            <w:tcW w:w="729" w:type="dxa"/>
            <w:tcBorders>
              <w:top w:val="nil"/>
              <w:bottom w:val="nil"/>
              <w:right w:val="nil"/>
            </w:tcBorders>
          </w:tcPr>
          <w:p w:rsidR="000647DE" w:rsidRDefault="00CF4BCC" w:rsidP="003C6F23">
            <w:pPr>
              <w:spacing w:before="120" w:after="120"/>
              <w:jc w:val="both"/>
              <w:rPr>
                <w:b/>
              </w:rPr>
            </w:pPr>
            <w:r>
              <w:rPr>
                <w:b/>
              </w:rPr>
              <w:lastRenderedPageBreak/>
              <w:t>1</w:t>
            </w:r>
            <w:r w:rsidR="003C6F23">
              <w:rPr>
                <w:b/>
              </w:rPr>
              <w:t>9</w:t>
            </w:r>
            <w:r w:rsidR="000647DE">
              <w:rPr>
                <w:b/>
              </w:rPr>
              <w:t>)</w:t>
            </w:r>
          </w:p>
        </w:tc>
        <w:tc>
          <w:tcPr>
            <w:tcW w:w="9531" w:type="dxa"/>
            <w:tcBorders>
              <w:top w:val="nil"/>
              <w:left w:val="nil"/>
              <w:bottom w:val="nil"/>
            </w:tcBorders>
          </w:tcPr>
          <w:p w:rsidR="000647DE" w:rsidRDefault="000647DE" w:rsidP="00A924D9">
            <w:pPr>
              <w:spacing w:before="120" w:after="120"/>
              <w:jc w:val="both"/>
            </w:pPr>
            <w:r>
              <w:t>Attend any council meetings in relation to changes or developments related to Customer First services.</w:t>
            </w:r>
          </w:p>
        </w:tc>
      </w:tr>
      <w:tr w:rsidR="000647DE" w:rsidTr="00A924D9">
        <w:tc>
          <w:tcPr>
            <w:tcW w:w="729" w:type="dxa"/>
            <w:tcBorders>
              <w:top w:val="nil"/>
              <w:bottom w:val="nil"/>
              <w:right w:val="nil"/>
            </w:tcBorders>
          </w:tcPr>
          <w:p w:rsidR="000647DE" w:rsidRDefault="003C6F23" w:rsidP="00A924D9">
            <w:pPr>
              <w:spacing w:before="120" w:after="120"/>
              <w:jc w:val="both"/>
              <w:rPr>
                <w:b/>
              </w:rPr>
            </w:pPr>
            <w:r>
              <w:rPr>
                <w:b/>
              </w:rPr>
              <w:t>20</w:t>
            </w:r>
            <w:r w:rsidR="000647DE">
              <w:rPr>
                <w:b/>
              </w:rPr>
              <w:t>)</w:t>
            </w:r>
          </w:p>
        </w:tc>
        <w:tc>
          <w:tcPr>
            <w:tcW w:w="9531" w:type="dxa"/>
            <w:tcBorders>
              <w:top w:val="nil"/>
              <w:left w:val="nil"/>
              <w:bottom w:val="nil"/>
            </w:tcBorders>
          </w:tcPr>
          <w:p w:rsidR="000647DE" w:rsidRDefault="000647DE" w:rsidP="00A924D9">
            <w:pPr>
              <w:spacing w:before="120" w:after="120"/>
              <w:jc w:val="both"/>
            </w:pPr>
            <w:r>
              <w:t>Liaise with M.P’s and Ombudsman as appropriate</w:t>
            </w:r>
          </w:p>
        </w:tc>
      </w:tr>
      <w:tr w:rsidR="00F25BFB" w:rsidTr="00A924D9">
        <w:tc>
          <w:tcPr>
            <w:tcW w:w="729" w:type="dxa"/>
            <w:tcBorders>
              <w:top w:val="nil"/>
              <w:bottom w:val="nil"/>
              <w:right w:val="nil"/>
            </w:tcBorders>
          </w:tcPr>
          <w:p w:rsidR="00F25BFB" w:rsidRDefault="00F25BFB" w:rsidP="003C6F23">
            <w:pPr>
              <w:spacing w:before="120" w:after="120"/>
              <w:jc w:val="both"/>
              <w:rPr>
                <w:b/>
              </w:rPr>
            </w:pPr>
            <w:r>
              <w:rPr>
                <w:b/>
              </w:rPr>
              <w:t>2</w:t>
            </w:r>
            <w:r w:rsidR="003C6F23">
              <w:rPr>
                <w:b/>
              </w:rPr>
              <w:t>1</w:t>
            </w:r>
            <w:r>
              <w:rPr>
                <w:b/>
              </w:rPr>
              <w:t>)</w:t>
            </w:r>
          </w:p>
        </w:tc>
        <w:tc>
          <w:tcPr>
            <w:tcW w:w="9531" w:type="dxa"/>
            <w:tcBorders>
              <w:top w:val="nil"/>
              <w:left w:val="nil"/>
              <w:bottom w:val="nil"/>
            </w:tcBorders>
          </w:tcPr>
          <w:p w:rsidR="00F25BFB" w:rsidRDefault="00F25BFB" w:rsidP="00A924D9">
            <w:pPr>
              <w:spacing w:before="120" w:after="120"/>
              <w:jc w:val="both"/>
            </w:pPr>
            <w:r>
              <w:t>To ensure robust procedures are in place to effectively manage complaints for jointly commissioned services particularly with the CCG.</w:t>
            </w:r>
          </w:p>
        </w:tc>
      </w:tr>
      <w:tr w:rsidR="000647DE" w:rsidTr="00F25BFB">
        <w:tc>
          <w:tcPr>
            <w:tcW w:w="729" w:type="dxa"/>
            <w:tcBorders>
              <w:top w:val="nil"/>
              <w:bottom w:val="nil"/>
              <w:right w:val="nil"/>
            </w:tcBorders>
          </w:tcPr>
          <w:p w:rsidR="00CF4BCC" w:rsidRPr="00CF4BCC" w:rsidRDefault="00CF4BCC" w:rsidP="003C6F23">
            <w:pPr>
              <w:spacing w:before="120" w:after="120"/>
              <w:jc w:val="both"/>
              <w:rPr>
                <w:b/>
              </w:rPr>
            </w:pPr>
            <w:r>
              <w:rPr>
                <w:b/>
              </w:rPr>
              <w:t>2</w:t>
            </w:r>
            <w:r w:rsidR="003C6F23">
              <w:rPr>
                <w:b/>
              </w:rPr>
              <w:t>2</w:t>
            </w:r>
            <w:r w:rsidR="000647DE">
              <w:rPr>
                <w:b/>
              </w:rPr>
              <w:t>)</w:t>
            </w:r>
          </w:p>
        </w:tc>
        <w:tc>
          <w:tcPr>
            <w:tcW w:w="9531" w:type="dxa"/>
            <w:tcBorders>
              <w:top w:val="nil"/>
              <w:left w:val="nil"/>
              <w:bottom w:val="nil"/>
            </w:tcBorders>
          </w:tcPr>
          <w:p w:rsidR="000647DE" w:rsidRDefault="000647DE" w:rsidP="00A924D9">
            <w:pPr>
              <w:spacing w:before="120" w:after="120"/>
              <w:jc w:val="both"/>
            </w:pPr>
            <w:r>
              <w:t>To be responsible for the recruitment, retention, supervision and support of staff in the Children’s Customer First Service ensuring the implementation of relevant HR policies and Procedures and conducting periodi</w:t>
            </w:r>
            <w:r w:rsidR="00F25BFB">
              <w:t>c Personal Development Reviews.</w:t>
            </w:r>
          </w:p>
        </w:tc>
      </w:tr>
      <w:tr w:rsidR="00F25BFB" w:rsidTr="00A924D9">
        <w:tc>
          <w:tcPr>
            <w:tcW w:w="729" w:type="dxa"/>
            <w:tcBorders>
              <w:top w:val="nil"/>
              <w:bottom w:val="single" w:sz="4" w:space="0" w:color="auto"/>
              <w:right w:val="nil"/>
            </w:tcBorders>
          </w:tcPr>
          <w:p w:rsidR="00F25BFB" w:rsidRDefault="00F25BFB" w:rsidP="003C6F23">
            <w:pPr>
              <w:spacing w:before="120" w:after="120"/>
              <w:jc w:val="both"/>
              <w:rPr>
                <w:b/>
              </w:rPr>
            </w:pPr>
            <w:r>
              <w:rPr>
                <w:b/>
              </w:rPr>
              <w:t>2</w:t>
            </w:r>
            <w:r w:rsidR="003C6F23">
              <w:rPr>
                <w:b/>
              </w:rPr>
              <w:t>3</w:t>
            </w:r>
            <w:r>
              <w:rPr>
                <w:b/>
              </w:rPr>
              <w:t>)</w:t>
            </w:r>
          </w:p>
        </w:tc>
        <w:tc>
          <w:tcPr>
            <w:tcW w:w="9531" w:type="dxa"/>
            <w:tcBorders>
              <w:top w:val="nil"/>
              <w:left w:val="nil"/>
              <w:bottom w:val="single" w:sz="4" w:space="0" w:color="auto"/>
            </w:tcBorders>
          </w:tcPr>
          <w:p w:rsidR="00F25BFB" w:rsidRDefault="00F25BFB" w:rsidP="00A924D9">
            <w:pPr>
              <w:spacing w:before="120" w:after="120"/>
              <w:jc w:val="both"/>
            </w:pPr>
            <w:r>
              <w:t>To support mentor and coach as appropriate any staff that support the Customer First function.</w:t>
            </w:r>
          </w:p>
        </w:tc>
      </w:tr>
    </w:tbl>
    <w:p w:rsidR="000647DE" w:rsidRDefault="000647DE" w:rsidP="000647DE"/>
    <w:tbl>
      <w:tblPr>
        <w:tblW w:w="10260" w:type="dxa"/>
        <w:tblInd w:w="-252" w:type="dxa"/>
        <w:tblBorders>
          <w:insideH w:val="single" w:sz="4" w:space="0" w:color="auto"/>
          <w:insideV w:val="single" w:sz="4" w:space="0" w:color="auto"/>
        </w:tblBorders>
        <w:tblLayout w:type="fixed"/>
        <w:tblLook w:val="0000" w:firstRow="0" w:lastRow="0" w:firstColumn="0" w:lastColumn="0" w:noHBand="0" w:noVBand="0"/>
      </w:tblPr>
      <w:tblGrid>
        <w:gridCol w:w="10260"/>
      </w:tblGrid>
      <w:tr w:rsidR="000647DE" w:rsidTr="00A924D9">
        <w:trPr>
          <w:trHeight w:val="1488"/>
        </w:trPr>
        <w:tc>
          <w:tcPr>
            <w:tcW w:w="10260" w:type="dxa"/>
          </w:tcPr>
          <w:p w:rsidR="000647DE" w:rsidRDefault="000647DE" w:rsidP="00A924D9">
            <w:pPr>
              <w:spacing w:before="120" w:after="120"/>
            </w:pPr>
            <w:r>
              <w:t xml:space="preserve">The </w:t>
            </w:r>
            <w:proofErr w:type="spellStart"/>
            <w:r>
              <w:t>postholder</w:t>
            </w:r>
            <w:proofErr w:type="spellEnd"/>
            <w:r>
              <w:t xml:space="preserve"> must carry out their duties with full regard to the City Council’s Equal Opportunities, Health and Safety and Community Strategy policies.</w:t>
            </w:r>
          </w:p>
          <w:p w:rsidR="000647DE" w:rsidRPr="00F25BFB" w:rsidRDefault="000647DE" w:rsidP="00A924D9">
            <w:pPr>
              <w:pStyle w:val="BodyText2"/>
              <w:rPr>
                <w:rFonts w:asciiTheme="minorHAnsi" w:hAnsiTheme="minorHAnsi"/>
              </w:rPr>
            </w:pPr>
            <w:r w:rsidRPr="00F25BFB">
              <w:rPr>
                <w:rFonts w:asciiTheme="minorHAnsi" w:hAnsiTheme="minorHAnsi"/>
              </w:rPr>
              <w:t>To contribute and demonstrate a commitment to the City Council’s Crime and Disorder Reduction Strategy.</w:t>
            </w:r>
          </w:p>
          <w:p w:rsidR="000647DE" w:rsidRDefault="000647DE" w:rsidP="00A924D9">
            <w:pPr>
              <w:spacing w:before="120" w:after="120"/>
            </w:pPr>
            <w:r>
              <w:t>To undertake any other such duties that are reasonably commensurate with the level of this post.</w:t>
            </w:r>
          </w:p>
        </w:tc>
      </w:tr>
    </w:tbl>
    <w:p w:rsidR="000647DE" w:rsidRDefault="000647DE" w:rsidP="000647DE">
      <w:pPr>
        <w:ind w:left="-142" w:firstLine="284"/>
        <w:jc w:val="both"/>
        <w:rPr>
          <w:b/>
        </w:rPr>
      </w:pPr>
    </w:p>
    <w:tbl>
      <w:tblPr>
        <w:tblW w:w="102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6"/>
      </w:tblGrid>
      <w:tr w:rsidR="000647DE" w:rsidTr="00A924D9">
        <w:tc>
          <w:tcPr>
            <w:tcW w:w="10246" w:type="dxa"/>
            <w:tcBorders>
              <w:top w:val="nil"/>
              <w:left w:val="nil"/>
              <w:bottom w:val="single" w:sz="4" w:space="0" w:color="auto"/>
              <w:right w:val="nil"/>
            </w:tcBorders>
            <w:vAlign w:val="center"/>
          </w:tcPr>
          <w:p w:rsidR="000647DE" w:rsidRDefault="000647DE" w:rsidP="00A924D9">
            <w:pPr>
              <w:pStyle w:val="Heading6"/>
              <w:spacing w:before="120" w:after="120"/>
              <w:jc w:val="left"/>
            </w:pPr>
            <w:r>
              <w:t>Review arrangements</w:t>
            </w:r>
          </w:p>
        </w:tc>
      </w:tr>
      <w:tr w:rsidR="000647DE" w:rsidTr="00A924D9">
        <w:tc>
          <w:tcPr>
            <w:tcW w:w="10246" w:type="dxa"/>
            <w:tcBorders>
              <w:top w:val="single" w:sz="4" w:space="0" w:color="auto"/>
              <w:bottom w:val="single" w:sz="4" w:space="0" w:color="auto"/>
            </w:tcBorders>
          </w:tcPr>
          <w:p w:rsidR="000647DE" w:rsidRDefault="000647DE" w:rsidP="00A924D9">
            <w:pPr>
              <w:spacing w:before="120" w:after="120"/>
              <w:ind w:left="720" w:right="720"/>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tc>
      </w:tr>
      <w:tr w:rsidR="000647DE" w:rsidTr="00A924D9">
        <w:trPr>
          <w:trHeight w:val="179"/>
        </w:trPr>
        <w:tc>
          <w:tcPr>
            <w:tcW w:w="10246" w:type="dxa"/>
            <w:tcBorders>
              <w:top w:val="single" w:sz="4" w:space="0" w:color="auto"/>
              <w:left w:val="nil"/>
              <w:right w:val="nil"/>
            </w:tcBorders>
          </w:tcPr>
          <w:p w:rsidR="000647DE" w:rsidRDefault="000647DE" w:rsidP="00A924D9">
            <w:pPr>
              <w:spacing w:before="120" w:after="120"/>
              <w:ind w:left="720" w:right="720"/>
              <w:jc w:val="both"/>
              <w:rPr>
                <w:b/>
                <w:bCs/>
              </w:rPr>
            </w:pPr>
          </w:p>
        </w:tc>
      </w:tr>
      <w:tr w:rsidR="000647DE" w:rsidTr="00A924D9">
        <w:tc>
          <w:tcPr>
            <w:tcW w:w="10246" w:type="dxa"/>
            <w:tcBorders>
              <w:top w:val="single" w:sz="4" w:space="0" w:color="auto"/>
            </w:tcBorders>
          </w:tcPr>
          <w:p w:rsidR="000647DE" w:rsidRDefault="000647DE" w:rsidP="00A924D9">
            <w:pPr>
              <w:spacing w:before="120" w:after="120"/>
              <w:ind w:left="720" w:right="720"/>
              <w:jc w:val="both"/>
              <w:rPr>
                <w:b/>
                <w:bCs/>
              </w:rPr>
            </w:pPr>
          </w:p>
        </w:tc>
      </w:tr>
    </w:tbl>
    <w:p w:rsidR="000647DE" w:rsidRDefault="000647DE" w:rsidP="000647DE">
      <w:pPr>
        <w:ind w:left="142" w:right="-327"/>
        <w:jc w:val="both"/>
      </w:pPr>
    </w:p>
    <w:p w:rsidR="000647DE" w:rsidRDefault="000647DE" w:rsidP="000647DE">
      <w:pPr>
        <w:ind w:right="-327"/>
        <w:jc w:val="both"/>
      </w:pPr>
    </w:p>
    <w:tbl>
      <w:tblPr>
        <w:tblW w:w="10216" w:type="dxa"/>
        <w:tblInd w:w="-252" w:type="dxa"/>
        <w:tblLayout w:type="fixed"/>
        <w:tblLook w:val="0000" w:firstRow="0" w:lastRow="0" w:firstColumn="0" w:lastColumn="0" w:noHBand="0" w:noVBand="0"/>
      </w:tblPr>
      <w:tblGrid>
        <w:gridCol w:w="4770"/>
        <w:gridCol w:w="5446"/>
      </w:tblGrid>
      <w:tr w:rsidR="000647DE" w:rsidTr="00A924D9">
        <w:tc>
          <w:tcPr>
            <w:tcW w:w="4770" w:type="dxa"/>
            <w:vAlign w:val="bottom"/>
          </w:tcPr>
          <w:p w:rsidR="000647DE" w:rsidRDefault="000647DE" w:rsidP="00A924D9">
            <w:pPr>
              <w:rPr>
                <w:b/>
              </w:rPr>
            </w:pPr>
            <w:r>
              <w:rPr>
                <w:b/>
              </w:rPr>
              <w:t>Date Job Description prepared/revised:</w:t>
            </w:r>
          </w:p>
        </w:tc>
        <w:tc>
          <w:tcPr>
            <w:tcW w:w="5446" w:type="dxa"/>
            <w:tcBorders>
              <w:bottom w:val="single" w:sz="4" w:space="0" w:color="auto"/>
            </w:tcBorders>
          </w:tcPr>
          <w:p w:rsidR="000647DE" w:rsidRDefault="000647DE" w:rsidP="00A924D9">
            <w:r>
              <w:t>May 2011</w:t>
            </w:r>
          </w:p>
          <w:p w:rsidR="00CF4BCC" w:rsidRDefault="00CF4BCC" w:rsidP="00A924D9">
            <w:r>
              <w:t>Feb 2017</w:t>
            </w:r>
          </w:p>
        </w:tc>
      </w:tr>
      <w:tr w:rsidR="000647DE" w:rsidTr="00A924D9">
        <w:tc>
          <w:tcPr>
            <w:tcW w:w="4770" w:type="dxa"/>
            <w:vAlign w:val="bottom"/>
          </w:tcPr>
          <w:p w:rsidR="000647DE" w:rsidRDefault="000647DE" w:rsidP="00A924D9">
            <w:pPr>
              <w:rPr>
                <w:b/>
              </w:rPr>
            </w:pPr>
            <w:r>
              <w:rPr>
                <w:b/>
              </w:rPr>
              <w:t>Prepared/revised by:</w:t>
            </w:r>
          </w:p>
        </w:tc>
        <w:tc>
          <w:tcPr>
            <w:tcW w:w="5446" w:type="dxa"/>
            <w:tcBorders>
              <w:top w:val="single" w:sz="4" w:space="0" w:color="auto"/>
              <w:bottom w:val="single" w:sz="4" w:space="0" w:color="auto"/>
            </w:tcBorders>
          </w:tcPr>
          <w:p w:rsidR="000647DE" w:rsidRDefault="000647DE" w:rsidP="00A924D9">
            <w:smartTag w:uri="urn:schemas-microsoft-com:office:smarttags" w:element="PersonName">
              <w:r>
                <w:t>Debbie</w:t>
              </w:r>
            </w:smartTag>
            <w:r>
              <w:t xml:space="preserve"> fallon</w:t>
            </w:r>
          </w:p>
        </w:tc>
      </w:tr>
      <w:tr w:rsidR="000647DE" w:rsidTr="00A924D9">
        <w:tc>
          <w:tcPr>
            <w:tcW w:w="4770" w:type="dxa"/>
            <w:vAlign w:val="bottom"/>
          </w:tcPr>
          <w:p w:rsidR="000647DE" w:rsidRDefault="000647DE" w:rsidP="00A924D9">
            <w:pPr>
              <w:rPr>
                <w:b/>
              </w:rPr>
            </w:pPr>
            <w:r>
              <w:rPr>
                <w:b/>
              </w:rPr>
              <w:t>Agreed job description signed by holder:</w:t>
            </w:r>
          </w:p>
        </w:tc>
        <w:tc>
          <w:tcPr>
            <w:tcW w:w="5446" w:type="dxa"/>
            <w:tcBorders>
              <w:top w:val="single" w:sz="4" w:space="0" w:color="auto"/>
              <w:bottom w:val="single" w:sz="4" w:space="0" w:color="auto"/>
            </w:tcBorders>
          </w:tcPr>
          <w:p w:rsidR="000647DE" w:rsidRDefault="000647DE" w:rsidP="00A924D9"/>
        </w:tc>
      </w:tr>
    </w:tbl>
    <w:p w:rsidR="00BC1DED" w:rsidRDefault="00BC1DED"/>
    <w:sectPr w:rsidR="00BC1DED" w:rsidSect="00BC1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E"/>
    <w:rsid w:val="00002431"/>
    <w:rsid w:val="00003002"/>
    <w:rsid w:val="00006CE0"/>
    <w:rsid w:val="00012FB6"/>
    <w:rsid w:val="00013BC0"/>
    <w:rsid w:val="0001643A"/>
    <w:rsid w:val="00017C43"/>
    <w:rsid w:val="00024E5A"/>
    <w:rsid w:val="000257FB"/>
    <w:rsid w:val="00037E31"/>
    <w:rsid w:val="000415DC"/>
    <w:rsid w:val="0005575A"/>
    <w:rsid w:val="000576FC"/>
    <w:rsid w:val="00060DD4"/>
    <w:rsid w:val="000616D9"/>
    <w:rsid w:val="000623AA"/>
    <w:rsid w:val="0006360B"/>
    <w:rsid w:val="00063B4B"/>
    <w:rsid w:val="000647DE"/>
    <w:rsid w:val="00072795"/>
    <w:rsid w:val="000825F0"/>
    <w:rsid w:val="000868D9"/>
    <w:rsid w:val="0008740A"/>
    <w:rsid w:val="000927C7"/>
    <w:rsid w:val="000A06B6"/>
    <w:rsid w:val="000A07BD"/>
    <w:rsid w:val="000A1EC2"/>
    <w:rsid w:val="000A200F"/>
    <w:rsid w:val="000B1D4B"/>
    <w:rsid w:val="000B6B62"/>
    <w:rsid w:val="000B7963"/>
    <w:rsid w:val="000C0847"/>
    <w:rsid w:val="000C12BC"/>
    <w:rsid w:val="000C756C"/>
    <w:rsid w:val="000D304C"/>
    <w:rsid w:val="000D5245"/>
    <w:rsid w:val="000D6B21"/>
    <w:rsid w:val="000D7690"/>
    <w:rsid w:val="000E328B"/>
    <w:rsid w:val="000F2837"/>
    <w:rsid w:val="000F5411"/>
    <w:rsid w:val="000F5EF4"/>
    <w:rsid w:val="000F6D21"/>
    <w:rsid w:val="00105A4C"/>
    <w:rsid w:val="00113D6A"/>
    <w:rsid w:val="00114135"/>
    <w:rsid w:val="00120391"/>
    <w:rsid w:val="00120BF4"/>
    <w:rsid w:val="00123CA9"/>
    <w:rsid w:val="001306B8"/>
    <w:rsid w:val="0013070F"/>
    <w:rsid w:val="0014018D"/>
    <w:rsid w:val="00142B6C"/>
    <w:rsid w:val="0014694B"/>
    <w:rsid w:val="00146B5D"/>
    <w:rsid w:val="00160DB6"/>
    <w:rsid w:val="0016312B"/>
    <w:rsid w:val="00163E3B"/>
    <w:rsid w:val="001643A9"/>
    <w:rsid w:val="00164705"/>
    <w:rsid w:val="00164DA3"/>
    <w:rsid w:val="00167A55"/>
    <w:rsid w:val="00175D4F"/>
    <w:rsid w:val="001777AA"/>
    <w:rsid w:val="00190052"/>
    <w:rsid w:val="00192AED"/>
    <w:rsid w:val="00193FD5"/>
    <w:rsid w:val="001A5CB4"/>
    <w:rsid w:val="001A65B5"/>
    <w:rsid w:val="001A77E5"/>
    <w:rsid w:val="001B0C59"/>
    <w:rsid w:val="001B45BD"/>
    <w:rsid w:val="001C16E9"/>
    <w:rsid w:val="001C1B61"/>
    <w:rsid w:val="001C34FC"/>
    <w:rsid w:val="001D0FF7"/>
    <w:rsid w:val="001D1B6D"/>
    <w:rsid w:val="001D36C5"/>
    <w:rsid w:val="001D3E60"/>
    <w:rsid w:val="001D4A06"/>
    <w:rsid w:val="001E0ED5"/>
    <w:rsid w:val="001F105C"/>
    <w:rsid w:val="001F2F59"/>
    <w:rsid w:val="0020533A"/>
    <w:rsid w:val="00206E33"/>
    <w:rsid w:val="00207C05"/>
    <w:rsid w:val="0021335E"/>
    <w:rsid w:val="00213871"/>
    <w:rsid w:val="002147AE"/>
    <w:rsid w:val="00221F5D"/>
    <w:rsid w:val="00222BE9"/>
    <w:rsid w:val="002237A3"/>
    <w:rsid w:val="002264A4"/>
    <w:rsid w:val="002358E8"/>
    <w:rsid w:val="002367A6"/>
    <w:rsid w:val="00236953"/>
    <w:rsid w:val="00242EE0"/>
    <w:rsid w:val="00244B5B"/>
    <w:rsid w:val="002453C7"/>
    <w:rsid w:val="00247FA6"/>
    <w:rsid w:val="0025126F"/>
    <w:rsid w:val="002516E5"/>
    <w:rsid w:val="00251FF1"/>
    <w:rsid w:val="002525B8"/>
    <w:rsid w:val="00255DF9"/>
    <w:rsid w:val="002574C3"/>
    <w:rsid w:val="002603F6"/>
    <w:rsid w:val="00260566"/>
    <w:rsid w:val="002622EF"/>
    <w:rsid w:val="002735C7"/>
    <w:rsid w:val="002762E7"/>
    <w:rsid w:val="0027777F"/>
    <w:rsid w:val="002801A6"/>
    <w:rsid w:val="00280B55"/>
    <w:rsid w:val="002811AA"/>
    <w:rsid w:val="00283B79"/>
    <w:rsid w:val="00284D8A"/>
    <w:rsid w:val="00284FB9"/>
    <w:rsid w:val="00286899"/>
    <w:rsid w:val="002A4398"/>
    <w:rsid w:val="002A4B64"/>
    <w:rsid w:val="002A7AD8"/>
    <w:rsid w:val="002B3AD5"/>
    <w:rsid w:val="002B683A"/>
    <w:rsid w:val="002C3A6D"/>
    <w:rsid w:val="002C555B"/>
    <w:rsid w:val="002D3CE2"/>
    <w:rsid w:val="002D534B"/>
    <w:rsid w:val="002E2E1D"/>
    <w:rsid w:val="002E2F22"/>
    <w:rsid w:val="0030099D"/>
    <w:rsid w:val="00302624"/>
    <w:rsid w:val="00305279"/>
    <w:rsid w:val="003072BE"/>
    <w:rsid w:val="0031153F"/>
    <w:rsid w:val="003252B0"/>
    <w:rsid w:val="0032595D"/>
    <w:rsid w:val="003271CB"/>
    <w:rsid w:val="003277A2"/>
    <w:rsid w:val="0033055D"/>
    <w:rsid w:val="003312AE"/>
    <w:rsid w:val="0033613B"/>
    <w:rsid w:val="00340A2C"/>
    <w:rsid w:val="00343200"/>
    <w:rsid w:val="00353BB8"/>
    <w:rsid w:val="00354378"/>
    <w:rsid w:val="00354DE9"/>
    <w:rsid w:val="0035503E"/>
    <w:rsid w:val="003550B9"/>
    <w:rsid w:val="00355B44"/>
    <w:rsid w:val="00355CDA"/>
    <w:rsid w:val="0036158D"/>
    <w:rsid w:val="00361FFC"/>
    <w:rsid w:val="0036405B"/>
    <w:rsid w:val="00365C80"/>
    <w:rsid w:val="00366868"/>
    <w:rsid w:val="00366C7B"/>
    <w:rsid w:val="00366F1F"/>
    <w:rsid w:val="00370E9E"/>
    <w:rsid w:val="00376A4C"/>
    <w:rsid w:val="00380309"/>
    <w:rsid w:val="0038103D"/>
    <w:rsid w:val="0038483C"/>
    <w:rsid w:val="00385F5D"/>
    <w:rsid w:val="0038773A"/>
    <w:rsid w:val="00393252"/>
    <w:rsid w:val="00396042"/>
    <w:rsid w:val="003A29FB"/>
    <w:rsid w:val="003A37A7"/>
    <w:rsid w:val="003A39B6"/>
    <w:rsid w:val="003B07B4"/>
    <w:rsid w:val="003B1CFB"/>
    <w:rsid w:val="003B540F"/>
    <w:rsid w:val="003B76FD"/>
    <w:rsid w:val="003B7C45"/>
    <w:rsid w:val="003C0315"/>
    <w:rsid w:val="003C038D"/>
    <w:rsid w:val="003C37DB"/>
    <w:rsid w:val="003C6F23"/>
    <w:rsid w:val="003D37CF"/>
    <w:rsid w:val="003D3BEF"/>
    <w:rsid w:val="003D6024"/>
    <w:rsid w:val="003E17FA"/>
    <w:rsid w:val="003E4D8D"/>
    <w:rsid w:val="003E742C"/>
    <w:rsid w:val="003E7780"/>
    <w:rsid w:val="003F1A51"/>
    <w:rsid w:val="003F725F"/>
    <w:rsid w:val="00401B7C"/>
    <w:rsid w:val="00402F56"/>
    <w:rsid w:val="004030A6"/>
    <w:rsid w:val="0040793F"/>
    <w:rsid w:val="00413CFD"/>
    <w:rsid w:val="00414E8B"/>
    <w:rsid w:val="00414E93"/>
    <w:rsid w:val="00416D3B"/>
    <w:rsid w:val="0042553C"/>
    <w:rsid w:val="00425D1F"/>
    <w:rsid w:val="00427E54"/>
    <w:rsid w:val="00430F1F"/>
    <w:rsid w:val="004312AC"/>
    <w:rsid w:val="00441403"/>
    <w:rsid w:val="00442CF6"/>
    <w:rsid w:val="00444838"/>
    <w:rsid w:val="004458F2"/>
    <w:rsid w:val="004466DB"/>
    <w:rsid w:val="00447F71"/>
    <w:rsid w:val="00454C54"/>
    <w:rsid w:val="00454ECE"/>
    <w:rsid w:val="00457238"/>
    <w:rsid w:val="00461700"/>
    <w:rsid w:val="00462BA9"/>
    <w:rsid w:val="00464CD9"/>
    <w:rsid w:val="00467345"/>
    <w:rsid w:val="004732F6"/>
    <w:rsid w:val="00473907"/>
    <w:rsid w:val="00474857"/>
    <w:rsid w:val="0047489E"/>
    <w:rsid w:val="004766DA"/>
    <w:rsid w:val="004813E8"/>
    <w:rsid w:val="00484148"/>
    <w:rsid w:val="004867E4"/>
    <w:rsid w:val="00487ED8"/>
    <w:rsid w:val="0049322D"/>
    <w:rsid w:val="00495071"/>
    <w:rsid w:val="00495451"/>
    <w:rsid w:val="004A1AC6"/>
    <w:rsid w:val="004A1E67"/>
    <w:rsid w:val="004A5C17"/>
    <w:rsid w:val="004A7378"/>
    <w:rsid w:val="004B79C0"/>
    <w:rsid w:val="004C1796"/>
    <w:rsid w:val="004C4B4D"/>
    <w:rsid w:val="004C5987"/>
    <w:rsid w:val="004C5CB9"/>
    <w:rsid w:val="004C75F3"/>
    <w:rsid w:val="004D22B8"/>
    <w:rsid w:val="004D6063"/>
    <w:rsid w:val="004E0D0F"/>
    <w:rsid w:val="004E568E"/>
    <w:rsid w:val="004F1768"/>
    <w:rsid w:val="004F6A2A"/>
    <w:rsid w:val="0050013F"/>
    <w:rsid w:val="00502349"/>
    <w:rsid w:val="0050396E"/>
    <w:rsid w:val="00505FFF"/>
    <w:rsid w:val="00514862"/>
    <w:rsid w:val="00525431"/>
    <w:rsid w:val="00525E05"/>
    <w:rsid w:val="00527CFA"/>
    <w:rsid w:val="005373FD"/>
    <w:rsid w:val="005419E1"/>
    <w:rsid w:val="0054219D"/>
    <w:rsid w:val="0054279B"/>
    <w:rsid w:val="005447D6"/>
    <w:rsid w:val="00546693"/>
    <w:rsid w:val="00551C37"/>
    <w:rsid w:val="00552520"/>
    <w:rsid w:val="00552BC8"/>
    <w:rsid w:val="00560B6E"/>
    <w:rsid w:val="00561A08"/>
    <w:rsid w:val="00561B1C"/>
    <w:rsid w:val="00561CAD"/>
    <w:rsid w:val="005665AA"/>
    <w:rsid w:val="00566C37"/>
    <w:rsid w:val="0057198A"/>
    <w:rsid w:val="00573D0E"/>
    <w:rsid w:val="005762EE"/>
    <w:rsid w:val="00581988"/>
    <w:rsid w:val="0058275F"/>
    <w:rsid w:val="00583802"/>
    <w:rsid w:val="00586CB4"/>
    <w:rsid w:val="005935F3"/>
    <w:rsid w:val="0059689B"/>
    <w:rsid w:val="005A4226"/>
    <w:rsid w:val="005A647B"/>
    <w:rsid w:val="005A6B50"/>
    <w:rsid w:val="005A7C6F"/>
    <w:rsid w:val="005B1C3A"/>
    <w:rsid w:val="005B7A94"/>
    <w:rsid w:val="005B7CB1"/>
    <w:rsid w:val="005C1BE9"/>
    <w:rsid w:val="005C324C"/>
    <w:rsid w:val="005C63F6"/>
    <w:rsid w:val="005C7FE4"/>
    <w:rsid w:val="005D01E5"/>
    <w:rsid w:val="005D2053"/>
    <w:rsid w:val="005D2C59"/>
    <w:rsid w:val="005D4BCB"/>
    <w:rsid w:val="005E0DE0"/>
    <w:rsid w:val="005E46FF"/>
    <w:rsid w:val="005E4B76"/>
    <w:rsid w:val="005F1FE7"/>
    <w:rsid w:val="00600573"/>
    <w:rsid w:val="006036FC"/>
    <w:rsid w:val="0060532D"/>
    <w:rsid w:val="00606717"/>
    <w:rsid w:val="00612036"/>
    <w:rsid w:val="00617F46"/>
    <w:rsid w:val="00620517"/>
    <w:rsid w:val="00622719"/>
    <w:rsid w:val="006246AF"/>
    <w:rsid w:val="00625A0B"/>
    <w:rsid w:val="00626B05"/>
    <w:rsid w:val="006321BD"/>
    <w:rsid w:val="006365AB"/>
    <w:rsid w:val="006368D4"/>
    <w:rsid w:val="00640825"/>
    <w:rsid w:val="00641C7C"/>
    <w:rsid w:val="00645C58"/>
    <w:rsid w:val="00646438"/>
    <w:rsid w:val="00647C99"/>
    <w:rsid w:val="00652967"/>
    <w:rsid w:val="00656D1A"/>
    <w:rsid w:val="00660BFD"/>
    <w:rsid w:val="00666ECD"/>
    <w:rsid w:val="006677B8"/>
    <w:rsid w:val="00670408"/>
    <w:rsid w:val="00670E05"/>
    <w:rsid w:val="0067322A"/>
    <w:rsid w:val="006732E0"/>
    <w:rsid w:val="00674B0C"/>
    <w:rsid w:val="00682AC7"/>
    <w:rsid w:val="00685101"/>
    <w:rsid w:val="006875C2"/>
    <w:rsid w:val="00694F87"/>
    <w:rsid w:val="006A05C8"/>
    <w:rsid w:val="006A2AC1"/>
    <w:rsid w:val="006A3F30"/>
    <w:rsid w:val="006A5DD1"/>
    <w:rsid w:val="006A6606"/>
    <w:rsid w:val="006B14F8"/>
    <w:rsid w:val="006B2C47"/>
    <w:rsid w:val="006B4E9C"/>
    <w:rsid w:val="006B5301"/>
    <w:rsid w:val="006B579E"/>
    <w:rsid w:val="006B6647"/>
    <w:rsid w:val="006B6AF3"/>
    <w:rsid w:val="006C04E3"/>
    <w:rsid w:val="006C54E4"/>
    <w:rsid w:val="006C56EC"/>
    <w:rsid w:val="006D0489"/>
    <w:rsid w:val="006D0A1B"/>
    <w:rsid w:val="006D5B76"/>
    <w:rsid w:val="006D7BD9"/>
    <w:rsid w:val="006E5E17"/>
    <w:rsid w:val="006E6F74"/>
    <w:rsid w:val="006F08CF"/>
    <w:rsid w:val="006F09C8"/>
    <w:rsid w:val="006F2852"/>
    <w:rsid w:val="006F3666"/>
    <w:rsid w:val="006F42EE"/>
    <w:rsid w:val="006F44DC"/>
    <w:rsid w:val="006F47A9"/>
    <w:rsid w:val="006F4A39"/>
    <w:rsid w:val="006F4E5E"/>
    <w:rsid w:val="007003D6"/>
    <w:rsid w:val="007013E9"/>
    <w:rsid w:val="007122CB"/>
    <w:rsid w:val="00715D9C"/>
    <w:rsid w:val="007160D1"/>
    <w:rsid w:val="007168E0"/>
    <w:rsid w:val="00716F47"/>
    <w:rsid w:val="00723B64"/>
    <w:rsid w:val="00726858"/>
    <w:rsid w:val="00731FC1"/>
    <w:rsid w:val="007324EB"/>
    <w:rsid w:val="007333E3"/>
    <w:rsid w:val="00734BC1"/>
    <w:rsid w:val="00736A68"/>
    <w:rsid w:val="00746029"/>
    <w:rsid w:val="0074782F"/>
    <w:rsid w:val="007531B9"/>
    <w:rsid w:val="00755997"/>
    <w:rsid w:val="00757D94"/>
    <w:rsid w:val="00760577"/>
    <w:rsid w:val="007616C7"/>
    <w:rsid w:val="00763ABC"/>
    <w:rsid w:val="0076456A"/>
    <w:rsid w:val="0076575E"/>
    <w:rsid w:val="007706E3"/>
    <w:rsid w:val="00770C02"/>
    <w:rsid w:val="007714C0"/>
    <w:rsid w:val="007722F2"/>
    <w:rsid w:val="00772E6E"/>
    <w:rsid w:val="0077531A"/>
    <w:rsid w:val="007754EA"/>
    <w:rsid w:val="0077620A"/>
    <w:rsid w:val="00777006"/>
    <w:rsid w:val="00777141"/>
    <w:rsid w:val="0078029D"/>
    <w:rsid w:val="0078238A"/>
    <w:rsid w:val="00782F6E"/>
    <w:rsid w:val="007903E8"/>
    <w:rsid w:val="00790866"/>
    <w:rsid w:val="00790D48"/>
    <w:rsid w:val="00793ACB"/>
    <w:rsid w:val="007946E9"/>
    <w:rsid w:val="00794C3B"/>
    <w:rsid w:val="007955AB"/>
    <w:rsid w:val="007962E7"/>
    <w:rsid w:val="007966E2"/>
    <w:rsid w:val="007A2494"/>
    <w:rsid w:val="007A6361"/>
    <w:rsid w:val="007B4744"/>
    <w:rsid w:val="007B6E3D"/>
    <w:rsid w:val="007C5F21"/>
    <w:rsid w:val="007C695A"/>
    <w:rsid w:val="007C6981"/>
    <w:rsid w:val="007C788E"/>
    <w:rsid w:val="007C7AFC"/>
    <w:rsid w:val="007D753D"/>
    <w:rsid w:val="007E1BA1"/>
    <w:rsid w:val="007E2BCD"/>
    <w:rsid w:val="007F0385"/>
    <w:rsid w:val="007F0AC8"/>
    <w:rsid w:val="007F183C"/>
    <w:rsid w:val="007F3FBA"/>
    <w:rsid w:val="008011CE"/>
    <w:rsid w:val="008023A0"/>
    <w:rsid w:val="008031F4"/>
    <w:rsid w:val="00812FB5"/>
    <w:rsid w:val="008154A8"/>
    <w:rsid w:val="00815AF3"/>
    <w:rsid w:val="00816324"/>
    <w:rsid w:val="008173D4"/>
    <w:rsid w:val="00824AA2"/>
    <w:rsid w:val="00826BD4"/>
    <w:rsid w:val="00832B8B"/>
    <w:rsid w:val="0083337D"/>
    <w:rsid w:val="00835327"/>
    <w:rsid w:val="00837E90"/>
    <w:rsid w:val="00841392"/>
    <w:rsid w:val="00841B17"/>
    <w:rsid w:val="0084296D"/>
    <w:rsid w:val="0084333F"/>
    <w:rsid w:val="00843732"/>
    <w:rsid w:val="00847DE0"/>
    <w:rsid w:val="0085143B"/>
    <w:rsid w:val="0085158A"/>
    <w:rsid w:val="00851AF9"/>
    <w:rsid w:val="008520BF"/>
    <w:rsid w:val="008546F4"/>
    <w:rsid w:val="00854DA0"/>
    <w:rsid w:val="008646B8"/>
    <w:rsid w:val="00865746"/>
    <w:rsid w:val="00870913"/>
    <w:rsid w:val="0087170B"/>
    <w:rsid w:val="008733B7"/>
    <w:rsid w:val="00875EFB"/>
    <w:rsid w:val="0088043F"/>
    <w:rsid w:val="0088155A"/>
    <w:rsid w:val="00882A7B"/>
    <w:rsid w:val="00885AA3"/>
    <w:rsid w:val="00886BB1"/>
    <w:rsid w:val="00892780"/>
    <w:rsid w:val="008A52CF"/>
    <w:rsid w:val="008A6CD5"/>
    <w:rsid w:val="008A6DB7"/>
    <w:rsid w:val="008A7188"/>
    <w:rsid w:val="008B013C"/>
    <w:rsid w:val="008B2821"/>
    <w:rsid w:val="008B448E"/>
    <w:rsid w:val="008B6AB4"/>
    <w:rsid w:val="008C2029"/>
    <w:rsid w:val="008C4323"/>
    <w:rsid w:val="008D432B"/>
    <w:rsid w:val="008D7C26"/>
    <w:rsid w:val="008E06FE"/>
    <w:rsid w:val="008E08F3"/>
    <w:rsid w:val="008E1098"/>
    <w:rsid w:val="008E1FEA"/>
    <w:rsid w:val="008F21E7"/>
    <w:rsid w:val="008F43DB"/>
    <w:rsid w:val="008F6CC6"/>
    <w:rsid w:val="0090117F"/>
    <w:rsid w:val="009042F6"/>
    <w:rsid w:val="00912FAE"/>
    <w:rsid w:val="009179DC"/>
    <w:rsid w:val="00922310"/>
    <w:rsid w:val="00945123"/>
    <w:rsid w:val="009521A7"/>
    <w:rsid w:val="00954A55"/>
    <w:rsid w:val="00955734"/>
    <w:rsid w:val="009602D6"/>
    <w:rsid w:val="00962323"/>
    <w:rsid w:val="00963594"/>
    <w:rsid w:val="0096402A"/>
    <w:rsid w:val="0097067A"/>
    <w:rsid w:val="00970F6F"/>
    <w:rsid w:val="00971845"/>
    <w:rsid w:val="009730D9"/>
    <w:rsid w:val="00974628"/>
    <w:rsid w:val="0097526B"/>
    <w:rsid w:val="009755E0"/>
    <w:rsid w:val="00982697"/>
    <w:rsid w:val="009826E2"/>
    <w:rsid w:val="0098602C"/>
    <w:rsid w:val="00986C77"/>
    <w:rsid w:val="00987BE9"/>
    <w:rsid w:val="009940D7"/>
    <w:rsid w:val="00996B85"/>
    <w:rsid w:val="009976C9"/>
    <w:rsid w:val="009A0E9B"/>
    <w:rsid w:val="009A1E4D"/>
    <w:rsid w:val="009A35CA"/>
    <w:rsid w:val="009A3FAC"/>
    <w:rsid w:val="009A58F8"/>
    <w:rsid w:val="009B3875"/>
    <w:rsid w:val="009C3EC3"/>
    <w:rsid w:val="009C4DFF"/>
    <w:rsid w:val="009D3B76"/>
    <w:rsid w:val="009D658E"/>
    <w:rsid w:val="009D6C72"/>
    <w:rsid w:val="009E1C6A"/>
    <w:rsid w:val="009E728C"/>
    <w:rsid w:val="009F14D9"/>
    <w:rsid w:val="009F17E1"/>
    <w:rsid w:val="009F363D"/>
    <w:rsid w:val="009F6F47"/>
    <w:rsid w:val="009F7478"/>
    <w:rsid w:val="00A00E40"/>
    <w:rsid w:val="00A0573F"/>
    <w:rsid w:val="00A05E34"/>
    <w:rsid w:val="00A116E9"/>
    <w:rsid w:val="00A1365B"/>
    <w:rsid w:val="00A1698B"/>
    <w:rsid w:val="00A21E80"/>
    <w:rsid w:val="00A3135C"/>
    <w:rsid w:val="00A32543"/>
    <w:rsid w:val="00A3423C"/>
    <w:rsid w:val="00A35F93"/>
    <w:rsid w:val="00A4010F"/>
    <w:rsid w:val="00A40799"/>
    <w:rsid w:val="00A51246"/>
    <w:rsid w:val="00A55DB5"/>
    <w:rsid w:val="00A56034"/>
    <w:rsid w:val="00A63158"/>
    <w:rsid w:val="00A65705"/>
    <w:rsid w:val="00A67C0C"/>
    <w:rsid w:val="00A70748"/>
    <w:rsid w:val="00A73EA6"/>
    <w:rsid w:val="00A74035"/>
    <w:rsid w:val="00A745FA"/>
    <w:rsid w:val="00A76F8A"/>
    <w:rsid w:val="00A77BFC"/>
    <w:rsid w:val="00A838BB"/>
    <w:rsid w:val="00A919E1"/>
    <w:rsid w:val="00A92236"/>
    <w:rsid w:val="00AB40F6"/>
    <w:rsid w:val="00AB554E"/>
    <w:rsid w:val="00AB59DF"/>
    <w:rsid w:val="00AB66E2"/>
    <w:rsid w:val="00AB7632"/>
    <w:rsid w:val="00AB7EC1"/>
    <w:rsid w:val="00AD0729"/>
    <w:rsid w:val="00AD1690"/>
    <w:rsid w:val="00AD1DA1"/>
    <w:rsid w:val="00AD1E5B"/>
    <w:rsid w:val="00AD53A3"/>
    <w:rsid w:val="00AD6F0D"/>
    <w:rsid w:val="00AD7A74"/>
    <w:rsid w:val="00AE1A5A"/>
    <w:rsid w:val="00AE5584"/>
    <w:rsid w:val="00AE67AC"/>
    <w:rsid w:val="00AF0E44"/>
    <w:rsid w:val="00AF14E4"/>
    <w:rsid w:val="00AF2423"/>
    <w:rsid w:val="00AF42EB"/>
    <w:rsid w:val="00AF57AD"/>
    <w:rsid w:val="00B022FE"/>
    <w:rsid w:val="00B0314B"/>
    <w:rsid w:val="00B07DC3"/>
    <w:rsid w:val="00B11B86"/>
    <w:rsid w:val="00B124E1"/>
    <w:rsid w:val="00B1342C"/>
    <w:rsid w:val="00B13D81"/>
    <w:rsid w:val="00B1485D"/>
    <w:rsid w:val="00B148D2"/>
    <w:rsid w:val="00B16D02"/>
    <w:rsid w:val="00B22313"/>
    <w:rsid w:val="00B238BF"/>
    <w:rsid w:val="00B314AE"/>
    <w:rsid w:val="00B31F3A"/>
    <w:rsid w:val="00B3388B"/>
    <w:rsid w:val="00B37152"/>
    <w:rsid w:val="00B371E1"/>
    <w:rsid w:val="00B416B2"/>
    <w:rsid w:val="00B5017B"/>
    <w:rsid w:val="00B50D84"/>
    <w:rsid w:val="00B52652"/>
    <w:rsid w:val="00B57A67"/>
    <w:rsid w:val="00B57D27"/>
    <w:rsid w:val="00B640CE"/>
    <w:rsid w:val="00B73B14"/>
    <w:rsid w:val="00B83B76"/>
    <w:rsid w:val="00B83C07"/>
    <w:rsid w:val="00B919F3"/>
    <w:rsid w:val="00B9256C"/>
    <w:rsid w:val="00B951AA"/>
    <w:rsid w:val="00B953BC"/>
    <w:rsid w:val="00B96FE8"/>
    <w:rsid w:val="00BA3DD5"/>
    <w:rsid w:val="00BA5588"/>
    <w:rsid w:val="00BA5F38"/>
    <w:rsid w:val="00BB2D98"/>
    <w:rsid w:val="00BB3AFD"/>
    <w:rsid w:val="00BB496C"/>
    <w:rsid w:val="00BB7878"/>
    <w:rsid w:val="00BC1DED"/>
    <w:rsid w:val="00BC623C"/>
    <w:rsid w:val="00BD054D"/>
    <w:rsid w:val="00BD1A88"/>
    <w:rsid w:val="00BE27C2"/>
    <w:rsid w:val="00BE2B8C"/>
    <w:rsid w:val="00BF6E3A"/>
    <w:rsid w:val="00C027CC"/>
    <w:rsid w:val="00C04984"/>
    <w:rsid w:val="00C06A99"/>
    <w:rsid w:val="00C1465E"/>
    <w:rsid w:val="00C21ABD"/>
    <w:rsid w:val="00C232A7"/>
    <w:rsid w:val="00C27239"/>
    <w:rsid w:val="00C337C6"/>
    <w:rsid w:val="00C4232F"/>
    <w:rsid w:val="00C60B56"/>
    <w:rsid w:val="00C62A4D"/>
    <w:rsid w:val="00C630E5"/>
    <w:rsid w:val="00C6358C"/>
    <w:rsid w:val="00C75B19"/>
    <w:rsid w:val="00C76285"/>
    <w:rsid w:val="00C80F89"/>
    <w:rsid w:val="00C8307D"/>
    <w:rsid w:val="00C903CF"/>
    <w:rsid w:val="00C91602"/>
    <w:rsid w:val="00C92F33"/>
    <w:rsid w:val="00C92F86"/>
    <w:rsid w:val="00C9732B"/>
    <w:rsid w:val="00CA34C7"/>
    <w:rsid w:val="00CA5DE7"/>
    <w:rsid w:val="00CA7BC6"/>
    <w:rsid w:val="00CB12CB"/>
    <w:rsid w:val="00CB535E"/>
    <w:rsid w:val="00CB5793"/>
    <w:rsid w:val="00CB591D"/>
    <w:rsid w:val="00CB5ABD"/>
    <w:rsid w:val="00CB7C9B"/>
    <w:rsid w:val="00CC0EBB"/>
    <w:rsid w:val="00CC7149"/>
    <w:rsid w:val="00CD0640"/>
    <w:rsid w:val="00CD3472"/>
    <w:rsid w:val="00CD43D5"/>
    <w:rsid w:val="00CD77CE"/>
    <w:rsid w:val="00CE1905"/>
    <w:rsid w:val="00CE6453"/>
    <w:rsid w:val="00CE65CB"/>
    <w:rsid w:val="00CE74AD"/>
    <w:rsid w:val="00CF4BCC"/>
    <w:rsid w:val="00CF6D96"/>
    <w:rsid w:val="00D06690"/>
    <w:rsid w:val="00D11D1D"/>
    <w:rsid w:val="00D20DF9"/>
    <w:rsid w:val="00D217DF"/>
    <w:rsid w:val="00D249EB"/>
    <w:rsid w:val="00D26E26"/>
    <w:rsid w:val="00D27F01"/>
    <w:rsid w:val="00D30CEB"/>
    <w:rsid w:val="00D3100A"/>
    <w:rsid w:val="00D40EAB"/>
    <w:rsid w:val="00D40FF1"/>
    <w:rsid w:val="00D47296"/>
    <w:rsid w:val="00D53C84"/>
    <w:rsid w:val="00D54A05"/>
    <w:rsid w:val="00D616E2"/>
    <w:rsid w:val="00D665E3"/>
    <w:rsid w:val="00D73C94"/>
    <w:rsid w:val="00D73D5A"/>
    <w:rsid w:val="00D74CD6"/>
    <w:rsid w:val="00D750E3"/>
    <w:rsid w:val="00D94C80"/>
    <w:rsid w:val="00DA25AA"/>
    <w:rsid w:val="00DA42DC"/>
    <w:rsid w:val="00DB1405"/>
    <w:rsid w:val="00DB15FB"/>
    <w:rsid w:val="00DB2E1D"/>
    <w:rsid w:val="00DB366C"/>
    <w:rsid w:val="00DB4F5C"/>
    <w:rsid w:val="00DB7D0F"/>
    <w:rsid w:val="00DC0165"/>
    <w:rsid w:val="00DC12EE"/>
    <w:rsid w:val="00DC216F"/>
    <w:rsid w:val="00DC58D5"/>
    <w:rsid w:val="00DD02DF"/>
    <w:rsid w:val="00DD4FAE"/>
    <w:rsid w:val="00DD55EC"/>
    <w:rsid w:val="00DD689D"/>
    <w:rsid w:val="00DE4E36"/>
    <w:rsid w:val="00DE7AA5"/>
    <w:rsid w:val="00DE7FBA"/>
    <w:rsid w:val="00DF1A15"/>
    <w:rsid w:val="00DF30FD"/>
    <w:rsid w:val="00DF4BA4"/>
    <w:rsid w:val="00DF5FC7"/>
    <w:rsid w:val="00DF6ABC"/>
    <w:rsid w:val="00DF6CE3"/>
    <w:rsid w:val="00E02136"/>
    <w:rsid w:val="00E0518C"/>
    <w:rsid w:val="00E0639F"/>
    <w:rsid w:val="00E13B88"/>
    <w:rsid w:val="00E15D37"/>
    <w:rsid w:val="00E2135D"/>
    <w:rsid w:val="00E21969"/>
    <w:rsid w:val="00E33333"/>
    <w:rsid w:val="00E334F1"/>
    <w:rsid w:val="00E349F1"/>
    <w:rsid w:val="00E3747C"/>
    <w:rsid w:val="00E41305"/>
    <w:rsid w:val="00E417AF"/>
    <w:rsid w:val="00E503AC"/>
    <w:rsid w:val="00E54240"/>
    <w:rsid w:val="00E62518"/>
    <w:rsid w:val="00E67C10"/>
    <w:rsid w:val="00E71BE6"/>
    <w:rsid w:val="00E729BD"/>
    <w:rsid w:val="00E74215"/>
    <w:rsid w:val="00E80462"/>
    <w:rsid w:val="00E85F6C"/>
    <w:rsid w:val="00E86D98"/>
    <w:rsid w:val="00E92877"/>
    <w:rsid w:val="00E93117"/>
    <w:rsid w:val="00EA3F1B"/>
    <w:rsid w:val="00EA5677"/>
    <w:rsid w:val="00EA6773"/>
    <w:rsid w:val="00EB1E2C"/>
    <w:rsid w:val="00EB4221"/>
    <w:rsid w:val="00EB52DF"/>
    <w:rsid w:val="00EB6B81"/>
    <w:rsid w:val="00EC02B2"/>
    <w:rsid w:val="00EC081A"/>
    <w:rsid w:val="00EC207A"/>
    <w:rsid w:val="00EC3988"/>
    <w:rsid w:val="00EC6323"/>
    <w:rsid w:val="00EC65DD"/>
    <w:rsid w:val="00EC6FF2"/>
    <w:rsid w:val="00ED4138"/>
    <w:rsid w:val="00ED60D8"/>
    <w:rsid w:val="00EE05C6"/>
    <w:rsid w:val="00EE16EF"/>
    <w:rsid w:val="00EE1AB6"/>
    <w:rsid w:val="00EE3301"/>
    <w:rsid w:val="00EE6350"/>
    <w:rsid w:val="00EF0564"/>
    <w:rsid w:val="00EF395D"/>
    <w:rsid w:val="00EF41BB"/>
    <w:rsid w:val="00F01695"/>
    <w:rsid w:val="00F12981"/>
    <w:rsid w:val="00F15475"/>
    <w:rsid w:val="00F174CF"/>
    <w:rsid w:val="00F2147C"/>
    <w:rsid w:val="00F23352"/>
    <w:rsid w:val="00F23B2B"/>
    <w:rsid w:val="00F23CCF"/>
    <w:rsid w:val="00F25BFB"/>
    <w:rsid w:val="00F26584"/>
    <w:rsid w:val="00F3116E"/>
    <w:rsid w:val="00F328AE"/>
    <w:rsid w:val="00F339E1"/>
    <w:rsid w:val="00F4193C"/>
    <w:rsid w:val="00F45AA1"/>
    <w:rsid w:val="00F45C1D"/>
    <w:rsid w:val="00F4673C"/>
    <w:rsid w:val="00F51C7F"/>
    <w:rsid w:val="00F5311D"/>
    <w:rsid w:val="00F53EDC"/>
    <w:rsid w:val="00F6055E"/>
    <w:rsid w:val="00F6137C"/>
    <w:rsid w:val="00F618C0"/>
    <w:rsid w:val="00F61C17"/>
    <w:rsid w:val="00F67307"/>
    <w:rsid w:val="00F67DAA"/>
    <w:rsid w:val="00F70B6D"/>
    <w:rsid w:val="00F73540"/>
    <w:rsid w:val="00F82E34"/>
    <w:rsid w:val="00F82F25"/>
    <w:rsid w:val="00F852A9"/>
    <w:rsid w:val="00F908D2"/>
    <w:rsid w:val="00F945C4"/>
    <w:rsid w:val="00F952B6"/>
    <w:rsid w:val="00F96DA2"/>
    <w:rsid w:val="00F97C72"/>
    <w:rsid w:val="00FA0A68"/>
    <w:rsid w:val="00FA2E24"/>
    <w:rsid w:val="00FA5045"/>
    <w:rsid w:val="00FA6595"/>
    <w:rsid w:val="00FA65A7"/>
    <w:rsid w:val="00FB357E"/>
    <w:rsid w:val="00FC0BA0"/>
    <w:rsid w:val="00FC1947"/>
    <w:rsid w:val="00FC2015"/>
    <w:rsid w:val="00FC66A6"/>
    <w:rsid w:val="00FD180F"/>
    <w:rsid w:val="00FE4373"/>
    <w:rsid w:val="00FF292F"/>
    <w:rsid w:val="00FF7246"/>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85D10399-678D-4A9A-BD22-19762CB5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DE"/>
    <w:rPr>
      <w:rFonts w:ascii="Calibri" w:eastAsia="Calibri" w:hAnsi="Calibri" w:cs="Times New Roman"/>
    </w:rPr>
  </w:style>
  <w:style w:type="paragraph" w:styleId="Heading1">
    <w:name w:val="heading 1"/>
    <w:basedOn w:val="Normal"/>
    <w:next w:val="Normal"/>
    <w:link w:val="Heading1Char"/>
    <w:qFormat/>
    <w:rsid w:val="000647DE"/>
    <w:pPr>
      <w:keepNext/>
      <w:spacing w:before="60" w:after="60" w:line="240" w:lineRule="auto"/>
      <w:outlineLvl w:val="0"/>
    </w:pPr>
    <w:rPr>
      <w:rFonts w:ascii="Arial" w:eastAsia="Times New Roman" w:hAnsi="Arial"/>
      <w:b/>
      <w:sz w:val="24"/>
      <w:szCs w:val="20"/>
    </w:rPr>
  </w:style>
  <w:style w:type="paragraph" w:styleId="Heading2">
    <w:name w:val="heading 2"/>
    <w:basedOn w:val="Normal"/>
    <w:next w:val="Normal"/>
    <w:link w:val="Heading2Char"/>
    <w:qFormat/>
    <w:rsid w:val="000647DE"/>
    <w:pPr>
      <w:keepNext/>
      <w:spacing w:before="60" w:after="60" w:line="240" w:lineRule="auto"/>
      <w:outlineLvl w:val="1"/>
    </w:pPr>
    <w:rPr>
      <w:rFonts w:ascii="Helvetica" w:eastAsia="Times New Roman" w:hAnsi="Helvetica"/>
      <w:b/>
      <w:sz w:val="20"/>
      <w:szCs w:val="20"/>
    </w:rPr>
  </w:style>
  <w:style w:type="paragraph" w:styleId="Heading6">
    <w:name w:val="heading 6"/>
    <w:basedOn w:val="Normal"/>
    <w:next w:val="Normal"/>
    <w:link w:val="Heading6Char"/>
    <w:qFormat/>
    <w:rsid w:val="000647DE"/>
    <w:pPr>
      <w:keepNext/>
      <w:spacing w:before="60" w:after="60" w:line="240" w:lineRule="auto"/>
      <w:jc w:val="both"/>
      <w:outlineLvl w:val="5"/>
    </w:pPr>
    <w:rPr>
      <w:rFonts w:ascii="Arial" w:eastAsia="Times New Roman" w:hAnsi="Arial"/>
      <w:b/>
      <w:sz w:val="24"/>
      <w:szCs w:val="20"/>
    </w:rPr>
  </w:style>
  <w:style w:type="paragraph" w:styleId="Heading7">
    <w:name w:val="heading 7"/>
    <w:basedOn w:val="Normal"/>
    <w:next w:val="Normal"/>
    <w:link w:val="Heading7Char"/>
    <w:uiPriority w:val="9"/>
    <w:semiHidden/>
    <w:unhideWhenUsed/>
    <w:qFormat/>
    <w:rsid w:val="000647DE"/>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DE"/>
    <w:rPr>
      <w:rFonts w:ascii="Arial" w:eastAsia="Times New Roman" w:hAnsi="Arial" w:cs="Times New Roman"/>
      <w:b/>
      <w:sz w:val="24"/>
      <w:szCs w:val="20"/>
    </w:rPr>
  </w:style>
  <w:style w:type="character" w:customStyle="1" w:styleId="Heading2Char">
    <w:name w:val="Heading 2 Char"/>
    <w:basedOn w:val="DefaultParagraphFont"/>
    <w:link w:val="Heading2"/>
    <w:rsid w:val="000647DE"/>
    <w:rPr>
      <w:rFonts w:ascii="Helvetica" w:eastAsia="Times New Roman" w:hAnsi="Helvetica" w:cs="Times New Roman"/>
      <w:b/>
      <w:sz w:val="20"/>
      <w:szCs w:val="20"/>
    </w:rPr>
  </w:style>
  <w:style w:type="character" w:customStyle="1" w:styleId="Heading6Char">
    <w:name w:val="Heading 6 Char"/>
    <w:basedOn w:val="DefaultParagraphFont"/>
    <w:link w:val="Heading6"/>
    <w:rsid w:val="000647DE"/>
    <w:rPr>
      <w:rFonts w:ascii="Arial" w:eastAsia="Times New Roman" w:hAnsi="Arial" w:cs="Times New Roman"/>
      <w:b/>
      <w:sz w:val="24"/>
      <w:szCs w:val="20"/>
    </w:rPr>
  </w:style>
  <w:style w:type="character" w:customStyle="1" w:styleId="Heading7Char">
    <w:name w:val="Heading 7 Char"/>
    <w:basedOn w:val="DefaultParagraphFont"/>
    <w:link w:val="Heading7"/>
    <w:uiPriority w:val="9"/>
    <w:semiHidden/>
    <w:rsid w:val="000647DE"/>
    <w:rPr>
      <w:rFonts w:ascii="Calibri" w:eastAsia="Times New Roman" w:hAnsi="Calibri" w:cs="Times New Roman"/>
      <w:sz w:val="24"/>
      <w:szCs w:val="24"/>
    </w:rPr>
  </w:style>
  <w:style w:type="paragraph" w:styleId="BodyText2">
    <w:name w:val="Body Text 2"/>
    <w:basedOn w:val="Normal"/>
    <w:link w:val="BodyText2Char"/>
    <w:rsid w:val="000647DE"/>
    <w:pPr>
      <w:spacing w:before="60" w:after="60" w:line="240" w:lineRule="auto"/>
    </w:pPr>
    <w:rPr>
      <w:rFonts w:ascii="Arial" w:eastAsia="Times New Roman" w:hAnsi="Arial"/>
      <w:szCs w:val="20"/>
    </w:rPr>
  </w:style>
  <w:style w:type="character" w:customStyle="1" w:styleId="BodyText2Char">
    <w:name w:val="Body Text 2 Char"/>
    <w:basedOn w:val="DefaultParagraphFont"/>
    <w:link w:val="BodyText2"/>
    <w:rsid w:val="000647D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BBB07-B795-4C64-859C-D276B263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alison.norbury</dc:creator>
  <cp:lastModifiedBy>Fallon, Debbie</cp:lastModifiedBy>
  <cp:revision>3</cp:revision>
  <cp:lastPrinted>2017-02-16T15:49:00Z</cp:lastPrinted>
  <dcterms:created xsi:type="dcterms:W3CDTF">2019-06-03T13:51:00Z</dcterms:created>
  <dcterms:modified xsi:type="dcterms:W3CDTF">2019-06-03T14:01:00Z</dcterms:modified>
</cp:coreProperties>
</file>