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791"/>
        <w:gridCol w:w="285"/>
        <w:gridCol w:w="2077"/>
        <w:gridCol w:w="893"/>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512579"/>
            <w:placeholder>
              <w:docPart w:val="DefaultPlaceholder_22675703"/>
            </w:placeholder>
            <w:text/>
          </w:sdtPr>
          <w:sdtContent>
            <w:tc>
              <w:tcPr>
                <w:tcW w:w="15921" w:type="dxa"/>
                <w:gridSpan w:val="12"/>
                <w:shd w:val="clear" w:color="auto" w:fill="E6007E"/>
              </w:tcPr>
              <w:p w:rsidR="005D4257" w:rsidRPr="00712438" w:rsidRDefault="00040772" w:rsidP="00040772">
                <w:pPr>
                  <w:jc w:val="center"/>
                  <w:rPr>
                    <w:rFonts w:ascii="Arial" w:hAnsi="Arial"/>
                    <w:b/>
                    <w:color w:val="FFFFFF" w:themeColor="background1"/>
                    <w:sz w:val="36"/>
                    <w:szCs w:val="24"/>
                  </w:rPr>
                </w:pPr>
                <w:r>
                  <w:rPr>
                    <w:rFonts w:ascii="Arial" w:hAnsi="Arial"/>
                    <w:b/>
                    <w:color w:val="FFFFFF" w:themeColor="background1"/>
                    <w:sz w:val="36"/>
                    <w:szCs w:val="24"/>
                  </w:rPr>
                  <w:t>Graduate Trainee Accountant</w:t>
                </w:r>
              </w:p>
            </w:tc>
          </w:sdtContent>
        </w:sdt>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Content>
            <w:tc>
              <w:tcPr>
                <w:tcW w:w="3441" w:type="dxa"/>
              </w:tcPr>
              <w:p w:rsidR="008E36F7" w:rsidRPr="00CC473C" w:rsidRDefault="00040772" w:rsidP="00040772">
                <w:pPr>
                  <w:rPr>
                    <w:rFonts w:ascii="Arial" w:hAnsi="Arial"/>
                  </w:rPr>
                </w:pPr>
                <w:r>
                  <w:rPr>
                    <w:rFonts w:ascii="Arial" w:hAnsi="Arial"/>
                  </w:rPr>
                  <w:t>Finance</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Content>
            <w:tc>
              <w:tcPr>
                <w:tcW w:w="3153" w:type="dxa"/>
                <w:gridSpan w:val="3"/>
              </w:tcPr>
              <w:p w:rsidR="008E36F7" w:rsidRPr="00CC473C" w:rsidRDefault="00040772" w:rsidP="00040772">
                <w:pPr>
                  <w:rPr>
                    <w:rFonts w:ascii="Arial" w:hAnsi="Arial"/>
                  </w:rPr>
                </w:pPr>
                <w:r>
                  <w:rPr>
                    <w:rFonts w:ascii="Arial" w:hAnsi="Arial"/>
                  </w:rPr>
                  <w:t>2B</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Content>
            <w:tc>
              <w:tcPr>
                <w:tcW w:w="4088" w:type="dxa"/>
                <w:gridSpan w:val="2"/>
              </w:tcPr>
              <w:p w:rsidR="008E36F7" w:rsidRPr="00CC473C" w:rsidRDefault="00F77DC7" w:rsidP="00F77DC7">
                <w:pPr>
                  <w:rPr>
                    <w:rFonts w:ascii="Arial" w:hAnsi="Arial"/>
                  </w:rPr>
                </w:pPr>
                <w:r>
                  <w:rPr>
                    <w:rFonts w:ascii="Arial" w:hAnsi="Arial"/>
                  </w:rPr>
                  <w:t>£19,945 - £21,589</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Content>
            <w:tc>
              <w:tcPr>
                <w:tcW w:w="3441" w:type="dxa"/>
              </w:tcPr>
              <w:p w:rsidR="008E36F7" w:rsidRPr="00CC473C" w:rsidRDefault="00040772" w:rsidP="00040772">
                <w:pPr>
                  <w:rPr>
                    <w:rFonts w:ascii="Arial" w:hAnsi="Arial"/>
                  </w:rPr>
                </w:pPr>
                <w:r>
                  <w:rPr>
                    <w:rFonts w:ascii="Arial" w:hAnsi="Arial"/>
                  </w:rPr>
                  <w:t>Strategic Finance Manager</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Content>
            <w:tc>
              <w:tcPr>
                <w:tcW w:w="3153" w:type="dxa"/>
                <w:gridSpan w:val="3"/>
              </w:tcPr>
              <w:p w:rsidR="008E36F7" w:rsidRPr="00CC473C" w:rsidRDefault="00040772" w:rsidP="00040772">
                <w:pPr>
                  <w:rPr>
                    <w:rFonts w:ascii="Arial" w:hAnsi="Arial"/>
                  </w:rPr>
                </w:pPr>
                <w:r>
                  <w:rPr>
                    <w:rFonts w:ascii="Arial" w:hAnsi="Arial"/>
                  </w:rPr>
                  <w:t>Salford Civic Centre</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Content>
            <w:tc>
              <w:tcPr>
                <w:tcW w:w="4088" w:type="dxa"/>
                <w:gridSpan w:val="2"/>
              </w:tcPr>
              <w:p w:rsidR="008E36F7" w:rsidRPr="00CC473C" w:rsidRDefault="00040772" w:rsidP="00040772">
                <w:pPr>
                  <w:rPr>
                    <w:rFonts w:ascii="Arial" w:hAnsi="Arial"/>
                  </w:rPr>
                </w:pPr>
                <w:r>
                  <w:rPr>
                    <w:rFonts w:ascii="Arial" w:hAnsi="Arial"/>
                  </w:rPr>
                  <w:t>36</w:t>
                </w:r>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hAnsi="Arial"/>
            </w:rPr>
            <w:id w:val="4512589"/>
            <w:placeholder>
              <w:docPart w:val="DefaultPlaceholder_22675703"/>
            </w:placeholder>
          </w:sdtPr>
          <w:sdtContent>
            <w:tc>
              <w:tcPr>
                <w:tcW w:w="10875" w:type="dxa"/>
                <w:gridSpan w:val="8"/>
                <w:shd w:val="clear" w:color="auto" w:fill="auto"/>
              </w:tcPr>
              <w:p w:rsidR="004B4134" w:rsidRPr="00DF6581" w:rsidRDefault="00054FD2" w:rsidP="00DF6581">
                <w:pPr>
                  <w:numPr>
                    <w:ilvl w:val="0"/>
                    <w:numId w:val="21"/>
                  </w:numPr>
                  <w:spacing w:before="60" w:after="60"/>
                  <w:jc w:val="both"/>
                  <w:rPr>
                    <w:rFonts w:ascii="Arial" w:hAnsi="Arial"/>
                  </w:rPr>
                </w:pPr>
                <w:r>
                  <w:rPr>
                    <w:rFonts w:ascii="Arial" w:hAnsi="Arial"/>
                  </w:rPr>
                  <w:t xml:space="preserve">You will help oversee </w:t>
                </w:r>
                <w:r w:rsidR="00DF6581">
                  <w:rPr>
                    <w:rFonts w:ascii="Arial" w:hAnsi="Arial"/>
                  </w:rPr>
                  <w:t>and meet the budget requirements of one of the key Mayoral priorities - housing</w:t>
                </w:r>
                <w:r w:rsidR="005E3C54" w:rsidRPr="00DF6581">
                  <w:rPr>
                    <w:rFonts w:ascii="Arial" w:hAnsi="Arial"/>
                  </w:rPr>
                  <w:t>.</w:t>
                </w:r>
                <w:r w:rsidR="00DF6581">
                  <w:rPr>
                    <w:rFonts w:ascii="Arial" w:hAnsi="Arial"/>
                  </w:rPr>
                  <w:t xml:space="preserve"> In t</w:t>
                </w:r>
                <w:r w:rsidRPr="00DF6581">
                  <w:rPr>
                    <w:rFonts w:ascii="Arial" w:hAnsi="Arial"/>
                  </w:rPr>
                  <w:t>his vastly varied role</w:t>
                </w:r>
                <w:r w:rsidR="004B4134" w:rsidRPr="00DF6581">
                  <w:rPr>
                    <w:rFonts w:ascii="Arial" w:hAnsi="Arial"/>
                  </w:rPr>
                  <w:t xml:space="preserve"> you will develop a deep understanding of the systems, processes and accounting</w:t>
                </w:r>
                <w:r w:rsidRPr="00DF6581">
                  <w:rPr>
                    <w:rFonts w:ascii="Arial" w:hAnsi="Arial"/>
                  </w:rPr>
                  <w:t xml:space="preserve"> treatments with regards to the Housing service, allowing you to provide sound financial advice to heads of service</w:t>
                </w:r>
                <w:r w:rsidR="00DF6581">
                  <w:rPr>
                    <w:rFonts w:ascii="Arial" w:hAnsi="Arial"/>
                  </w:rPr>
                  <w:t xml:space="preserve"> and the finance lead for housing</w:t>
                </w:r>
                <w:r w:rsidR="004B4134" w:rsidRPr="00DF6581">
                  <w:rPr>
                    <w:rFonts w:ascii="Arial" w:hAnsi="Arial"/>
                  </w:rPr>
                  <w:t>.</w:t>
                </w:r>
              </w:p>
              <w:p w:rsidR="004B4134" w:rsidRDefault="005E3C54" w:rsidP="004B4134">
                <w:pPr>
                  <w:numPr>
                    <w:ilvl w:val="0"/>
                    <w:numId w:val="21"/>
                  </w:numPr>
                  <w:spacing w:before="60" w:after="60"/>
                  <w:jc w:val="both"/>
                  <w:rPr>
                    <w:rFonts w:ascii="Arial" w:hAnsi="Arial"/>
                  </w:rPr>
                </w:pPr>
                <w:r>
                  <w:rPr>
                    <w:rFonts w:ascii="Arial" w:hAnsi="Arial"/>
                  </w:rPr>
                  <w:t>Linking</w:t>
                </w:r>
                <w:r w:rsidR="00C85D95">
                  <w:rPr>
                    <w:rFonts w:ascii="Arial" w:hAnsi="Arial"/>
                  </w:rPr>
                  <w:t xml:space="preserve"> </w:t>
                </w:r>
                <w:r>
                  <w:rPr>
                    <w:rFonts w:ascii="Arial" w:hAnsi="Arial"/>
                  </w:rPr>
                  <w:t>in w</w:t>
                </w:r>
                <w:r w:rsidR="008901C7">
                  <w:rPr>
                    <w:rFonts w:ascii="Arial" w:hAnsi="Arial"/>
                  </w:rPr>
                  <w:t>i</w:t>
                </w:r>
                <w:r w:rsidR="00DF6581">
                  <w:rPr>
                    <w:rFonts w:ascii="Arial" w:hAnsi="Arial"/>
                  </w:rPr>
                  <w:t xml:space="preserve">th the finance lead for housing, </w:t>
                </w:r>
                <w:r w:rsidR="008901C7">
                  <w:rPr>
                    <w:rFonts w:ascii="Arial" w:hAnsi="Arial"/>
                  </w:rPr>
                  <w:t>you will maintain the long term business plan of the Housing Revenue Account (HRA), understanding the interdependencies between the HRA and the provision of affordable housing within Salford.</w:t>
                </w:r>
              </w:p>
              <w:p w:rsidR="00A85943" w:rsidRDefault="007975D3" w:rsidP="004B4134">
                <w:pPr>
                  <w:numPr>
                    <w:ilvl w:val="0"/>
                    <w:numId w:val="21"/>
                  </w:numPr>
                  <w:spacing w:before="60" w:after="60"/>
                  <w:jc w:val="both"/>
                  <w:rPr>
                    <w:rFonts w:ascii="Arial" w:hAnsi="Arial"/>
                  </w:rPr>
                </w:pPr>
                <w:r>
                  <w:rPr>
                    <w:rFonts w:ascii="Arial" w:hAnsi="Arial"/>
                  </w:rPr>
                  <w:t>You will</w:t>
                </w:r>
                <w:r w:rsidR="00DF6581">
                  <w:rPr>
                    <w:rFonts w:ascii="Arial" w:hAnsi="Arial"/>
                  </w:rPr>
                  <w:t xml:space="preserve"> support in the meeting of Salford City Council’s Homelessness Strategy by facilitating in the </w:t>
                </w:r>
                <w:r w:rsidR="008901C7">
                  <w:rPr>
                    <w:rFonts w:ascii="Arial" w:hAnsi="Arial"/>
                  </w:rPr>
                  <w:t>budget monitoring</w:t>
                </w:r>
                <w:r w:rsidR="00DF6581">
                  <w:rPr>
                    <w:rFonts w:ascii="Arial" w:hAnsi="Arial"/>
                  </w:rPr>
                  <w:t xml:space="preserve"> process and providing financial advice the budget managers.</w:t>
                </w:r>
              </w:p>
              <w:p w:rsidR="007975D3" w:rsidRDefault="007975D3" w:rsidP="004B4134">
                <w:pPr>
                  <w:numPr>
                    <w:ilvl w:val="0"/>
                    <w:numId w:val="21"/>
                  </w:numPr>
                  <w:spacing w:before="60" w:after="60"/>
                  <w:jc w:val="both"/>
                  <w:rPr>
                    <w:rFonts w:ascii="Arial" w:hAnsi="Arial"/>
                  </w:rPr>
                </w:pPr>
                <w:r>
                  <w:rPr>
                    <w:rFonts w:ascii="Arial" w:hAnsi="Arial"/>
                  </w:rPr>
                  <w:t xml:space="preserve">You will ensure that the </w:t>
                </w:r>
                <w:r w:rsidR="00992126">
                  <w:rPr>
                    <w:rFonts w:ascii="Arial" w:hAnsi="Arial"/>
                  </w:rPr>
                  <w:t>needs and priorities of the finance team are represented and addressed</w:t>
                </w:r>
                <w:r w:rsidR="00DF6581">
                  <w:rPr>
                    <w:rFonts w:ascii="Arial" w:hAnsi="Arial"/>
                  </w:rPr>
                  <w:t xml:space="preserve"> in meetings with our customers</w:t>
                </w:r>
                <w:r w:rsidR="008901C7">
                  <w:rPr>
                    <w:rFonts w:ascii="Arial" w:hAnsi="Arial"/>
                  </w:rPr>
                  <w:t>.</w:t>
                </w:r>
              </w:p>
              <w:p w:rsidR="00992126" w:rsidRDefault="00992126" w:rsidP="004B4134">
                <w:pPr>
                  <w:numPr>
                    <w:ilvl w:val="0"/>
                    <w:numId w:val="21"/>
                  </w:numPr>
                  <w:spacing w:before="60" w:after="60"/>
                  <w:jc w:val="both"/>
                  <w:rPr>
                    <w:rFonts w:ascii="Arial" w:hAnsi="Arial"/>
                  </w:rPr>
                </w:pPr>
                <w:r>
                  <w:rPr>
                    <w:rFonts w:ascii="Arial" w:hAnsi="Arial"/>
                  </w:rPr>
                  <w:t>You will be given the flexibility to work independently to help you grow in the role whilst still being provided all the support you require.</w:t>
                </w:r>
              </w:p>
              <w:p w:rsidR="008A5FA6" w:rsidRDefault="008A5FA6" w:rsidP="004B4134">
                <w:pPr>
                  <w:numPr>
                    <w:ilvl w:val="0"/>
                    <w:numId w:val="21"/>
                  </w:numPr>
                  <w:spacing w:before="60" w:after="60"/>
                  <w:jc w:val="both"/>
                  <w:rPr>
                    <w:rFonts w:ascii="Arial" w:hAnsi="Arial"/>
                  </w:rPr>
                </w:pPr>
                <w:r>
                  <w:rPr>
                    <w:rFonts w:ascii="Arial" w:hAnsi="Arial"/>
                  </w:rPr>
                  <w:t>You will safeguard the finances of the c</w:t>
                </w:r>
                <w:r w:rsidR="008901C7">
                  <w:rPr>
                    <w:rFonts w:ascii="Arial" w:hAnsi="Arial"/>
                  </w:rPr>
                  <w:t>ouncil by</w:t>
                </w:r>
                <w:r w:rsidR="00DF6581">
                  <w:rPr>
                    <w:rFonts w:ascii="Arial" w:hAnsi="Arial"/>
                  </w:rPr>
                  <w:t xml:space="preserve"> </w:t>
                </w:r>
                <w:r w:rsidR="008901C7">
                  <w:rPr>
                    <w:rFonts w:ascii="Arial" w:hAnsi="Arial"/>
                  </w:rPr>
                  <w:t>assessing the financial viability of housing schemes.</w:t>
                </w:r>
              </w:p>
              <w:p w:rsidR="00D1484E" w:rsidRPr="007975D3" w:rsidRDefault="008A5FA6" w:rsidP="008A5FA6">
                <w:pPr>
                  <w:numPr>
                    <w:ilvl w:val="0"/>
                    <w:numId w:val="21"/>
                  </w:numPr>
                  <w:spacing w:before="60" w:after="60"/>
                  <w:jc w:val="both"/>
                  <w:rPr>
                    <w:rFonts w:ascii="Arial" w:hAnsi="Arial"/>
                  </w:rPr>
                </w:pPr>
                <w:r>
                  <w:rPr>
                    <w:rFonts w:ascii="Arial" w:hAnsi="Arial"/>
                  </w:rPr>
                  <w:t xml:space="preserve">You will complete </w:t>
                </w:r>
                <w:r w:rsidR="00045A31">
                  <w:rPr>
                    <w:rFonts w:ascii="Arial" w:hAnsi="Arial"/>
                  </w:rPr>
                  <w:t xml:space="preserve">your </w:t>
                </w:r>
                <w:r>
                  <w:rPr>
                    <w:rFonts w:ascii="Arial" w:hAnsi="Arial"/>
                  </w:rPr>
                  <w:t xml:space="preserve">studies to become </w:t>
                </w:r>
                <w:r w:rsidR="00A85943">
                  <w:rPr>
                    <w:rFonts w:ascii="Arial" w:hAnsi="Arial"/>
                  </w:rPr>
                  <w:t xml:space="preserve">a </w:t>
                </w:r>
                <w:r w:rsidR="00045A31">
                  <w:rPr>
                    <w:rFonts w:ascii="Arial" w:hAnsi="Arial"/>
                  </w:rPr>
                  <w:t xml:space="preserve">CIPFA </w:t>
                </w:r>
                <w:r w:rsidR="00A85943">
                  <w:rPr>
                    <w:rFonts w:ascii="Arial" w:hAnsi="Arial"/>
                  </w:rPr>
                  <w:t>qualifi</w:t>
                </w:r>
                <w:r w:rsidR="005423F3">
                  <w:rPr>
                    <w:rFonts w:ascii="Arial" w:hAnsi="Arial"/>
                  </w:rPr>
                  <w:t xml:space="preserve">ed </w:t>
                </w:r>
                <w:proofErr w:type="gramStart"/>
                <w:r w:rsidR="005423F3">
                  <w:rPr>
                    <w:rFonts w:ascii="Arial" w:hAnsi="Arial"/>
                  </w:rPr>
                  <w:t>accountant(</w:t>
                </w:r>
                <w:proofErr w:type="gramEnd"/>
                <w:r w:rsidR="005423F3">
                  <w:rPr>
                    <w:rFonts w:ascii="Arial" w:hAnsi="Arial"/>
                  </w:rPr>
                  <w:t>if applicable).</w:t>
                </w: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F77DC7">
        <w:trPr>
          <w:gridBefore w:val="1"/>
          <w:gridAfter w:val="1"/>
          <w:wBefore w:w="113" w:type="dxa"/>
          <w:wAfter w:w="78" w:type="dxa"/>
          <w:cantSplit/>
          <w:trHeight w:hRule="exact" w:val="4916"/>
        </w:trPr>
        <w:sdt>
          <w:sdtPr>
            <w:rPr>
              <w:rFonts w:ascii="Arial" w:eastAsiaTheme="minorHAnsi" w:hAnsi="Arial" w:cstheme="minorBidi"/>
            </w:rPr>
            <w:id w:val="4512590"/>
            <w:placeholder>
              <w:docPart w:val="DefaultPlaceholder_22675703"/>
            </w:placeholder>
          </w:sdtPr>
          <w:sdtEndPr>
            <w:rPr>
              <w:rFonts w:asciiTheme="minorHAnsi" w:hAnsiTheme="minorHAnsi"/>
            </w:rPr>
          </w:sdtEndPr>
          <w:sdtContent>
            <w:tc>
              <w:tcPr>
                <w:tcW w:w="7507" w:type="dxa"/>
                <w:gridSpan w:val="4"/>
              </w:tcPr>
              <w:p w:rsidR="00803788" w:rsidRDefault="003E5810" w:rsidP="00803788">
                <w:pPr>
                  <w:pStyle w:val="ListParagraph"/>
                  <w:numPr>
                    <w:ilvl w:val="0"/>
                    <w:numId w:val="23"/>
                  </w:numPr>
                  <w:jc w:val="both"/>
                  <w:rPr>
                    <w:rFonts w:ascii="Arial" w:hAnsi="Arial"/>
                  </w:rPr>
                </w:pPr>
                <w:r>
                  <w:rPr>
                    <w:rFonts w:ascii="Arial" w:hAnsi="Arial"/>
                  </w:rPr>
                  <w:t>You will maintain a balanced long term business plan for the Housing Revenue Account.</w:t>
                </w:r>
              </w:p>
              <w:p w:rsidR="005F0936" w:rsidRPr="003E5810" w:rsidRDefault="003E5810" w:rsidP="003E5810">
                <w:pPr>
                  <w:pStyle w:val="ListParagraph"/>
                  <w:numPr>
                    <w:ilvl w:val="0"/>
                    <w:numId w:val="23"/>
                  </w:numPr>
                  <w:jc w:val="both"/>
                  <w:rPr>
                    <w:rFonts w:ascii="Arial" w:hAnsi="Arial"/>
                  </w:rPr>
                </w:pPr>
                <w:r>
                  <w:rPr>
                    <w:rFonts w:ascii="Arial" w:hAnsi="Arial"/>
                  </w:rPr>
                  <w:t xml:space="preserve">You will oversee the </w:t>
                </w:r>
                <w:r w:rsidR="00DF6581">
                  <w:rPr>
                    <w:rFonts w:ascii="Arial" w:hAnsi="Arial"/>
                  </w:rPr>
                  <w:t>i</w:t>
                </w:r>
                <w:r w:rsidR="00803788">
                  <w:rPr>
                    <w:rFonts w:ascii="Arial" w:hAnsi="Arial"/>
                  </w:rPr>
                  <w:t>mplementation of a robust financial system</w:t>
                </w:r>
                <w:r w:rsidR="00AB2C46">
                  <w:rPr>
                    <w:rFonts w:ascii="Arial" w:hAnsi="Arial"/>
                  </w:rPr>
                  <w:t xml:space="preserve"> for the </w:t>
                </w:r>
                <w:r>
                  <w:rPr>
                    <w:rFonts w:ascii="Arial" w:hAnsi="Arial"/>
                  </w:rPr>
                  <w:t>appraisal of housing led schemes</w:t>
                </w:r>
                <w:r w:rsidR="00C85D95">
                  <w:rPr>
                    <w:rFonts w:ascii="Arial" w:hAnsi="Arial"/>
                  </w:rPr>
                  <w:t>.</w:t>
                </w:r>
              </w:p>
              <w:p w:rsidR="005F0936" w:rsidRDefault="005F0936" w:rsidP="005F0936">
                <w:pPr>
                  <w:numPr>
                    <w:ilvl w:val="0"/>
                    <w:numId w:val="21"/>
                  </w:numPr>
                  <w:spacing w:before="60" w:after="60"/>
                  <w:jc w:val="both"/>
                  <w:rPr>
                    <w:rFonts w:ascii="Arial" w:hAnsi="Arial"/>
                  </w:rPr>
                </w:pPr>
                <w:r>
                  <w:rPr>
                    <w:rFonts w:ascii="Arial" w:hAnsi="Arial"/>
                  </w:rPr>
                  <w:t>You will enable senior managers to make robust financial decisions by reporting on the per</w:t>
                </w:r>
                <w:r w:rsidR="00DF6581">
                  <w:rPr>
                    <w:rFonts w:ascii="Arial" w:hAnsi="Arial"/>
                  </w:rPr>
                  <w:t>formance against budget targets and funding streams.</w:t>
                </w:r>
              </w:p>
              <w:p w:rsidR="00D4435D" w:rsidRPr="00572FC3" w:rsidRDefault="009443F5" w:rsidP="00572FC3">
                <w:pPr>
                  <w:numPr>
                    <w:ilvl w:val="0"/>
                    <w:numId w:val="21"/>
                  </w:numPr>
                  <w:spacing w:before="60" w:after="60"/>
                  <w:jc w:val="both"/>
                  <w:rPr>
                    <w:rFonts w:ascii="Arial" w:hAnsi="Arial"/>
                  </w:rPr>
                </w:pPr>
                <w:r>
                  <w:rPr>
                    <w:rFonts w:ascii="Arial" w:hAnsi="Arial"/>
                  </w:rPr>
                  <w:t>You will build and maintain relationships with the housing service</w:t>
                </w:r>
                <w:r w:rsidR="008A5FA6">
                  <w:rPr>
                    <w:rFonts w:ascii="Arial" w:hAnsi="Arial"/>
                  </w:rPr>
                  <w:t>.</w:t>
                </w:r>
              </w:p>
            </w:tc>
          </w:sdtContent>
        </w:sdt>
        <w:tc>
          <w:tcPr>
            <w:tcW w:w="285" w:type="dxa"/>
          </w:tcPr>
          <w:p w:rsidR="00D4435D" w:rsidRPr="006931D5" w:rsidRDefault="00D4435D" w:rsidP="00514B9C">
            <w:pPr>
              <w:pStyle w:val="ListParagraph"/>
              <w:ind w:left="456"/>
              <w:jc w:val="both"/>
              <w:rPr>
                <w:rFonts w:ascii="Arial" w:hAnsi="Arial"/>
              </w:rPr>
            </w:pPr>
          </w:p>
        </w:tc>
        <w:sdt>
          <w:sdtPr>
            <w:rPr>
              <w:rFonts w:asciiTheme="minorHAnsi" w:eastAsiaTheme="minorHAnsi" w:hAnsiTheme="minorHAnsi" w:cs="Arial"/>
              <w:color w:val="808080"/>
            </w:rPr>
            <w:id w:val="4512591"/>
            <w:placeholder>
              <w:docPart w:val="DefaultPlaceholder_22675703"/>
            </w:placeholder>
          </w:sdtPr>
          <w:sdtEndPr>
            <w:rPr>
              <w:rFonts w:ascii="Arial" w:hAnsi="Arial"/>
            </w:rPr>
          </w:sdtEndPr>
          <w:sdtContent>
            <w:tc>
              <w:tcPr>
                <w:tcW w:w="7938" w:type="dxa"/>
                <w:gridSpan w:val="5"/>
              </w:tcPr>
              <w:p w:rsidR="00F77DC7" w:rsidRPr="00F77DC7" w:rsidRDefault="00F77DC7" w:rsidP="00F77DC7">
                <w:pPr>
                  <w:pStyle w:val="ListParagraph"/>
                  <w:numPr>
                    <w:ilvl w:val="0"/>
                    <w:numId w:val="21"/>
                  </w:numPr>
                  <w:spacing w:before="60" w:after="60"/>
                  <w:jc w:val="both"/>
                  <w:rPr>
                    <w:rFonts w:ascii="Arial" w:hAnsi="Arial"/>
                  </w:rPr>
                </w:pPr>
                <w:r w:rsidRPr="00F77DC7">
                  <w:rPr>
                    <w:rFonts w:ascii="Arial" w:hAnsi="Arial"/>
                  </w:rPr>
                  <w:t>You will develop a deeper understanding of the housing service area, understanding the links between housing strategy, housing delivery and homelessness.</w:t>
                </w:r>
              </w:p>
              <w:p w:rsidR="005F0936" w:rsidRPr="008A5FA6" w:rsidRDefault="005F0936" w:rsidP="008A5FA6">
                <w:pPr>
                  <w:numPr>
                    <w:ilvl w:val="0"/>
                    <w:numId w:val="21"/>
                  </w:numPr>
                  <w:spacing w:before="60" w:after="60"/>
                  <w:jc w:val="both"/>
                  <w:rPr>
                    <w:rFonts w:ascii="Arial" w:hAnsi="Arial"/>
                  </w:rPr>
                </w:pPr>
                <w:r>
                  <w:rPr>
                    <w:rFonts w:ascii="Arial" w:hAnsi="Arial"/>
                  </w:rPr>
                  <w:t>Provision of</w:t>
                </w:r>
                <w:r w:rsidR="00AB2C46">
                  <w:rPr>
                    <w:rFonts w:ascii="Arial" w:hAnsi="Arial"/>
                  </w:rPr>
                  <w:t xml:space="preserve"> up to date costings on</w:t>
                </w:r>
                <w:r>
                  <w:rPr>
                    <w:rFonts w:ascii="Arial" w:hAnsi="Arial"/>
                  </w:rPr>
                  <w:t xml:space="preserve"> sta</w:t>
                </w:r>
                <w:r w:rsidR="00AB2C46">
                  <w:rPr>
                    <w:rFonts w:ascii="Arial" w:hAnsi="Arial"/>
                  </w:rPr>
                  <w:t>ffing structures within the service</w:t>
                </w:r>
                <w:r>
                  <w:rPr>
                    <w:rFonts w:ascii="Arial" w:hAnsi="Arial"/>
                  </w:rPr>
                  <w:t>.</w:t>
                </w:r>
              </w:p>
              <w:p w:rsidR="008A5FA6" w:rsidRPr="008A5FA6" w:rsidRDefault="008A5FA6" w:rsidP="008A5FA6">
                <w:pPr>
                  <w:numPr>
                    <w:ilvl w:val="0"/>
                    <w:numId w:val="21"/>
                  </w:numPr>
                  <w:spacing w:before="60" w:after="60"/>
                  <w:jc w:val="both"/>
                  <w:rPr>
                    <w:rFonts w:ascii="Arial" w:hAnsi="Arial" w:cs="Arial"/>
                  </w:rPr>
                </w:pPr>
                <w:r>
                  <w:rPr>
                    <w:rFonts w:ascii="Arial" w:hAnsi="Arial"/>
                  </w:rPr>
                  <w:t>Contribute to the internal finance working group to help guarantee</w:t>
                </w:r>
                <w:r w:rsidR="009918DF">
                  <w:rPr>
                    <w:rFonts w:ascii="Arial" w:hAnsi="Arial"/>
                  </w:rPr>
                  <w:t xml:space="preserve"> a joined up approach to services pro</w:t>
                </w:r>
                <w:r w:rsidR="00AB2C46">
                  <w:rPr>
                    <w:rFonts w:ascii="Arial" w:hAnsi="Arial"/>
                  </w:rPr>
                  <w:t>vided to the housing function</w:t>
                </w:r>
                <w:r>
                  <w:rPr>
                    <w:rFonts w:ascii="Arial" w:hAnsi="Arial"/>
                  </w:rPr>
                  <w:t>.</w:t>
                </w:r>
              </w:p>
              <w:p w:rsidR="003A58D4" w:rsidRPr="00712438" w:rsidRDefault="00A85943" w:rsidP="008A5FA6">
                <w:pPr>
                  <w:numPr>
                    <w:ilvl w:val="0"/>
                    <w:numId w:val="21"/>
                  </w:numPr>
                  <w:spacing w:before="60" w:after="60"/>
                  <w:jc w:val="both"/>
                  <w:rPr>
                    <w:rFonts w:ascii="Arial" w:hAnsi="Arial" w:cs="Arial"/>
                  </w:rPr>
                </w:pPr>
                <w:r>
                  <w:rPr>
                    <w:rFonts w:ascii="Arial" w:hAnsi="Arial"/>
                  </w:rPr>
                  <w:t>You will</w:t>
                </w:r>
                <w:r w:rsidR="00992126">
                  <w:rPr>
                    <w:rFonts w:ascii="Arial" w:hAnsi="Arial"/>
                  </w:rPr>
                  <w:t xml:space="preserve"> become</w:t>
                </w:r>
                <w:r w:rsidR="004912FD">
                  <w:rPr>
                    <w:rFonts w:ascii="Arial" w:hAnsi="Arial"/>
                  </w:rPr>
                  <w:t xml:space="preserve"> a CIPFA qualified accountant b</w:t>
                </w:r>
                <w:r w:rsidR="00992126">
                  <w:rPr>
                    <w:rFonts w:ascii="Arial" w:hAnsi="Arial"/>
                  </w:rPr>
                  <w:t>y studying at college (day release) towards</w:t>
                </w:r>
                <w:r>
                  <w:rPr>
                    <w:rFonts w:ascii="Arial" w:hAnsi="Arial"/>
                  </w:rPr>
                  <w:t xml:space="preserve"> the Professional Accountant apprenticeship </w:t>
                </w:r>
                <w:proofErr w:type="gramStart"/>
                <w:r>
                  <w:rPr>
                    <w:rFonts w:ascii="Arial" w:hAnsi="Arial"/>
                  </w:rPr>
                  <w:t>standard</w:t>
                </w:r>
                <w:r w:rsidR="005423F3">
                  <w:rPr>
                    <w:rFonts w:ascii="Arial" w:hAnsi="Arial"/>
                  </w:rPr>
                  <w:t>(</w:t>
                </w:r>
                <w:proofErr w:type="gramEnd"/>
                <w:r w:rsidR="005423F3">
                  <w:rPr>
                    <w:rFonts w:ascii="Arial" w:hAnsi="Arial"/>
                  </w:rPr>
                  <w:t>if applicable)</w:t>
                </w:r>
                <w:r>
                  <w:rPr>
                    <w:rFonts w:ascii="Arial" w:hAnsi="Arial"/>
                  </w:rPr>
                  <w:t>.</w:t>
                </w:r>
              </w:p>
            </w:tc>
          </w:sdtContent>
        </w:sdt>
      </w:tr>
      <w:tr w:rsidR="00BF28A4" w:rsidRPr="00CC473C" w:rsidTr="00F10F05">
        <w:trPr>
          <w:gridBefore w:val="1"/>
          <w:gridAfter w:val="1"/>
          <w:wBefore w:w="113" w:type="dxa"/>
          <w:wAfter w:w="78" w:type="dxa"/>
          <w:trHeight w:val="294"/>
        </w:trPr>
        <w:tc>
          <w:tcPr>
            <w:tcW w:w="15730" w:type="dxa"/>
            <w:gridSpan w:val="10"/>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0"/>
            <w:shd w:val="clear" w:color="auto" w:fill="auto"/>
          </w:tcPr>
          <w:p w:rsidR="00D4435D" w:rsidRPr="00D4435D" w:rsidRDefault="00D4435D" w:rsidP="00B44F4F">
            <w:pPr>
              <w:rPr>
                <w:rFonts w:ascii="Arial" w:hAnsi="Arial"/>
                <w:b/>
                <w:color w:val="FFFFFF" w:themeColor="background1"/>
                <w:sz w:val="10"/>
              </w:rPr>
            </w:pPr>
          </w:p>
        </w:tc>
      </w:tr>
    </w:tbl>
    <w:p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07"/>
        <w:gridCol w:w="285"/>
        <w:gridCol w:w="7938"/>
      </w:tblGrid>
      <w:tr w:rsidR="00D4435D" w:rsidRPr="00CC473C" w:rsidTr="00F77DC7">
        <w:trPr>
          <w:cantSplit/>
          <w:trHeight w:hRule="exact" w:val="5069"/>
        </w:trPr>
        <w:tc>
          <w:tcPr>
            <w:tcW w:w="7507" w:type="dxa"/>
            <w:tcBorders>
              <w:bottom w:val="nil"/>
            </w:tcBorders>
            <w:shd w:val="clear" w:color="auto" w:fill="auto"/>
          </w:tcPr>
          <w:p w:rsidR="00D4435D" w:rsidRPr="007E0DA7" w:rsidRDefault="0018083D" w:rsidP="003A58D4">
            <w:pPr>
              <w:pStyle w:val="ListParagraph"/>
              <w:numPr>
                <w:ilvl w:val="0"/>
                <w:numId w:val="20"/>
              </w:numPr>
              <w:ind w:left="454"/>
              <w:jc w:val="both"/>
              <w:rPr>
                <w:rFonts w:ascii="Arial" w:hAnsi="Arial"/>
              </w:rPr>
            </w:pPr>
            <w:r>
              <w:rPr>
                <w:rFonts w:ascii="Arial" w:hAnsi="Arial"/>
              </w:rPr>
              <w:lastRenderedPageBreak/>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18083D" w:rsidRDefault="0018083D" w:rsidP="003A58D4">
            <w:pPr>
              <w:pStyle w:val="ListParagraph"/>
              <w:numPr>
                <w:ilvl w:val="0"/>
                <w:numId w:val="20"/>
              </w:numPr>
              <w:ind w:left="454"/>
              <w:jc w:val="both"/>
              <w:rPr>
                <w:rFonts w:ascii="Arial" w:hAnsi="Arial"/>
              </w:rPr>
            </w:pPr>
            <w:r>
              <w:rPr>
                <w:rFonts w:ascii="Arial" w:hAnsi="Arial"/>
              </w:rPr>
              <w:t>M</w:t>
            </w:r>
            <w:r w:rsidRPr="007E0DA7">
              <w:rPr>
                <w:rFonts w:ascii="Arial" w:hAnsi="Arial"/>
              </w:rPr>
              <w:t>ode</w:t>
            </w:r>
            <w:r w:rsidR="00712438">
              <w:rPr>
                <w:rFonts w:ascii="Arial" w:hAnsi="Arial"/>
              </w:rPr>
              <w:t>ls and demonstrates our values and</w:t>
            </w:r>
            <w:r w:rsidR="006174A6">
              <w:rPr>
                <w:rFonts w:ascii="Arial" w:hAnsi="Arial"/>
              </w:rPr>
              <w:t xml:space="preserve"> behaviours</w:t>
            </w:r>
          </w:p>
          <w:sdt>
            <w:sdtPr>
              <w:rPr>
                <w:rFonts w:ascii="Arial" w:hAnsi="Arial"/>
              </w:rPr>
              <w:id w:val="4512592"/>
              <w:placeholder>
                <w:docPart w:val="DefaultPlaceholder_22675703"/>
              </w:placeholder>
            </w:sdtPr>
            <w:sdtEndPr>
              <w:rPr>
                <w:rFonts w:ascii="Calibri" w:hAnsi="Calibri"/>
              </w:rPr>
            </w:sdtEndPr>
            <w:sdtContent>
              <w:bookmarkStart w:id="0" w:name="_GoBack" w:displacedByCustomXml="prev"/>
              <w:p w:rsidR="00D4435D" w:rsidRPr="00F77DC7" w:rsidRDefault="004912FD" w:rsidP="00F77DC7">
                <w:pPr>
                  <w:pStyle w:val="ListParagraph"/>
                  <w:numPr>
                    <w:ilvl w:val="0"/>
                    <w:numId w:val="20"/>
                  </w:numPr>
                  <w:ind w:left="454"/>
                  <w:jc w:val="both"/>
                  <w:rPr>
                    <w:rFonts w:ascii="Arial" w:hAnsi="Arial"/>
                  </w:rPr>
                </w:pPr>
                <w:r>
                  <w:rPr>
                    <w:rFonts w:ascii="Arial" w:hAnsi="Arial"/>
                  </w:rPr>
                  <w:t>The drive to want to develop yourself.</w:t>
                </w:r>
              </w:p>
              <w:bookmarkEnd w:id="0" w:displacedByCustomXml="next"/>
            </w:sdtContent>
          </w:sdt>
        </w:tc>
        <w:tc>
          <w:tcPr>
            <w:tcW w:w="285" w:type="dxa"/>
            <w:shd w:val="clear" w:color="auto" w:fill="auto"/>
          </w:tcPr>
          <w:p w:rsidR="00D4435D" w:rsidRPr="007E0DA7" w:rsidRDefault="00D4435D" w:rsidP="003A58D4">
            <w:pPr>
              <w:pStyle w:val="ListParagraph"/>
              <w:ind w:left="454"/>
              <w:jc w:val="both"/>
              <w:rPr>
                <w:rFonts w:ascii="Arial" w:hAnsi="Arial"/>
              </w:rPr>
            </w:pPr>
          </w:p>
        </w:tc>
        <w:sdt>
          <w:sdtPr>
            <w:rPr>
              <w:rFonts w:ascii="Arial" w:hAnsi="Arial"/>
              <w:color w:val="808080"/>
            </w:rPr>
            <w:id w:val="4512593"/>
            <w:placeholder>
              <w:docPart w:val="DefaultPlaceholder_22675703"/>
            </w:placeholder>
          </w:sdtPr>
          <w:sdtEndPr>
            <w:rPr>
              <w:rFonts w:ascii="Calibri" w:hAnsi="Calibri"/>
              <w:color w:val="auto"/>
            </w:rPr>
          </w:sdtEndPr>
          <w:sdtContent>
            <w:tc>
              <w:tcPr>
                <w:tcW w:w="7938" w:type="dxa"/>
                <w:tcBorders>
                  <w:bottom w:val="nil"/>
                </w:tcBorders>
                <w:shd w:val="clear" w:color="auto" w:fill="auto"/>
              </w:tcPr>
              <w:p w:rsidR="00F77DC7" w:rsidRPr="004912FD" w:rsidRDefault="00F77DC7" w:rsidP="00F77DC7">
                <w:pPr>
                  <w:pStyle w:val="ListParagraph"/>
                  <w:numPr>
                    <w:ilvl w:val="0"/>
                    <w:numId w:val="20"/>
                  </w:numPr>
                  <w:ind w:left="454"/>
                  <w:jc w:val="both"/>
                  <w:rPr>
                    <w:rFonts w:ascii="Arial" w:hAnsi="Arial"/>
                  </w:rPr>
                </w:pPr>
                <w:r>
                  <w:rPr>
                    <w:rFonts w:ascii="Arial" w:hAnsi="Arial"/>
                  </w:rPr>
                  <w:t>To be a problem solver who enjoys a challenge and who takes personal responsibility for the tasks they undertake.</w:t>
                </w:r>
              </w:p>
              <w:p w:rsidR="00F77DC7" w:rsidRDefault="00F77DC7" w:rsidP="00F77DC7">
                <w:pPr>
                  <w:pStyle w:val="ListParagraph"/>
                  <w:numPr>
                    <w:ilvl w:val="0"/>
                    <w:numId w:val="20"/>
                  </w:numPr>
                  <w:ind w:left="454"/>
                  <w:jc w:val="both"/>
                  <w:rPr>
                    <w:rFonts w:ascii="Arial" w:hAnsi="Arial"/>
                  </w:rPr>
                </w:pPr>
                <w:r>
                  <w:rPr>
                    <w:rFonts w:ascii="Arial" w:hAnsi="Arial"/>
                  </w:rPr>
                  <w:t>Initiative and the ability to work independently towards set targets and goals.</w:t>
                </w:r>
              </w:p>
              <w:p w:rsidR="00D4435D" w:rsidRPr="00F77DC7" w:rsidRDefault="00F77DC7" w:rsidP="00F77DC7">
                <w:pPr>
                  <w:pStyle w:val="ListParagraph"/>
                  <w:numPr>
                    <w:ilvl w:val="0"/>
                    <w:numId w:val="20"/>
                  </w:numPr>
                  <w:ind w:left="454"/>
                  <w:jc w:val="both"/>
                  <w:rPr>
                    <w:rFonts w:ascii="Arial" w:hAnsi="Arial"/>
                  </w:rPr>
                </w:pPr>
                <w:r>
                  <w:rPr>
                    <w:rFonts w:ascii="Arial" w:hAnsi="Arial"/>
                  </w:rPr>
                  <w:t xml:space="preserve">To be analytical with great attention to detail and the </w:t>
                </w:r>
                <w:proofErr w:type="spellStart"/>
                <w:r>
                  <w:rPr>
                    <w:rFonts w:ascii="Arial" w:hAnsi="Arial"/>
                  </w:rPr>
                  <w:t>abilty</w:t>
                </w:r>
                <w:proofErr w:type="spellEnd"/>
                <w:r>
                  <w:rPr>
                    <w:rFonts w:ascii="Arial" w:hAnsi="Arial"/>
                  </w:rPr>
                  <w:t xml:space="preserve"> to think ahead.</w:t>
                </w:r>
              </w:p>
            </w:tc>
          </w:sdtContent>
        </w:sdt>
      </w:tr>
    </w:tbl>
    <w:p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85"/>
            </w:tblGrid>
            <w:tr w:rsidR="00712438" w:rsidRPr="00CC473C" w:rsidTr="00712438">
              <w:trPr>
                <w:cantSplit/>
                <w:trHeight w:hRule="exact" w:val="4990"/>
              </w:trPr>
              <w:tc>
                <w:tcPr>
                  <w:tcW w:w="10485" w:type="dxa"/>
                </w:tcPr>
                <w:p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712438" w:rsidRPr="00CC473C" w:rsidRDefault="00712438" w:rsidP="00712438">
                  <w:pPr>
                    <w:jc w:val="both"/>
                    <w:rPr>
                      <w:rFonts w:ascii="Arial" w:hAnsi="Arial"/>
                    </w:rPr>
                  </w:pPr>
                </w:p>
                <w:p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dtPr>
                  <w:sdtContent>
                    <w:p w:rsidR="00712438" w:rsidRPr="00712438" w:rsidRDefault="00F77DC7" w:rsidP="00F77DC7">
                      <w:pPr>
                        <w:tabs>
                          <w:tab w:val="left" w:pos="4428"/>
                        </w:tabs>
                        <w:jc w:val="both"/>
                        <w:rPr>
                          <w:rFonts w:ascii="Arial" w:hAnsi="Arial"/>
                          <w:b/>
                        </w:rPr>
                      </w:pPr>
                      <w:r>
                        <w:rPr>
                          <w:rFonts w:ascii="Arial" w:hAnsi="Arial"/>
                          <w:b/>
                        </w:rPr>
                        <w:t xml:space="preserve"> </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AAF" w:rsidRDefault="001A4AAF" w:rsidP="00C84CCD">
      <w:pPr>
        <w:spacing w:after="0" w:line="240" w:lineRule="auto"/>
      </w:pPr>
      <w:r>
        <w:separator/>
      </w:r>
    </w:p>
  </w:endnote>
  <w:endnote w:type="continuationSeparator" w:id="0">
    <w:p w:rsidR="001A4AAF" w:rsidRDefault="001A4AAF"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AAF" w:rsidRDefault="001A4AAF" w:rsidP="00C84CCD">
      <w:pPr>
        <w:spacing w:after="0" w:line="240" w:lineRule="auto"/>
      </w:pPr>
      <w:r>
        <w:separator/>
      </w:r>
    </w:p>
  </w:footnote>
  <w:footnote w:type="continuationSeparator" w:id="0">
    <w:p w:rsidR="001A4AAF" w:rsidRDefault="001A4AAF"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A6" w:rsidRDefault="00AD257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A6" w:rsidRDefault="00AD2576"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A6" w:rsidRDefault="00AD257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FC2E2156"/>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5E4A"/>
    <w:rsid w:val="00026DF2"/>
    <w:rsid w:val="000348E2"/>
    <w:rsid w:val="0004069B"/>
    <w:rsid w:val="00040772"/>
    <w:rsid w:val="00044674"/>
    <w:rsid w:val="00045A31"/>
    <w:rsid w:val="00045F72"/>
    <w:rsid w:val="0004735E"/>
    <w:rsid w:val="0005061F"/>
    <w:rsid w:val="00051111"/>
    <w:rsid w:val="00053013"/>
    <w:rsid w:val="0005435B"/>
    <w:rsid w:val="00054FD2"/>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4DE"/>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4AAF"/>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3ECA"/>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810"/>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2FD"/>
    <w:rsid w:val="00491AFB"/>
    <w:rsid w:val="00492D4E"/>
    <w:rsid w:val="00495D5B"/>
    <w:rsid w:val="00497448"/>
    <w:rsid w:val="004976AA"/>
    <w:rsid w:val="00497792"/>
    <w:rsid w:val="004A41D0"/>
    <w:rsid w:val="004A6223"/>
    <w:rsid w:val="004A78BD"/>
    <w:rsid w:val="004B4134"/>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23F3"/>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2FC3"/>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3C54"/>
    <w:rsid w:val="005E4989"/>
    <w:rsid w:val="005E5405"/>
    <w:rsid w:val="005E69F8"/>
    <w:rsid w:val="005F0936"/>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2DD5"/>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4D10"/>
    <w:rsid w:val="007975D3"/>
    <w:rsid w:val="00797614"/>
    <w:rsid w:val="007A0A21"/>
    <w:rsid w:val="007A19F7"/>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88"/>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01C7"/>
    <w:rsid w:val="00893EC5"/>
    <w:rsid w:val="00894AFF"/>
    <w:rsid w:val="008964A5"/>
    <w:rsid w:val="00896FF0"/>
    <w:rsid w:val="008973EE"/>
    <w:rsid w:val="008A0BF6"/>
    <w:rsid w:val="008A12F1"/>
    <w:rsid w:val="008A58C6"/>
    <w:rsid w:val="008A5FA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3F5"/>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18DF"/>
    <w:rsid w:val="00992126"/>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4ABA"/>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5943"/>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46"/>
    <w:rsid w:val="00AB2CB2"/>
    <w:rsid w:val="00AB3AC2"/>
    <w:rsid w:val="00AB68D7"/>
    <w:rsid w:val="00AB7160"/>
    <w:rsid w:val="00AC0845"/>
    <w:rsid w:val="00AC2697"/>
    <w:rsid w:val="00AC5370"/>
    <w:rsid w:val="00AC6B1D"/>
    <w:rsid w:val="00AC6D60"/>
    <w:rsid w:val="00AD2576"/>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1854"/>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4A47"/>
    <w:rsid w:val="00B95DF3"/>
    <w:rsid w:val="00B979B5"/>
    <w:rsid w:val="00BA101B"/>
    <w:rsid w:val="00BA2C8F"/>
    <w:rsid w:val="00BA4280"/>
    <w:rsid w:val="00BA6201"/>
    <w:rsid w:val="00BA63CE"/>
    <w:rsid w:val="00BA6900"/>
    <w:rsid w:val="00BA6F60"/>
    <w:rsid w:val="00BA7C92"/>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5D95"/>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D4BA2"/>
    <w:rsid w:val="00DD4C60"/>
    <w:rsid w:val="00DE0846"/>
    <w:rsid w:val="00DE398C"/>
    <w:rsid w:val="00DE3F77"/>
    <w:rsid w:val="00DF2C43"/>
    <w:rsid w:val="00DF3C8F"/>
    <w:rsid w:val="00DF4028"/>
    <w:rsid w:val="00DF5046"/>
    <w:rsid w:val="00DF5095"/>
    <w:rsid w:val="00DF6581"/>
    <w:rsid w:val="00DF7F9A"/>
    <w:rsid w:val="00E03094"/>
    <w:rsid w:val="00E037BF"/>
    <w:rsid w:val="00E03811"/>
    <w:rsid w:val="00E03E4F"/>
    <w:rsid w:val="00E03F0D"/>
    <w:rsid w:val="00E04980"/>
    <w:rsid w:val="00E05A1E"/>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77DC7"/>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C6925"/>
    <w:rsid w:val="00052782"/>
    <w:rsid w:val="000C6925"/>
    <w:rsid w:val="004B035B"/>
    <w:rsid w:val="00A52373"/>
    <w:rsid w:val="00CC6440"/>
    <w:rsid w:val="00CE4DA9"/>
    <w:rsid w:val="00CE4E52"/>
    <w:rsid w:val="00DA72DE"/>
    <w:rsid w:val="00FF52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92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63540-21B6-4F0A-8644-CE4805F7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3</cp:revision>
  <cp:lastPrinted>2018-01-05T15:35:00Z</cp:lastPrinted>
  <dcterms:created xsi:type="dcterms:W3CDTF">2019-06-11T10:10:00Z</dcterms:created>
  <dcterms:modified xsi:type="dcterms:W3CDTF">2019-06-11T15:37:00Z</dcterms:modified>
</cp:coreProperties>
</file>