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B53834" w:rsidRDefault="00C55DED">
      <w:pPr>
        <w:rPr>
          <w:rFonts w:ascii="Arial" w:hAnsi="Arial" w:cs="Arial"/>
          <w:b/>
          <w:bCs/>
          <w:sz w:val="40"/>
          <w:szCs w:val="40"/>
        </w:rPr>
      </w:pPr>
      <w:r w:rsidRPr="00B53834">
        <w:rPr>
          <w:rFonts w:ascii="Arial" w:hAnsi="Arial" w:cs="Arial"/>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DA4805">
        <w:trPr>
          <w:trHeight w:val="506"/>
        </w:trPr>
        <w:tc>
          <w:tcPr>
            <w:tcW w:w="2638" w:type="dxa"/>
            <w:vAlign w:val="center"/>
          </w:tcPr>
          <w:p w14:paraId="24F5D64F" w14:textId="77777777" w:rsidR="00243DBF" w:rsidRPr="008C5818" w:rsidRDefault="00243DBF" w:rsidP="00DA4805">
            <w:pPr>
              <w:spacing w:after="0"/>
              <w:rPr>
                <w:rFonts w:ascii="Arial" w:hAnsi="Arial" w:cs="Arial"/>
                <w:b/>
              </w:rPr>
            </w:pPr>
            <w:r w:rsidRPr="008C5818">
              <w:rPr>
                <w:rFonts w:ascii="Arial" w:hAnsi="Arial" w:cs="Arial"/>
                <w:b/>
              </w:rPr>
              <w:t>Department</w:t>
            </w:r>
          </w:p>
        </w:tc>
        <w:tc>
          <w:tcPr>
            <w:tcW w:w="6990" w:type="dxa"/>
            <w:vAlign w:val="center"/>
          </w:tcPr>
          <w:p w14:paraId="062B5CC9" w14:textId="68D6F4E5" w:rsidR="00243DBF" w:rsidRPr="008C5818" w:rsidRDefault="00843FC6" w:rsidP="00DA4805">
            <w:pPr>
              <w:spacing w:after="0"/>
              <w:rPr>
                <w:rFonts w:ascii="Arial" w:hAnsi="Arial" w:cs="Arial"/>
                <w:b/>
              </w:rPr>
            </w:pPr>
            <w:r>
              <w:rPr>
                <w:rFonts w:ascii="Arial" w:hAnsi="Arial" w:cs="Arial"/>
                <w:b/>
              </w:rPr>
              <w:t xml:space="preserve">CORPORATE </w:t>
            </w:r>
            <w:r w:rsidR="004173BB">
              <w:rPr>
                <w:rFonts w:ascii="Arial" w:hAnsi="Arial" w:cs="Arial"/>
                <w:b/>
              </w:rPr>
              <w:t>RESOURCES</w:t>
            </w:r>
          </w:p>
        </w:tc>
      </w:tr>
      <w:tr w:rsidR="00243DBF" w:rsidRPr="008C5818" w14:paraId="069BB0EA" w14:textId="77777777" w:rsidTr="00DA4805">
        <w:trPr>
          <w:trHeight w:val="506"/>
        </w:trPr>
        <w:tc>
          <w:tcPr>
            <w:tcW w:w="2638" w:type="dxa"/>
            <w:vAlign w:val="center"/>
          </w:tcPr>
          <w:p w14:paraId="52503123" w14:textId="77777777" w:rsidR="00243DBF" w:rsidRPr="008C5818" w:rsidRDefault="00243DBF" w:rsidP="00DA4805">
            <w:pPr>
              <w:spacing w:after="0"/>
              <w:rPr>
                <w:rFonts w:ascii="Arial" w:hAnsi="Arial" w:cs="Arial"/>
                <w:b/>
              </w:rPr>
            </w:pPr>
            <w:r w:rsidRPr="008C5818">
              <w:rPr>
                <w:rFonts w:ascii="Arial" w:hAnsi="Arial" w:cs="Arial"/>
                <w:b/>
              </w:rPr>
              <w:t>Job Title</w:t>
            </w:r>
          </w:p>
        </w:tc>
        <w:tc>
          <w:tcPr>
            <w:tcW w:w="6990" w:type="dxa"/>
            <w:vAlign w:val="center"/>
          </w:tcPr>
          <w:p w14:paraId="6979F43D" w14:textId="03F6549E" w:rsidR="00243DBF" w:rsidRPr="00DA4805" w:rsidRDefault="004712EB" w:rsidP="00DA4805">
            <w:pPr>
              <w:spacing w:after="0"/>
              <w:rPr>
                <w:rFonts w:ascii="Arial" w:hAnsi="Arial" w:cs="Arial"/>
                <w:b/>
                <w:bCs/>
              </w:rPr>
            </w:pPr>
            <w:r w:rsidRPr="00DA4805">
              <w:rPr>
                <w:rFonts w:ascii="Arial" w:hAnsi="Arial" w:cs="Arial"/>
                <w:b/>
                <w:bCs/>
              </w:rPr>
              <w:t>POLICY AND PARTNERSHIPS MANAGER</w:t>
            </w:r>
            <w:r w:rsidR="008559A5">
              <w:rPr>
                <w:rFonts w:ascii="Arial" w:hAnsi="Arial" w:cs="Arial"/>
                <w:b/>
                <w:bCs/>
              </w:rPr>
              <w:t xml:space="preserve"> </w:t>
            </w:r>
          </w:p>
        </w:tc>
      </w:tr>
      <w:tr w:rsidR="00243DBF" w:rsidRPr="008C5818" w14:paraId="2419BDF4" w14:textId="77777777" w:rsidTr="00DA4805">
        <w:trPr>
          <w:trHeight w:val="506"/>
        </w:trPr>
        <w:tc>
          <w:tcPr>
            <w:tcW w:w="2638" w:type="dxa"/>
            <w:vAlign w:val="center"/>
          </w:tcPr>
          <w:p w14:paraId="1DDEB1F0" w14:textId="77777777" w:rsidR="00243DBF" w:rsidRPr="008C5818" w:rsidRDefault="00243DBF" w:rsidP="00DA4805">
            <w:pPr>
              <w:spacing w:after="0"/>
              <w:rPr>
                <w:rFonts w:ascii="Arial" w:hAnsi="Arial" w:cs="Arial"/>
                <w:b/>
              </w:rPr>
            </w:pPr>
            <w:r w:rsidRPr="008C5818">
              <w:rPr>
                <w:rFonts w:ascii="Arial" w:hAnsi="Arial" w:cs="Arial"/>
                <w:b/>
              </w:rPr>
              <w:t>Grade</w:t>
            </w:r>
          </w:p>
        </w:tc>
        <w:tc>
          <w:tcPr>
            <w:tcW w:w="6990" w:type="dxa"/>
            <w:vAlign w:val="center"/>
          </w:tcPr>
          <w:p w14:paraId="035D0F1F" w14:textId="6A2CCDF4" w:rsidR="00243DBF" w:rsidRPr="008C5818" w:rsidRDefault="00DA4805" w:rsidP="00DA4805">
            <w:pPr>
              <w:spacing w:after="0"/>
              <w:rPr>
                <w:rFonts w:ascii="Arial" w:hAnsi="Arial" w:cs="Arial"/>
              </w:rPr>
            </w:pPr>
            <w:r>
              <w:rPr>
                <w:rFonts w:ascii="Arial" w:hAnsi="Arial" w:cs="Arial"/>
              </w:rPr>
              <w:t>J</w:t>
            </w:r>
          </w:p>
        </w:tc>
      </w:tr>
      <w:tr w:rsidR="00243DBF" w:rsidRPr="008C5818" w14:paraId="1BC738FC" w14:textId="77777777" w:rsidTr="004E7C93">
        <w:trPr>
          <w:trHeight w:val="1598"/>
        </w:trPr>
        <w:tc>
          <w:tcPr>
            <w:tcW w:w="2638" w:type="dxa"/>
            <w:vAlign w:val="center"/>
          </w:tcPr>
          <w:p w14:paraId="0A98FB22" w14:textId="77777777" w:rsidR="00243DBF" w:rsidRPr="008C5818" w:rsidRDefault="00243DBF" w:rsidP="00DA4805">
            <w:pPr>
              <w:spacing w:after="0"/>
              <w:rPr>
                <w:rFonts w:ascii="Arial" w:hAnsi="Arial" w:cs="Arial"/>
                <w:b/>
              </w:rPr>
            </w:pPr>
            <w:r w:rsidRPr="008C5818">
              <w:rPr>
                <w:rFonts w:ascii="Arial" w:hAnsi="Arial" w:cs="Arial"/>
                <w:b/>
              </w:rPr>
              <w:t>Primary Purpose of Job</w:t>
            </w:r>
          </w:p>
        </w:tc>
        <w:tc>
          <w:tcPr>
            <w:tcW w:w="6990" w:type="dxa"/>
            <w:vAlign w:val="center"/>
          </w:tcPr>
          <w:p w14:paraId="29E6F163" w14:textId="7F84B466" w:rsidR="00243DBF" w:rsidRPr="005110FA" w:rsidRDefault="005110FA" w:rsidP="005110FA">
            <w:pPr>
              <w:spacing w:after="0"/>
              <w:jc w:val="both"/>
              <w:rPr>
                <w:rFonts w:ascii="Arial" w:hAnsi="Arial" w:cs="Arial"/>
                <w:bCs/>
              </w:rPr>
            </w:pPr>
            <w:r w:rsidRPr="005110FA">
              <w:rPr>
                <w:rFonts w:ascii="Arial" w:hAnsi="Arial" w:cs="Arial"/>
                <w:bCs/>
              </w:rPr>
              <w:t xml:space="preserve">To provide effective management support </w:t>
            </w:r>
            <w:r w:rsidR="00BB622E">
              <w:rPr>
                <w:rFonts w:ascii="Arial" w:hAnsi="Arial" w:cs="Arial"/>
                <w:bCs/>
              </w:rPr>
              <w:t>to</w:t>
            </w:r>
            <w:r w:rsidRPr="005110FA">
              <w:rPr>
                <w:rFonts w:ascii="Arial" w:hAnsi="Arial" w:cs="Arial"/>
                <w:bCs/>
              </w:rPr>
              <w:t xml:space="preserve"> ensur</w:t>
            </w:r>
            <w:r w:rsidR="00BB622E">
              <w:rPr>
                <w:rFonts w:ascii="Arial" w:hAnsi="Arial" w:cs="Arial"/>
                <w:bCs/>
              </w:rPr>
              <w:t>e</w:t>
            </w:r>
            <w:r w:rsidRPr="005110FA">
              <w:rPr>
                <w:rFonts w:ascii="Arial" w:hAnsi="Arial" w:cs="Arial"/>
                <w:bCs/>
              </w:rPr>
              <w:t xml:space="preserve"> the development, co-ordination, implementation and maintenance of </w:t>
            </w:r>
            <w:r w:rsidR="007A145B">
              <w:rPr>
                <w:rFonts w:ascii="Arial" w:hAnsi="Arial" w:cs="Arial"/>
                <w:bCs/>
              </w:rPr>
              <w:t xml:space="preserve">internal </w:t>
            </w:r>
            <w:r w:rsidR="0018663D">
              <w:rPr>
                <w:rFonts w:ascii="Arial" w:hAnsi="Arial" w:cs="Arial"/>
                <w:bCs/>
              </w:rPr>
              <w:t>polic</w:t>
            </w:r>
            <w:r w:rsidR="007A145B">
              <w:rPr>
                <w:rFonts w:ascii="Arial" w:hAnsi="Arial" w:cs="Arial"/>
                <w:bCs/>
              </w:rPr>
              <w:t>ies</w:t>
            </w:r>
            <w:r w:rsidR="0018663D">
              <w:rPr>
                <w:rFonts w:ascii="Arial" w:hAnsi="Arial" w:cs="Arial"/>
                <w:bCs/>
              </w:rPr>
              <w:t xml:space="preserve">, </w:t>
            </w:r>
            <w:r w:rsidRPr="005110FA">
              <w:rPr>
                <w:rFonts w:ascii="Arial" w:hAnsi="Arial" w:cs="Arial"/>
                <w:bCs/>
              </w:rPr>
              <w:t>procedures</w:t>
            </w:r>
            <w:r w:rsidR="009C6BD7">
              <w:rPr>
                <w:rFonts w:ascii="Arial" w:hAnsi="Arial" w:cs="Arial"/>
                <w:bCs/>
              </w:rPr>
              <w:t xml:space="preserve">, </w:t>
            </w:r>
            <w:r w:rsidRPr="005110FA">
              <w:rPr>
                <w:rFonts w:ascii="Arial" w:hAnsi="Arial" w:cs="Arial"/>
                <w:bCs/>
              </w:rPr>
              <w:t>information systems</w:t>
            </w:r>
            <w:r w:rsidR="009C6BD7">
              <w:rPr>
                <w:rFonts w:ascii="Arial" w:hAnsi="Arial" w:cs="Arial"/>
                <w:bCs/>
              </w:rPr>
              <w:t xml:space="preserve"> and partnership</w:t>
            </w:r>
            <w:r w:rsidR="009D32C3">
              <w:rPr>
                <w:rFonts w:ascii="Arial" w:hAnsi="Arial" w:cs="Arial"/>
                <w:bCs/>
              </w:rPr>
              <w:t xml:space="preserve"> working</w:t>
            </w:r>
            <w:r w:rsidRPr="005110FA">
              <w:rPr>
                <w:rFonts w:ascii="Arial" w:hAnsi="Arial" w:cs="Arial"/>
                <w:bCs/>
              </w:rPr>
              <w:t xml:space="preserve"> relating to all aspects of </w:t>
            </w:r>
            <w:r w:rsidR="00A462E3">
              <w:rPr>
                <w:rFonts w:ascii="Arial" w:hAnsi="Arial" w:cs="Arial"/>
                <w:bCs/>
              </w:rPr>
              <w:t xml:space="preserve">Corporate Property </w:t>
            </w:r>
            <w:r w:rsidR="0037747C">
              <w:rPr>
                <w:rFonts w:ascii="Arial" w:hAnsi="Arial" w:cs="Arial"/>
                <w:bCs/>
              </w:rPr>
              <w:t>s</w:t>
            </w:r>
            <w:r w:rsidR="00A462E3">
              <w:rPr>
                <w:rFonts w:ascii="Arial" w:hAnsi="Arial" w:cs="Arial"/>
                <w:bCs/>
              </w:rPr>
              <w:t>ervices</w:t>
            </w:r>
            <w:r w:rsidR="00E13EEC">
              <w:rPr>
                <w:rFonts w:ascii="Arial" w:hAnsi="Arial" w:cs="Arial"/>
                <w:bCs/>
              </w:rPr>
              <w:t xml:space="preserve">, </w:t>
            </w:r>
            <w:r w:rsidR="004E7C93">
              <w:rPr>
                <w:rFonts w:ascii="Arial" w:hAnsi="Arial" w:cs="Arial"/>
                <w:bCs/>
              </w:rPr>
              <w:t xml:space="preserve">in order </w:t>
            </w:r>
            <w:r w:rsidR="0037747C" w:rsidRPr="004E7C93">
              <w:rPr>
                <w:rFonts w:ascii="Arial" w:hAnsi="Arial" w:cs="Arial"/>
                <w:bCs/>
              </w:rPr>
              <w:t xml:space="preserve">continually </w:t>
            </w:r>
            <w:r w:rsidR="00E13EEC" w:rsidRPr="004E7C93">
              <w:rPr>
                <w:rFonts w:ascii="Arial" w:hAnsi="Arial" w:cs="Arial"/>
                <w:bCs/>
              </w:rPr>
              <w:t>to improve delivery</w:t>
            </w:r>
            <w:r w:rsidR="005C7623">
              <w:rPr>
                <w:rFonts w:ascii="Arial" w:hAnsi="Arial" w:cs="Arial"/>
                <w:bCs/>
              </w:rPr>
              <w:t xml:space="preserve"> and meet </w:t>
            </w:r>
            <w:r w:rsidR="004E5F2D">
              <w:rPr>
                <w:rFonts w:ascii="Arial" w:hAnsi="Arial" w:cs="Arial"/>
                <w:bCs/>
              </w:rPr>
              <w:t>statutory obligations</w:t>
            </w:r>
            <w:r w:rsidR="004E7C93">
              <w:rPr>
                <w:rFonts w:ascii="Arial" w:hAnsi="Arial" w:cs="Arial"/>
                <w:bCs/>
              </w:rPr>
              <w:t>.</w:t>
            </w:r>
          </w:p>
        </w:tc>
      </w:tr>
      <w:tr w:rsidR="00243DBF" w:rsidRPr="008C5818" w14:paraId="7628ED0E" w14:textId="77777777" w:rsidTr="00DA4805">
        <w:trPr>
          <w:trHeight w:val="506"/>
        </w:trPr>
        <w:tc>
          <w:tcPr>
            <w:tcW w:w="2638" w:type="dxa"/>
            <w:vAlign w:val="center"/>
          </w:tcPr>
          <w:p w14:paraId="28D24832" w14:textId="77777777" w:rsidR="00243DBF" w:rsidRPr="008C5818" w:rsidRDefault="00243DBF" w:rsidP="00DA4805">
            <w:pPr>
              <w:spacing w:after="0"/>
              <w:rPr>
                <w:rFonts w:ascii="Arial" w:hAnsi="Arial" w:cs="Arial"/>
                <w:b/>
              </w:rPr>
            </w:pPr>
            <w:r w:rsidRPr="008C5818">
              <w:rPr>
                <w:rFonts w:ascii="Arial" w:hAnsi="Arial" w:cs="Arial"/>
                <w:b/>
              </w:rPr>
              <w:t>Reporting To</w:t>
            </w:r>
          </w:p>
        </w:tc>
        <w:tc>
          <w:tcPr>
            <w:tcW w:w="6990" w:type="dxa"/>
            <w:vAlign w:val="center"/>
          </w:tcPr>
          <w:p w14:paraId="26286149" w14:textId="4A59600B" w:rsidR="00243DBF" w:rsidRPr="00D84234" w:rsidRDefault="00D84234" w:rsidP="00DA4805">
            <w:pPr>
              <w:spacing w:after="0"/>
              <w:rPr>
                <w:rFonts w:ascii="Arial" w:hAnsi="Arial" w:cs="Arial"/>
                <w:color w:val="FF0000"/>
              </w:rPr>
            </w:pPr>
            <w:r w:rsidRPr="008C67DC">
              <w:rPr>
                <w:rFonts w:ascii="Arial" w:hAnsi="Arial" w:cs="Arial"/>
              </w:rPr>
              <w:t xml:space="preserve">Assistant Director – </w:t>
            </w:r>
            <w:r w:rsidR="00AE08A7">
              <w:rPr>
                <w:rFonts w:ascii="Arial" w:hAnsi="Arial" w:cs="Arial"/>
              </w:rPr>
              <w:t>Transformation</w:t>
            </w:r>
          </w:p>
        </w:tc>
      </w:tr>
      <w:tr w:rsidR="00243DBF" w:rsidRPr="008C5818" w14:paraId="7E63A8F5" w14:textId="77777777" w:rsidTr="00DA4805">
        <w:trPr>
          <w:trHeight w:val="506"/>
        </w:trPr>
        <w:tc>
          <w:tcPr>
            <w:tcW w:w="2638" w:type="dxa"/>
            <w:vAlign w:val="center"/>
          </w:tcPr>
          <w:p w14:paraId="0DEF291A" w14:textId="06FC8355" w:rsidR="00243DBF" w:rsidRPr="008C5818" w:rsidRDefault="00557C6D" w:rsidP="00DA4805">
            <w:pPr>
              <w:spacing w:after="0"/>
              <w:rPr>
                <w:rFonts w:ascii="Arial" w:hAnsi="Arial" w:cs="Arial"/>
                <w:b/>
              </w:rPr>
            </w:pPr>
            <w:r>
              <w:rPr>
                <w:rFonts w:ascii="Arial" w:hAnsi="Arial" w:cs="Arial"/>
                <w:b/>
              </w:rPr>
              <w:t>Direct Staffing Reports</w:t>
            </w:r>
          </w:p>
        </w:tc>
        <w:tc>
          <w:tcPr>
            <w:tcW w:w="6990" w:type="dxa"/>
            <w:vAlign w:val="center"/>
          </w:tcPr>
          <w:p w14:paraId="2B087455" w14:textId="620C2DF7" w:rsidR="00243DBF" w:rsidRPr="008C5818" w:rsidRDefault="00D84234" w:rsidP="00DA4805">
            <w:pPr>
              <w:spacing w:after="0"/>
              <w:rPr>
                <w:rFonts w:ascii="Arial" w:hAnsi="Arial" w:cs="Arial"/>
              </w:rPr>
            </w:pPr>
            <w:r>
              <w:rPr>
                <w:rFonts w:ascii="Arial" w:hAnsi="Arial" w:cs="Arial"/>
              </w:rPr>
              <w:t>None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74196A">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59"/>
        <w:gridCol w:w="5060"/>
      </w:tblGrid>
      <w:tr w:rsidR="00243DBF" w:rsidRPr="008C5818" w14:paraId="755FB812" w14:textId="77777777" w:rsidTr="00A35541">
        <w:trPr>
          <w:trHeight w:val="506"/>
        </w:trPr>
        <w:tc>
          <w:tcPr>
            <w:tcW w:w="809" w:type="dxa"/>
          </w:tcPr>
          <w:p w14:paraId="7648B238" w14:textId="786B10A2" w:rsidR="00243DBF" w:rsidRPr="008C5818" w:rsidRDefault="00A35541" w:rsidP="0074196A">
            <w:pPr>
              <w:rPr>
                <w:rFonts w:ascii="Arial" w:hAnsi="Arial" w:cs="Arial"/>
                <w:b/>
              </w:rPr>
            </w:pPr>
            <w:r>
              <w:rPr>
                <w:rFonts w:ascii="Arial" w:hAnsi="Arial" w:cs="Arial"/>
                <w:b/>
              </w:rPr>
              <w:t>1</w:t>
            </w:r>
          </w:p>
        </w:tc>
        <w:tc>
          <w:tcPr>
            <w:tcW w:w="8819" w:type="dxa"/>
            <w:gridSpan w:val="2"/>
            <w:vAlign w:val="center"/>
          </w:tcPr>
          <w:p w14:paraId="5DEA021B" w14:textId="2109BB92" w:rsidR="00243DBF" w:rsidRPr="008654CE" w:rsidRDefault="00E94746" w:rsidP="00A35541">
            <w:pPr>
              <w:jc w:val="both"/>
              <w:rPr>
                <w:rFonts w:ascii="Arial" w:hAnsi="Arial" w:cs="Arial"/>
                <w:b/>
              </w:rPr>
            </w:pPr>
            <w:r>
              <w:rPr>
                <w:rFonts w:ascii="Arial" w:hAnsi="Arial" w:cs="Arial"/>
              </w:rPr>
              <w:t>Lead on the provision of</w:t>
            </w:r>
            <w:r w:rsidR="008E5B8E" w:rsidRPr="008654CE">
              <w:rPr>
                <w:rFonts w:ascii="Arial" w:hAnsi="Arial" w:cs="Arial"/>
              </w:rPr>
              <w:t xml:space="preserve"> </w:t>
            </w:r>
            <w:r w:rsidR="008559A5" w:rsidRPr="008654CE">
              <w:rPr>
                <w:rFonts w:ascii="Arial" w:hAnsi="Arial" w:cs="Arial"/>
              </w:rPr>
              <w:t>p</w:t>
            </w:r>
            <w:r w:rsidR="008E5B8E" w:rsidRPr="008654CE">
              <w:rPr>
                <w:rFonts w:ascii="Arial" w:hAnsi="Arial" w:cs="Arial"/>
              </w:rPr>
              <w:t xml:space="preserve">olicy, </w:t>
            </w:r>
            <w:r w:rsidR="008559A5" w:rsidRPr="008654CE">
              <w:rPr>
                <w:rFonts w:ascii="Arial" w:hAnsi="Arial" w:cs="Arial"/>
              </w:rPr>
              <w:t>p</w:t>
            </w:r>
            <w:r w:rsidR="008E5B8E" w:rsidRPr="008654CE">
              <w:rPr>
                <w:rFonts w:ascii="Arial" w:hAnsi="Arial" w:cs="Arial"/>
              </w:rPr>
              <w:t xml:space="preserve">erformance and </w:t>
            </w:r>
            <w:r w:rsidR="008559A5" w:rsidRPr="008654CE">
              <w:rPr>
                <w:rFonts w:ascii="Arial" w:hAnsi="Arial" w:cs="Arial"/>
              </w:rPr>
              <w:t>b</w:t>
            </w:r>
            <w:r w:rsidR="008E5B8E" w:rsidRPr="008654CE">
              <w:rPr>
                <w:rFonts w:ascii="Arial" w:hAnsi="Arial" w:cs="Arial"/>
              </w:rPr>
              <w:t xml:space="preserve">usiness </w:t>
            </w:r>
            <w:r w:rsidR="008559A5" w:rsidRPr="008654CE">
              <w:rPr>
                <w:rFonts w:ascii="Arial" w:hAnsi="Arial" w:cs="Arial"/>
              </w:rPr>
              <w:t>i</w:t>
            </w:r>
            <w:r w:rsidR="008E5B8E" w:rsidRPr="008654CE">
              <w:rPr>
                <w:rFonts w:ascii="Arial" w:hAnsi="Arial" w:cs="Arial"/>
              </w:rPr>
              <w:t xml:space="preserve">ntelligence information and advice to support the setting and review of the strategic direction for the </w:t>
            </w:r>
            <w:r w:rsidR="008654CE" w:rsidRPr="008654CE">
              <w:rPr>
                <w:rFonts w:ascii="Arial" w:hAnsi="Arial" w:cs="Arial"/>
              </w:rPr>
              <w:t xml:space="preserve">Corporate Property </w:t>
            </w:r>
            <w:r w:rsidR="006263D5">
              <w:rPr>
                <w:rFonts w:ascii="Arial" w:hAnsi="Arial" w:cs="Arial"/>
              </w:rPr>
              <w:t>s</w:t>
            </w:r>
            <w:r w:rsidR="008654CE" w:rsidRPr="008654CE">
              <w:rPr>
                <w:rFonts w:ascii="Arial" w:hAnsi="Arial" w:cs="Arial"/>
              </w:rPr>
              <w:t>ervice</w:t>
            </w:r>
            <w:r w:rsidR="00B75B78">
              <w:rPr>
                <w:rFonts w:ascii="Arial" w:hAnsi="Arial" w:cs="Arial"/>
              </w:rPr>
              <w:t>,</w:t>
            </w:r>
            <w:r w:rsidR="008E5B8E" w:rsidRPr="008654CE">
              <w:rPr>
                <w:rFonts w:ascii="Arial" w:hAnsi="Arial" w:cs="Arial"/>
              </w:rPr>
              <w:t xml:space="preserve"> in line with the </w:t>
            </w:r>
            <w:r w:rsidR="008654CE" w:rsidRPr="008654CE">
              <w:rPr>
                <w:rFonts w:ascii="Arial" w:hAnsi="Arial" w:cs="Arial"/>
              </w:rPr>
              <w:t>C</w:t>
            </w:r>
            <w:r w:rsidR="008E5B8E" w:rsidRPr="008654CE">
              <w:rPr>
                <w:rFonts w:ascii="Arial" w:hAnsi="Arial" w:cs="Arial"/>
              </w:rPr>
              <w:t>ouncil’s ambitions</w:t>
            </w:r>
            <w:r w:rsidR="008559A5" w:rsidRPr="008654CE">
              <w:rPr>
                <w:rFonts w:ascii="Arial" w:hAnsi="Arial" w:cs="Arial"/>
              </w:rPr>
              <w:t>.</w:t>
            </w:r>
          </w:p>
        </w:tc>
      </w:tr>
      <w:tr w:rsidR="00243DBF" w:rsidRPr="008C5818" w14:paraId="66C52C04" w14:textId="77777777" w:rsidTr="00A35541">
        <w:trPr>
          <w:trHeight w:val="1095"/>
        </w:trPr>
        <w:tc>
          <w:tcPr>
            <w:tcW w:w="809" w:type="dxa"/>
          </w:tcPr>
          <w:p w14:paraId="74258AD0" w14:textId="3E6A10E9" w:rsidR="00243DBF" w:rsidRPr="008C5818" w:rsidRDefault="00A35541" w:rsidP="0074196A">
            <w:pPr>
              <w:rPr>
                <w:rFonts w:ascii="Arial" w:hAnsi="Arial" w:cs="Arial"/>
                <w:b/>
              </w:rPr>
            </w:pPr>
            <w:r>
              <w:rPr>
                <w:rFonts w:ascii="Arial" w:hAnsi="Arial" w:cs="Arial"/>
                <w:b/>
              </w:rPr>
              <w:t>2</w:t>
            </w:r>
          </w:p>
        </w:tc>
        <w:tc>
          <w:tcPr>
            <w:tcW w:w="8819" w:type="dxa"/>
            <w:gridSpan w:val="2"/>
            <w:vAlign w:val="center"/>
          </w:tcPr>
          <w:p w14:paraId="5F4B4C90" w14:textId="4024108D" w:rsidR="00243DBF" w:rsidRPr="008C5818" w:rsidRDefault="0051035A" w:rsidP="00A35541">
            <w:pPr>
              <w:jc w:val="both"/>
              <w:rPr>
                <w:rFonts w:ascii="Arial" w:hAnsi="Arial" w:cs="Arial"/>
              </w:rPr>
            </w:pPr>
            <w:r w:rsidRPr="006933B6">
              <w:rPr>
                <w:rFonts w:ascii="Arial" w:hAnsi="Arial" w:cs="Arial"/>
              </w:rPr>
              <w:t xml:space="preserve">Provide and ensure effective </w:t>
            </w:r>
            <w:r w:rsidR="007E58D5" w:rsidRPr="006933B6">
              <w:rPr>
                <w:rFonts w:ascii="Arial" w:hAnsi="Arial" w:cs="Arial"/>
              </w:rPr>
              <w:t>policies, regulations, </w:t>
            </w:r>
            <w:r w:rsidR="007E58D5" w:rsidRPr="00F47446">
              <w:rPr>
                <w:rFonts w:ascii="Arial" w:hAnsi="Arial" w:cs="Arial"/>
              </w:rPr>
              <w:t>processes</w:t>
            </w:r>
            <w:r w:rsidR="006933B6" w:rsidRPr="00F47446">
              <w:rPr>
                <w:rFonts w:ascii="Arial" w:hAnsi="Arial" w:cs="Arial"/>
              </w:rPr>
              <w:t xml:space="preserve">, </w:t>
            </w:r>
            <w:r w:rsidR="007E58D5" w:rsidRPr="00F47446">
              <w:rPr>
                <w:rFonts w:ascii="Arial" w:hAnsi="Arial" w:cs="Arial"/>
              </w:rPr>
              <w:t>procedures</w:t>
            </w:r>
            <w:r w:rsidR="007E58D5" w:rsidRPr="006933B6">
              <w:rPr>
                <w:rFonts w:ascii="Arial" w:hAnsi="Arial" w:cs="Arial"/>
              </w:rPr>
              <w:t> and</w:t>
            </w:r>
            <w:r w:rsidR="002D43D0">
              <w:rPr>
                <w:rFonts w:ascii="Arial" w:hAnsi="Arial" w:cs="Arial"/>
              </w:rPr>
              <w:t xml:space="preserve"> other internal governance arrangements</w:t>
            </w:r>
            <w:r w:rsidR="007E58D5" w:rsidRPr="006933B6">
              <w:rPr>
                <w:rFonts w:ascii="Arial" w:hAnsi="Arial" w:cs="Arial"/>
              </w:rPr>
              <w:t xml:space="preserve"> </w:t>
            </w:r>
            <w:r w:rsidRPr="006933B6">
              <w:rPr>
                <w:rFonts w:ascii="Arial" w:hAnsi="Arial" w:cs="Arial"/>
              </w:rPr>
              <w:t xml:space="preserve">are in place </w:t>
            </w:r>
            <w:r w:rsidR="008B318F">
              <w:rPr>
                <w:rFonts w:ascii="Arial" w:hAnsi="Arial" w:cs="Arial"/>
              </w:rPr>
              <w:t xml:space="preserve">to enable the </w:t>
            </w:r>
            <w:r w:rsidR="00EF4E01">
              <w:rPr>
                <w:rFonts w:ascii="Arial" w:hAnsi="Arial" w:cs="Arial"/>
              </w:rPr>
              <w:t xml:space="preserve">successful delivery of key programmes and projects </w:t>
            </w:r>
            <w:r w:rsidR="00222552">
              <w:rPr>
                <w:rFonts w:ascii="Arial" w:hAnsi="Arial" w:cs="Arial"/>
              </w:rPr>
              <w:t>delivered by</w:t>
            </w:r>
            <w:r w:rsidR="00F47446">
              <w:rPr>
                <w:rFonts w:ascii="Arial" w:hAnsi="Arial" w:cs="Arial"/>
              </w:rPr>
              <w:t xml:space="preserve"> Corporate Property </w:t>
            </w:r>
            <w:r w:rsidR="00222552">
              <w:rPr>
                <w:rFonts w:ascii="Arial" w:hAnsi="Arial" w:cs="Arial"/>
              </w:rPr>
              <w:t>and its partners</w:t>
            </w:r>
            <w:r w:rsidR="00EF4E01">
              <w:rPr>
                <w:rFonts w:ascii="Arial" w:hAnsi="Arial" w:cs="Arial"/>
              </w:rPr>
              <w:t>.</w:t>
            </w:r>
          </w:p>
        </w:tc>
      </w:tr>
      <w:tr w:rsidR="0018508F" w:rsidRPr="008C5818" w14:paraId="2A4D62B1" w14:textId="77777777" w:rsidTr="00A35541">
        <w:trPr>
          <w:trHeight w:val="506"/>
        </w:trPr>
        <w:tc>
          <w:tcPr>
            <w:tcW w:w="809" w:type="dxa"/>
          </w:tcPr>
          <w:p w14:paraId="53E637DC" w14:textId="06179071" w:rsidR="0018508F" w:rsidRDefault="00A35541" w:rsidP="00E80948">
            <w:pPr>
              <w:rPr>
                <w:rFonts w:ascii="Arial" w:hAnsi="Arial" w:cs="Arial"/>
                <w:b/>
              </w:rPr>
            </w:pPr>
            <w:r>
              <w:rPr>
                <w:rFonts w:ascii="Arial" w:hAnsi="Arial" w:cs="Arial"/>
                <w:b/>
              </w:rPr>
              <w:t>3</w:t>
            </w:r>
          </w:p>
        </w:tc>
        <w:tc>
          <w:tcPr>
            <w:tcW w:w="8819" w:type="dxa"/>
            <w:gridSpan w:val="2"/>
            <w:vAlign w:val="center"/>
          </w:tcPr>
          <w:p w14:paraId="41F9E184" w14:textId="227FD7BF" w:rsidR="0018508F" w:rsidRPr="009E4A8A" w:rsidRDefault="0018508F" w:rsidP="00A35541">
            <w:pPr>
              <w:jc w:val="both"/>
              <w:rPr>
                <w:rFonts w:ascii="Arial" w:hAnsi="Arial" w:cs="Arial"/>
              </w:rPr>
            </w:pPr>
            <w:r w:rsidRPr="0018508F">
              <w:rPr>
                <w:rFonts w:ascii="Arial" w:hAnsi="Arial" w:cs="Arial"/>
              </w:rPr>
              <w:t xml:space="preserve">Shape and influence </w:t>
            </w:r>
            <w:r w:rsidR="00AA714A">
              <w:rPr>
                <w:rFonts w:ascii="Arial" w:hAnsi="Arial" w:cs="Arial"/>
              </w:rPr>
              <w:t xml:space="preserve">internal </w:t>
            </w:r>
            <w:r w:rsidRPr="0018508F">
              <w:rPr>
                <w:rFonts w:ascii="Arial" w:hAnsi="Arial" w:cs="Arial"/>
              </w:rPr>
              <w:t>service planning and budgets, using expertise to identify relevant customer, professional or legislative trends that may impact on delivery.</w:t>
            </w:r>
          </w:p>
        </w:tc>
      </w:tr>
      <w:tr w:rsidR="00280C30" w:rsidRPr="008C5818" w14:paraId="4FEE93A4" w14:textId="77777777" w:rsidTr="00A35541">
        <w:trPr>
          <w:trHeight w:val="506"/>
        </w:trPr>
        <w:tc>
          <w:tcPr>
            <w:tcW w:w="809" w:type="dxa"/>
          </w:tcPr>
          <w:p w14:paraId="37D419F1" w14:textId="510CF1B4" w:rsidR="00280C30" w:rsidRDefault="00A35541" w:rsidP="00E80948">
            <w:pPr>
              <w:rPr>
                <w:rFonts w:ascii="Arial" w:hAnsi="Arial" w:cs="Arial"/>
                <w:b/>
              </w:rPr>
            </w:pPr>
            <w:r>
              <w:rPr>
                <w:rFonts w:ascii="Arial" w:hAnsi="Arial" w:cs="Arial"/>
                <w:b/>
              </w:rPr>
              <w:t>4</w:t>
            </w:r>
          </w:p>
        </w:tc>
        <w:tc>
          <w:tcPr>
            <w:tcW w:w="8819" w:type="dxa"/>
            <w:gridSpan w:val="2"/>
            <w:vAlign w:val="center"/>
          </w:tcPr>
          <w:p w14:paraId="5EF3F443" w14:textId="77777777" w:rsidR="00280C30" w:rsidRPr="008C5818" w:rsidRDefault="00280C30" w:rsidP="00A35541">
            <w:pPr>
              <w:jc w:val="both"/>
              <w:rPr>
                <w:rFonts w:ascii="Arial" w:hAnsi="Arial" w:cs="Arial"/>
              </w:rPr>
            </w:pPr>
            <w:r w:rsidRPr="009E4A8A">
              <w:rPr>
                <w:rFonts w:ascii="Arial" w:hAnsi="Arial" w:cs="Arial"/>
              </w:rPr>
              <w:t xml:space="preserve">Manage the generation, analysis and manipulation of data from a variety of sources in support of performance assurance of all of the </w:t>
            </w:r>
            <w:r>
              <w:rPr>
                <w:rFonts w:ascii="Arial" w:hAnsi="Arial" w:cs="Arial"/>
              </w:rPr>
              <w:t>services</w:t>
            </w:r>
            <w:r w:rsidRPr="009E4A8A">
              <w:rPr>
                <w:rFonts w:ascii="Arial" w:hAnsi="Arial" w:cs="Arial"/>
              </w:rPr>
              <w:t>’ core functions and activities.</w:t>
            </w:r>
          </w:p>
        </w:tc>
      </w:tr>
      <w:tr w:rsidR="00243DBF" w:rsidRPr="008C5818" w14:paraId="7836FBDE" w14:textId="77777777" w:rsidTr="00A35541">
        <w:trPr>
          <w:trHeight w:val="506"/>
        </w:trPr>
        <w:tc>
          <w:tcPr>
            <w:tcW w:w="809" w:type="dxa"/>
          </w:tcPr>
          <w:p w14:paraId="02A38C54" w14:textId="78A15822" w:rsidR="00243DBF" w:rsidRPr="008C5818" w:rsidRDefault="00A35541" w:rsidP="0074196A">
            <w:pPr>
              <w:rPr>
                <w:rFonts w:ascii="Arial" w:hAnsi="Arial" w:cs="Arial"/>
                <w:b/>
              </w:rPr>
            </w:pPr>
            <w:r>
              <w:rPr>
                <w:rFonts w:ascii="Arial" w:hAnsi="Arial" w:cs="Arial"/>
                <w:b/>
              </w:rPr>
              <w:t>5</w:t>
            </w:r>
          </w:p>
        </w:tc>
        <w:tc>
          <w:tcPr>
            <w:tcW w:w="8819" w:type="dxa"/>
            <w:gridSpan w:val="2"/>
            <w:vAlign w:val="center"/>
          </w:tcPr>
          <w:p w14:paraId="574B20D2" w14:textId="6FC99F76" w:rsidR="00243DBF" w:rsidRPr="008C5818" w:rsidRDefault="008508D0" w:rsidP="00A35541">
            <w:pPr>
              <w:jc w:val="both"/>
              <w:rPr>
                <w:rFonts w:ascii="Arial" w:hAnsi="Arial" w:cs="Arial"/>
              </w:rPr>
            </w:pPr>
            <w:r w:rsidRPr="008508D0">
              <w:rPr>
                <w:rFonts w:ascii="Arial" w:hAnsi="Arial" w:cs="Arial"/>
              </w:rPr>
              <w:t xml:space="preserve">Develop and maintain relationships with potential partners, stakeholders, businesses </w:t>
            </w:r>
            <w:r>
              <w:rPr>
                <w:rFonts w:ascii="Arial" w:hAnsi="Arial" w:cs="Arial"/>
              </w:rPr>
              <w:t>etc.</w:t>
            </w:r>
            <w:r w:rsidRPr="008508D0">
              <w:rPr>
                <w:rFonts w:ascii="Arial" w:hAnsi="Arial" w:cs="Arial"/>
              </w:rPr>
              <w:t xml:space="preserve"> as appropriate, representing </w:t>
            </w:r>
            <w:r>
              <w:rPr>
                <w:rFonts w:ascii="Arial" w:hAnsi="Arial" w:cs="Arial"/>
              </w:rPr>
              <w:t xml:space="preserve">Corporate Property </w:t>
            </w:r>
            <w:r w:rsidRPr="008508D0">
              <w:rPr>
                <w:rFonts w:ascii="Arial" w:hAnsi="Arial" w:cs="Arial"/>
              </w:rPr>
              <w:t>at functions, events and networking opportunities.</w:t>
            </w:r>
          </w:p>
        </w:tc>
      </w:tr>
      <w:tr w:rsidR="00405E62" w:rsidRPr="008C5818" w14:paraId="530EA98D" w14:textId="77777777" w:rsidTr="00A35541">
        <w:trPr>
          <w:trHeight w:val="939"/>
        </w:trPr>
        <w:tc>
          <w:tcPr>
            <w:tcW w:w="809" w:type="dxa"/>
          </w:tcPr>
          <w:p w14:paraId="16F85EB1" w14:textId="60BF1712" w:rsidR="00405E62" w:rsidRPr="008C5818" w:rsidRDefault="00A35541" w:rsidP="0074196A">
            <w:pPr>
              <w:rPr>
                <w:rFonts w:ascii="Arial" w:hAnsi="Arial" w:cs="Arial"/>
                <w:b/>
              </w:rPr>
            </w:pPr>
            <w:r>
              <w:rPr>
                <w:rFonts w:ascii="Arial" w:hAnsi="Arial" w:cs="Arial"/>
                <w:b/>
              </w:rPr>
              <w:t>6</w:t>
            </w:r>
          </w:p>
        </w:tc>
        <w:tc>
          <w:tcPr>
            <w:tcW w:w="8819" w:type="dxa"/>
            <w:gridSpan w:val="2"/>
            <w:vAlign w:val="center"/>
          </w:tcPr>
          <w:p w14:paraId="51555E47" w14:textId="36686D46" w:rsidR="00405E62" w:rsidRPr="00910B0B" w:rsidRDefault="00405E62" w:rsidP="00A35541">
            <w:pPr>
              <w:jc w:val="both"/>
              <w:rPr>
                <w:rFonts w:ascii="Arial" w:hAnsi="Arial" w:cs="Arial"/>
              </w:rPr>
            </w:pPr>
            <w:r w:rsidRPr="00405E62">
              <w:rPr>
                <w:rFonts w:ascii="Arial" w:hAnsi="Arial" w:cs="Arial"/>
              </w:rPr>
              <w:t>Provid</w:t>
            </w:r>
            <w:r w:rsidRPr="00910B0B">
              <w:rPr>
                <w:rFonts w:ascii="Arial" w:hAnsi="Arial" w:cs="Arial"/>
              </w:rPr>
              <w:t>e</w:t>
            </w:r>
            <w:r w:rsidRPr="00405E62">
              <w:rPr>
                <w:rFonts w:ascii="Arial" w:hAnsi="Arial" w:cs="Arial"/>
              </w:rPr>
              <w:t xml:space="preserve"> secretariat support to </w:t>
            </w:r>
            <w:r w:rsidR="00910B0B" w:rsidRPr="00910B0B">
              <w:rPr>
                <w:rFonts w:ascii="Arial" w:hAnsi="Arial" w:cs="Arial"/>
              </w:rPr>
              <w:t xml:space="preserve">local, </w:t>
            </w:r>
            <w:r w:rsidRPr="00405E62">
              <w:rPr>
                <w:rFonts w:ascii="Arial" w:hAnsi="Arial" w:cs="Arial"/>
              </w:rPr>
              <w:t>regional, and multi-agency governance or project groups with a range of internal and external stakeholders</w:t>
            </w:r>
            <w:r w:rsidR="00910B0B" w:rsidRPr="00910B0B">
              <w:rPr>
                <w:rFonts w:ascii="Arial" w:hAnsi="Arial" w:cs="Arial"/>
              </w:rPr>
              <w:t>, related to the service area</w:t>
            </w:r>
            <w:r w:rsidRPr="00405E62">
              <w:rPr>
                <w:rFonts w:ascii="Arial" w:hAnsi="Arial" w:cs="Arial"/>
              </w:rPr>
              <w:t>.</w:t>
            </w:r>
          </w:p>
        </w:tc>
      </w:tr>
      <w:tr w:rsidR="005F1F9D" w:rsidRPr="008C5818" w14:paraId="6AB455B0" w14:textId="77777777" w:rsidTr="00A35541">
        <w:trPr>
          <w:trHeight w:val="506"/>
        </w:trPr>
        <w:tc>
          <w:tcPr>
            <w:tcW w:w="809" w:type="dxa"/>
          </w:tcPr>
          <w:p w14:paraId="7C84CE02" w14:textId="1DE4FE29" w:rsidR="005F1F9D" w:rsidRPr="008C5818" w:rsidRDefault="00A35541" w:rsidP="0074196A">
            <w:pPr>
              <w:rPr>
                <w:rFonts w:ascii="Arial" w:hAnsi="Arial" w:cs="Arial"/>
                <w:b/>
              </w:rPr>
            </w:pPr>
            <w:r>
              <w:rPr>
                <w:rFonts w:ascii="Arial" w:hAnsi="Arial" w:cs="Arial"/>
                <w:b/>
              </w:rPr>
              <w:t>7</w:t>
            </w:r>
          </w:p>
        </w:tc>
        <w:tc>
          <w:tcPr>
            <w:tcW w:w="8819" w:type="dxa"/>
            <w:gridSpan w:val="2"/>
            <w:vAlign w:val="center"/>
          </w:tcPr>
          <w:p w14:paraId="0DE0233B" w14:textId="73D1B6C5" w:rsidR="005F1F9D" w:rsidRPr="008508D0" w:rsidRDefault="00991704" w:rsidP="00A35541">
            <w:pPr>
              <w:jc w:val="both"/>
              <w:rPr>
                <w:rFonts w:ascii="Arial" w:hAnsi="Arial" w:cs="Arial"/>
              </w:rPr>
            </w:pPr>
            <w:r w:rsidRPr="00991704">
              <w:rPr>
                <w:rFonts w:ascii="Arial" w:hAnsi="Arial" w:cs="Arial"/>
              </w:rPr>
              <w:t>Engage with regional and national initiatives to improve delivery, and to share best practice with others</w:t>
            </w:r>
            <w:r>
              <w:rPr>
                <w:rFonts w:ascii="Arial" w:hAnsi="Arial" w:cs="Arial"/>
              </w:rPr>
              <w:t>.</w:t>
            </w:r>
          </w:p>
        </w:tc>
      </w:tr>
      <w:tr w:rsidR="00243DBF" w:rsidRPr="008C5818" w14:paraId="24D154FC" w14:textId="77777777" w:rsidTr="00A35541">
        <w:trPr>
          <w:trHeight w:val="506"/>
        </w:trPr>
        <w:tc>
          <w:tcPr>
            <w:tcW w:w="809" w:type="dxa"/>
          </w:tcPr>
          <w:p w14:paraId="706973D9" w14:textId="74F71E98" w:rsidR="00243DBF" w:rsidRPr="008C5818" w:rsidRDefault="00A35541" w:rsidP="0074196A">
            <w:pPr>
              <w:rPr>
                <w:rFonts w:ascii="Arial" w:hAnsi="Arial" w:cs="Arial"/>
                <w:b/>
              </w:rPr>
            </w:pPr>
            <w:r>
              <w:rPr>
                <w:rFonts w:ascii="Arial" w:hAnsi="Arial" w:cs="Arial"/>
                <w:b/>
              </w:rPr>
              <w:t>8</w:t>
            </w:r>
          </w:p>
        </w:tc>
        <w:tc>
          <w:tcPr>
            <w:tcW w:w="8819" w:type="dxa"/>
            <w:gridSpan w:val="2"/>
            <w:vAlign w:val="center"/>
          </w:tcPr>
          <w:p w14:paraId="188E43F2" w14:textId="6BB50B78" w:rsidR="00243DBF" w:rsidRPr="008C5818" w:rsidRDefault="00D96AA3" w:rsidP="00A35541">
            <w:pPr>
              <w:jc w:val="both"/>
              <w:rPr>
                <w:rFonts w:ascii="Arial" w:hAnsi="Arial" w:cs="Arial"/>
              </w:rPr>
            </w:pPr>
            <w:r>
              <w:rPr>
                <w:rFonts w:ascii="Arial" w:hAnsi="Arial" w:cs="Arial"/>
              </w:rPr>
              <w:t>P</w:t>
            </w:r>
            <w:r w:rsidR="00A55A32" w:rsidRPr="00774AEE">
              <w:rPr>
                <w:rFonts w:ascii="Arial" w:hAnsi="Arial" w:cs="Arial"/>
              </w:rPr>
              <w:t xml:space="preserve">rovide high quality and consistent communications to </w:t>
            </w:r>
            <w:r w:rsidR="007F0806">
              <w:rPr>
                <w:rFonts w:ascii="Arial" w:hAnsi="Arial" w:cs="Arial"/>
              </w:rPr>
              <w:t>customer</w:t>
            </w:r>
            <w:r w:rsidR="004C6779">
              <w:rPr>
                <w:rFonts w:ascii="Arial" w:hAnsi="Arial" w:cs="Arial"/>
              </w:rPr>
              <w:t>s</w:t>
            </w:r>
            <w:r w:rsidR="007F0806">
              <w:rPr>
                <w:rFonts w:ascii="Arial" w:hAnsi="Arial" w:cs="Arial"/>
              </w:rPr>
              <w:t xml:space="preserve">, </w:t>
            </w:r>
            <w:r w:rsidR="00A55A32" w:rsidRPr="00774AEE">
              <w:rPr>
                <w:rFonts w:ascii="Arial" w:hAnsi="Arial" w:cs="Arial"/>
              </w:rPr>
              <w:t>residents, ward members, Executive Cabinet Member</w:t>
            </w:r>
            <w:r w:rsidR="007F0806">
              <w:rPr>
                <w:rFonts w:ascii="Arial" w:hAnsi="Arial" w:cs="Arial"/>
              </w:rPr>
              <w:t>s</w:t>
            </w:r>
            <w:r w:rsidR="00A55A32" w:rsidRPr="00774AEE">
              <w:rPr>
                <w:rFonts w:ascii="Arial" w:hAnsi="Arial" w:cs="Arial"/>
              </w:rPr>
              <w:t>, constituency MPs, senior managers, government bodies and other stakeholders</w:t>
            </w:r>
            <w:r w:rsidR="00F148CA">
              <w:rPr>
                <w:rFonts w:ascii="Arial" w:hAnsi="Arial" w:cs="Arial"/>
              </w:rPr>
              <w:t xml:space="preserve">, including the co-ordination and </w:t>
            </w:r>
            <w:r w:rsidR="00825ADF">
              <w:rPr>
                <w:rFonts w:ascii="Arial" w:hAnsi="Arial" w:cs="Arial"/>
              </w:rPr>
              <w:t>service response to complaints, general queries, freedom of information requests</w:t>
            </w:r>
            <w:r w:rsidR="00E772B2">
              <w:rPr>
                <w:rFonts w:ascii="Arial" w:hAnsi="Arial" w:cs="Arial"/>
              </w:rPr>
              <w:t xml:space="preserve"> etc.</w:t>
            </w:r>
            <w:r w:rsidR="00F148CA">
              <w:rPr>
                <w:rFonts w:ascii="Arial" w:hAnsi="Arial" w:cs="Arial"/>
              </w:rPr>
              <w:t xml:space="preserve"> </w:t>
            </w:r>
          </w:p>
        </w:tc>
      </w:tr>
      <w:tr w:rsidR="00243DBF" w:rsidRPr="008C5818" w14:paraId="2A778202" w14:textId="77777777" w:rsidTr="00A35541">
        <w:trPr>
          <w:trHeight w:val="506"/>
        </w:trPr>
        <w:tc>
          <w:tcPr>
            <w:tcW w:w="809" w:type="dxa"/>
          </w:tcPr>
          <w:p w14:paraId="7D220520" w14:textId="475D93CC" w:rsidR="00243DBF" w:rsidRDefault="00A35541" w:rsidP="0074196A">
            <w:pPr>
              <w:rPr>
                <w:rFonts w:ascii="Arial" w:hAnsi="Arial" w:cs="Arial"/>
                <w:b/>
              </w:rPr>
            </w:pPr>
            <w:r>
              <w:rPr>
                <w:rFonts w:ascii="Arial" w:hAnsi="Arial" w:cs="Arial"/>
                <w:b/>
              </w:rPr>
              <w:lastRenderedPageBreak/>
              <w:t>9</w:t>
            </w:r>
          </w:p>
        </w:tc>
        <w:tc>
          <w:tcPr>
            <w:tcW w:w="8819" w:type="dxa"/>
            <w:gridSpan w:val="2"/>
            <w:vAlign w:val="center"/>
          </w:tcPr>
          <w:p w14:paraId="1D2B8AC6" w14:textId="7E08E206" w:rsidR="00243DBF" w:rsidRPr="008C5818" w:rsidRDefault="00445F22" w:rsidP="00A35541">
            <w:pPr>
              <w:jc w:val="both"/>
              <w:rPr>
                <w:rFonts w:ascii="Arial" w:hAnsi="Arial" w:cs="Arial"/>
              </w:rPr>
            </w:pPr>
            <w:r w:rsidRPr="00445F22">
              <w:rPr>
                <w:rFonts w:ascii="Arial" w:hAnsi="Arial" w:cs="Arial"/>
              </w:rPr>
              <w:t xml:space="preserve">Develop funding strategies </w:t>
            </w:r>
            <w:r w:rsidR="00C42066">
              <w:rPr>
                <w:rFonts w:ascii="Arial" w:hAnsi="Arial" w:cs="Arial"/>
              </w:rPr>
              <w:t xml:space="preserve">relating to the development </w:t>
            </w:r>
            <w:r w:rsidR="00F142A0">
              <w:rPr>
                <w:rFonts w:ascii="Arial" w:hAnsi="Arial" w:cs="Arial"/>
              </w:rPr>
              <w:t xml:space="preserve">and improvement of the </w:t>
            </w:r>
            <w:r w:rsidR="00C42066">
              <w:rPr>
                <w:rFonts w:ascii="Arial" w:hAnsi="Arial" w:cs="Arial"/>
              </w:rPr>
              <w:t xml:space="preserve">Council’s </w:t>
            </w:r>
            <w:r w:rsidR="00F142A0">
              <w:rPr>
                <w:rFonts w:ascii="Arial" w:hAnsi="Arial" w:cs="Arial"/>
              </w:rPr>
              <w:t>estate</w:t>
            </w:r>
            <w:r w:rsidR="00C42066">
              <w:rPr>
                <w:rFonts w:ascii="Arial" w:hAnsi="Arial" w:cs="Arial"/>
              </w:rPr>
              <w:t>.</w:t>
            </w:r>
          </w:p>
        </w:tc>
      </w:tr>
      <w:tr w:rsidR="00243DBF" w:rsidRPr="008C5818" w14:paraId="2AB68441" w14:textId="77777777" w:rsidTr="00A35541">
        <w:trPr>
          <w:trHeight w:val="506"/>
        </w:trPr>
        <w:tc>
          <w:tcPr>
            <w:tcW w:w="809" w:type="dxa"/>
          </w:tcPr>
          <w:p w14:paraId="45C3436B" w14:textId="70D54340" w:rsidR="00243DBF" w:rsidRDefault="00A35541" w:rsidP="0074196A">
            <w:pPr>
              <w:rPr>
                <w:rFonts w:ascii="Arial" w:hAnsi="Arial" w:cs="Arial"/>
                <w:b/>
              </w:rPr>
            </w:pPr>
            <w:r>
              <w:rPr>
                <w:rFonts w:ascii="Arial" w:hAnsi="Arial" w:cs="Arial"/>
                <w:b/>
              </w:rPr>
              <w:t>10</w:t>
            </w:r>
          </w:p>
        </w:tc>
        <w:tc>
          <w:tcPr>
            <w:tcW w:w="8819" w:type="dxa"/>
            <w:gridSpan w:val="2"/>
            <w:vAlign w:val="center"/>
          </w:tcPr>
          <w:p w14:paraId="6EFE3EA7" w14:textId="453DF5BA" w:rsidR="00243DBF" w:rsidRPr="008C5818" w:rsidRDefault="00A35541" w:rsidP="00A35541">
            <w:pPr>
              <w:jc w:val="both"/>
              <w:rPr>
                <w:rFonts w:ascii="Arial" w:hAnsi="Arial" w:cs="Arial"/>
              </w:rPr>
            </w:pPr>
            <w:r w:rsidRPr="00D96AA3">
              <w:rPr>
                <w:rFonts w:ascii="Arial" w:hAnsi="Arial" w:cs="Arial"/>
              </w:rPr>
              <w:t xml:space="preserve">Provide professional and technical support </w:t>
            </w:r>
            <w:r>
              <w:rPr>
                <w:rFonts w:ascii="Arial" w:hAnsi="Arial" w:cs="Arial"/>
              </w:rPr>
              <w:t>to apply for and successfully manage external funding programmes to deliver key priorities relating to the Council’s property and land assets</w:t>
            </w:r>
            <w:r w:rsidR="0036170B">
              <w:rPr>
                <w:rFonts w:ascii="Arial" w:hAnsi="Arial" w:cs="Arial"/>
              </w:rPr>
              <w:t xml:space="preserve"> and manage all associated budgets</w:t>
            </w:r>
            <w:r>
              <w:rPr>
                <w:rFonts w:ascii="Arial" w:hAnsi="Arial" w:cs="Arial"/>
              </w:rPr>
              <w:t>.</w:t>
            </w:r>
          </w:p>
        </w:tc>
      </w:tr>
      <w:tr w:rsidR="00243DBF" w:rsidRPr="0018028D" w14:paraId="2131F19F" w14:textId="77777777" w:rsidTr="00A35541">
        <w:tblPrEx>
          <w:tblCellMar>
            <w:top w:w="57" w:type="dxa"/>
            <w:bottom w:w="57" w:type="dxa"/>
          </w:tblCellMar>
        </w:tblPrEx>
        <w:tc>
          <w:tcPr>
            <w:tcW w:w="4568" w:type="dxa"/>
            <w:gridSpan w:val="2"/>
          </w:tcPr>
          <w:p w14:paraId="33C0B4F9" w14:textId="1384BEB8" w:rsidR="00243DBF" w:rsidRPr="0018028D" w:rsidRDefault="00243DBF" w:rsidP="00243DBF">
            <w:pPr>
              <w:spacing w:after="0"/>
              <w:rPr>
                <w:rFonts w:ascii="Arial" w:hAnsi="Arial" w:cs="Arial"/>
                <w:b/>
              </w:rPr>
            </w:pPr>
            <w:r w:rsidRPr="0018028D">
              <w:rPr>
                <w:rFonts w:ascii="Arial" w:hAnsi="Arial" w:cs="Arial"/>
                <w:b/>
              </w:rPr>
              <w:t>Date Job Description prepared</w:t>
            </w:r>
            <w:r>
              <w:rPr>
                <w:rFonts w:ascii="Arial" w:hAnsi="Arial" w:cs="Arial"/>
                <w:b/>
              </w:rPr>
              <w:t>:</w:t>
            </w:r>
          </w:p>
        </w:tc>
        <w:tc>
          <w:tcPr>
            <w:tcW w:w="5060" w:type="dxa"/>
          </w:tcPr>
          <w:p w14:paraId="02EB8AA1" w14:textId="5B692C49" w:rsidR="00243DBF" w:rsidRPr="0018028D" w:rsidRDefault="00A35541" w:rsidP="00243DBF">
            <w:pPr>
              <w:spacing w:after="0"/>
              <w:rPr>
                <w:rFonts w:ascii="Arial" w:hAnsi="Arial" w:cs="Arial"/>
                <w:b/>
              </w:rPr>
            </w:pPr>
            <w:r>
              <w:rPr>
                <w:rFonts w:ascii="Arial" w:hAnsi="Arial" w:cs="Arial"/>
                <w:b/>
              </w:rPr>
              <w:t>May 2023</w:t>
            </w:r>
          </w:p>
        </w:tc>
      </w:tr>
      <w:tr w:rsidR="00243DBF" w:rsidRPr="0018028D" w14:paraId="170D4DF7" w14:textId="77777777" w:rsidTr="00A35541">
        <w:tblPrEx>
          <w:tblCellMar>
            <w:top w:w="57" w:type="dxa"/>
            <w:bottom w:w="57" w:type="dxa"/>
          </w:tblCellMar>
        </w:tblPrEx>
        <w:tc>
          <w:tcPr>
            <w:tcW w:w="4568"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0" w:type="dxa"/>
          </w:tcPr>
          <w:p w14:paraId="22FB2027" w14:textId="6EEFC9E1" w:rsidR="00243DBF" w:rsidRPr="0018028D" w:rsidRDefault="00A35541" w:rsidP="00243DBF">
            <w:pPr>
              <w:spacing w:after="0"/>
              <w:rPr>
                <w:rFonts w:ascii="Arial" w:hAnsi="Arial" w:cs="Arial"/>
                <w:b/>
              </w:rPr>
            </w:pPr>
            <w:r>
              <w:rPr>
                <w:rFonts w:ascii="Arial" w:hAnsi="Arial" w:cs="Arial"/>
                <w:b/>
              </w:rPr>
              <w:t>Assistant Director - Transformation</w:t>
            </w:r>
          </w:p>
        </w:tc>
      </w:tr>
    </w:tbl>
    <w:p w14:paraId="101CD195" w14:textId="77777777" w:rsidR="00243DBF" w:rsidRDefault="00243DBF"/>
    <w:p w14:paraId="51D8BAD5" w14:textId="77777777" w:rsidR="00B53834" w:rsidRDefault="00B53834" w:rsidP="00C55DED">
      <w:pPr>
        <w:rPr>
          <w:rFonts w:ascii="Arial" w:hAnsi="Arial" w:cs="Arial"/>
          <w:b/>
          <w:bCs/>
          <w:sz w:val="40"/>
          <w:szCs w:val="40"/>
        </w:rPr>
        <w:sectPr w:rsidR="00B53834" w:rsidSect="00FC3378">
          <w:headerReference w:type="even" r:id="rId12"/>
          <w:headerReference w:type="default" r:id="rId13"/>
          <w:footerReference w:type="default" r:id="rId14"/>
          <w:headerReference w:type="first" r:id="rId15"/>
          <w:pgSz w:w="11906" w:h="16838" w:code="9"/>
          <w:pgMar w:top="1361" w:right="1134" w:bottom="1134" w:left="1134" w:header="709" w:footer="709" w:gutter="0"/>
          <w:cols w:space="708"/>
          <w:docGrid w:linePitch="360"/>
        </w:sectPr>
      </w:pPr>
    </w:p>
    <w:p w14:paraId="6A149C19" w14:textId="0651B031" w:rsidR="00C55DED" w:rsidRPr="00B53834" w:rsidRDefault="00C55DED" w:rsidP="00C55DED">
      <w:pPr>
        <w:rPr>
          <w:rFonts w:ascii="Arial" w:hAnsi="Arial" w:cs="Arial"/>
          <w:b/>
          <w:bCs/>
          <w:sz w:val="40"/>
          <w:szCs w:val="40"/>
        </w:rPr>
      </w:pPr>
      <w:r w:rsidRPr="00B53834">
        <w:rPr>
          <w:rFonts w:ascii="Arial" w:hAnsi="Arial" w:cs="Arial"/>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43B9281" w:rsidR="004C4E03" w:rsidRPr="0066265F" w:rsidRDefault="008E696C" w:rsidP="002317D1">
            <w:pPr>
              <w:spacing w:before="60" w:after="60"/>
              <w:rPr>
                <w:rFonts w:ascii="Arial" w:hAnsi="Arial" w:cs="Arial"/>
                <w:b/>
                <w:caps/>
              </w:rPr>
            </w:pPr>
            <w:r>
              <w:rPr>
                <w:rFonts w:ascii="Arial" w:hAnsi="Arial" w:cs="Arial"/>
                <w:b/>
                <w:caps/>
              </w:rPr>
              <w:t xml:space="preserve">CORPORATE </w:t>
            </w:r>
            <w:r w:rsidR="00AE08A7">
              <w:rPr>
                <w:rFonts w:ascii="Arial" w:hAnsi="Arial" w:cs="Arial"/>
                <w:b/>
                <w:caps/>
              </w:rPr>
              <w:t>RESOURCES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36112650" w:rsidR="004C4E03" w:rsidRPr="008E696C" w:rsidRDefault="008E696C" w:rsidP="008E696C">
            <w:pPr>
              <w:spacing w:after="0"/>
              <w:rPr>
                <w:rFonts w:ascii="Arial" w:hAnsi="Arial" w:cs="Arial"/>
                <w:b/>
                <w:bCs/>
              </w:rPr>
            </w:pPr>
            <w:r w:rsidRPr="00DA4805">
              <w:rPr>
                <w:rFonts w:ascii="Arial" w:hAnsi="Arial" w:cs="Arial"/>
                <w:b/>
                <w:bCs/>
              </w:rPr>
              <w:t>POLICY AND PARTNERSHIPS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or are a carer (</w:t>
            </w:r>
            <w:r w:rsidR="00604191" w:rsidRPr="00FB085E">
              <w:rPr>
                <w:rFonts w:ascii="Arial" w:hAnsi="Arial" w:cs="Arial"/>
                <w:bCs/>
              </w:rPr>
              <w:t xml:space="preserve">see </w:t>
            </w:r>
            <w:hyperlink r:id="rId16" w:history="1">
              <w:r w:rsidR="00604191" w:rsidRPr="00FB085E">
                <w:rPr>
                  <w:rStyle w:val="Hyperlink"/>
                  <w:rFonts w:ascii="Arial" w:hAnsi="Arial" w:cs="Arial"/>
                </w:rPr>
                <w:t>Carers-Charter-FINAL.pdf (gmhsc.org.uk)</w:t>
              </w:r>
            </w:hyperlink>
            <w:r w:rsidR="00604191" w:rsidRPr="00FB085E">
              <w:rPr>
                <w:rFonts w:ascii="Arial" w:hAnsi="Arial" w:cs="Arial"/>
              </w:rPr>
              <w:t xml:space="preserve"> </w:t>
            </w:r>
            <w:r w:rsidRPr="00FB085E">
              <w:rPr>
                <w:rFonts w:ascii="Arial" w:hAnsi="Arial" w:cs="Arial"/>
                <w:bCs/>
              </w:rPr>
              <w:t>are</w:t>
            </w:r>
            <w:r w:rsidR="004C4E03" w:rsidRPr="00FB085E">
              <w:rPr>
                <w:rFonts w:ascii="Arial" w:hAnsi="Arial" w:cs="Arial"/>
                <w:bCs/>
              </w:rPr>
              <w:t xml:space="preserve"> guaranteed</w:t>
            </w:r>
            <w:r w:rsidR="004C4E03" w:rsidRPr="004C4E03">
              <w:rPr>
                <w:rFonts w:ascii="Arial" w:hAnsi="Arial" w:cs="Arial"/>
                <w:bCs/>
              </w:rPr>
              <w:t xml:space="preserve">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574ED8" w:rsidRPr="0066265F" w14:paraId="0F9174A2" w14:textId="77777777" w:rsidTr="00AA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B752EF6" w14:textId="1AC8DCC7" w:rsidR="00574ED8" w:rsidRPr="0066265F" w:rsidRDefault="00574ED8" w:rsidP="00574ED8">
            <w:pPr>
              <w:spacing w:before="120" w:after="120"/>
              <w:rPr>
                <w:rFonts w:ascii="Arial" w:hAnsi="Arial" w:cs="Arial"/>
              </w:rPr>
            </w:pPr>
            <w:r>
              <w:rPr>
                <w:rFonts w:ascii="Arial" w:hAnsi="Arial" w:cs="Arial"/>
              </w:rPr>
              <w:t>1.</w:t>
            </w:r>
          </w:p>
        </w:tc>
        <w:tc>
          <w:tcPr>
            <w:tcW w:w="5812" w:type="dxa"/>
            <w:gridSpan w:val="5"/>
            <w:tcBorders>
              <w:top w:val="single" w:sz="4" w:space="0" w:color="auto"/>
              <w:left w:val="nil"/>
              <w:bottom w:val="single" w:sz="4" w:space="0" w:color="auto"/>
            </w:tcBorders>
          </w:tcPr>
          <w:p w14:paraId="19976E7C" w14:textId="56E13779" w:rsidR="00574ED8" w:rsidRPr="00574ED8" w:rsidRDefault="00574ED8" w:rsidP="00574ED8">
            <w:pPr>
              <w:spacing w:before="60"/>
              <w:ind w:right="175"/>
              <w:rPr>
                <w:rFonts w:ascii="Arial" w:hAnsi="Arial" w:cs="Arial"/>
              </w:rPr>
            </w:pPr>
            <w:r w:rsidRPr="00630E69">
              <w:rPr>
                <w:rFonts w:ascii="Arial" w:hAnsi="Arial" w:cs="Arial"/>
              </w:rPr>
              <w:t>Detailed understanding of the national, regional and local policy agenda facing local government and the public sector</w:t>
            </w:r>
            <w:r w:rsidRPr="00574ED8">
              <w:rPr>
                <w:rFonts w:ascii="Arial" w:hAnsi="Arial" w:cs="Arial"/>
              </w:rPr>
              <w:t>, ideally relating to asset management and property.</w:t>
            </w:r>
          </w:p>
        </w:tc>
        <w:tc>
          <w:tcPr>
            <w:tcW w:w="3578" w:type="dxa"/>
            <w:tcBorders>
              <w:top w:val="single" w:sz="4" w:space="0" w:color="auto"/>
              <w:bottom w:val="single" w:sz="4" w:space="0" w:color="auto"/>
            </w:tcBorders>
            <w:vAlign w:val="center"/>
          </w:tcPr>
          <w:p w14:paraId="617639BA" w14:textId="7595AEDA" w:rsidR="00574ED8" w:rsidRDefault="00574ED8" w:rsidP="00574ED8">
            <w:pPr>
              <w:spacing w:before="120" w:after="120"/>
              <w:rPr>
                <w:rFonts w:ascii="Arial" w:hAnsi="Arial" w:cs="Arial"/>
              </w:rPr>
            </w:pPr>
            <w:r>
              <w:rPr>
                <w:rFonts w:ascii="Arial" w:hAnsi="Arial" w:cs="Arial"/>
              </w:rPr>
              <w:t>Application Form / Interview</w:t>
            </w:r>
          </w:p>
        </w:tc>
      </w:tr>
      <w:tr w:rsidR="00574ED8" w:rsidRPr="0066265F" w14:paraId="7DA6BB8B" w14:textId="77777777" w:rsidTr="00AA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3F7E441C" w:rsidR="00574ED8" w:rsidRPr="0066265F" w:rsidRDefault="00574ED8" w:rsidP="00574ED8">
            <w:pPr>
              <w:spacing w:before="120" w:after="120"/>
              <w:rPr>
                <w:rFonts w:ascii="Arial" w:hAnsi="Arial" w:cs="Arial"/>
              </w:rPr>
            </w:pPr>
            <w:r>
              <w:rPr>
                <w:rFonts w:ascii="Arial" w:hAnsi="Arial" w:cs="Arial"/>
              </w:rPr>
              <w:t>2</w:t>
            </w:r>
            <w:r w:rsidRPr="0066265F">
              <w:rPr>
                <w:rFonts w:ascii="Arial" w:hAnsi="Arial" w:cs="Arial"/>
              </w:rPr>
              <w:t>.</w:t>
            </w:r>
          </w:p>
        </w:tc>
        <w:tc>
          <w:tcPr>
            <w:tcW w:w="5812" w:type="dxa"/>
            <w:gridSpan w:val="5"/>
            <w:tcBorders>
              <w:top w:val="single" w:sz="4" w:space="0" w:color="auto"/>
              <w:left w:val="nil"/>
              <w:bottom w:val="single" w:sz="4" w:space="0" w:color="auto"/>
            </w:tcBorders>
          </w:tcPr>
          <w:p w14:paraId="7E65F1ED" w14:textId="078E8A16" w:rsidR="00574ED8" w:rsidRPr="00AA714A" w:rsidRDefault="00574ED8" w:rsidP="00574ED8">
            <w:pPr>
              <w:spacing w:before="120" w:after="120"/>
              <w:ind w:right="175"/>
              <w:jc w:val="both"/>
              <w:rPr>
                <w:rFonts w:ascii="Arial" w:hAnsi="Arial" w:cs="Arial"/>
              </w:rPr>
            </w:pPr>
            <w:r w:rsidRPr="00AA714A">
              <w:rPr>
                <w:rFonts w:ascii="Arial" w:hAnsi="Arial" w:cs="Arial"/>
              </w:rPr>
              <w:t>Strong analytical, evaluative and problem-solving skills</w:t>
            </w:r>
            <w:r>
              <w:rPr>
                <w:rFonts w:ascii="Arial" w:hAnsi="Arial" w:cs="Arial"/>
              </w:rPr>
              <w:t>.</w:t>
            </w:r>
          </w:p>
        </w:tc>
        <w:tc>
          <w:tcPr>
            <w:tcW w:w="3578" w:type="dxa"/>
            <w:tcBorders>
              <w:top w:val="single" w:sz="4" w:space="0" w:color="auto"/>
              <w:bottom w:val="single" w:sz="4" w:space="0" w:color="auto"/>
            </w:tcBorders>
            <w:vAlign w:val="center"/>
          </w:tcPr>
          <w:p w14:paraId="27FF0670" w14:textId="1D0D53EE" w:rsidR="00574ED8" w:rsidRPr="0066265F" w:rsidRDefault="00574ED8" w:rsidP="00574ED8">
            <w:pPr>
              <w:spacing w:before="120" w:after="120"/>
              <w:rPr>
                <w:rFonts w:ascii="Arial" w:hAnsi="Arial" w:cs="Arial"/>
              </w:rPr>
            </w:pPr>
            <w:r>
              <w:rPr>
                <w:rFonts w:ascii="Arial" w:hAnsi="Arial" w:cs="Arial"/>
              </w:rPr>
              <w:t>Application Form / Interview</w:t>
            </w:r>
          </w:p>
        </w:tc>
      </w:tr>
      <w:tr w:rsidR="00574ED8" w:rsidRPr="0066265F" w14:paraId="6C6C2DD6" w14:textId="77777777" w:rsidTr="00AA71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45AEACA7" w:rsidR="00574ED8" w:rsidRPr="0066265F" w:rsidRDefault="00574ED8" w:rsidP="00574ED8">
            <w:pPr>
              <w:spacing w:before="120" w:after="120"/>
              <w:rPr>
                <w:rFonts w:ascii="Arial" w:hAnsi="Arial" w:cs="Arial"/>
              </w:rPr>
            </w:pPr>
            <w:r>
              <w:rPr>
                <w:rFonts w:ascii="Arial" w:hAnsi="Arial" w:cs="Arial"/>
              </w:rPr>
              <w:t>3</w:t>
            </w:r>
            <w:r w:rsidRPr="0066265F">
              <w:rPr>
                <w:rFonts w:ascii="Arial" w:hAnsi="Arial" w:cs="Arial"/>
              </w:rPr>
              <w:t>.</w:t>
            </w:r>
          </w:p>
        </w:tc>
        <w:tc>
          <w:tcPr>
            <w:tcW w:w="5812" w:type="dxa"/>
            <w:gridSpan w:val="5"/>
            <w:tcBorders>
              <w:top w:val="single" w:sz="4" w:space="0" w:color="auto"/>
              <w:left w:val="nil"/>
              <w:bottom w:val="single" w:sz="4" w:space="0" w:color="auto"/>
            </w:tcBorders>
          </w:tcPr>
          <w:p w14:paraId="407720A2" w14:textId="792392C4" w:rsidR="00574ED8" w:rsidRPr="0066265F" w:rsidRDefault="00574ED8" w:rsidP="00574ED8">
            <w:pPr>
              <w:spacing w:before="120" w:after="120"/>
              <w:ind w:right="175"/>
              <w:jc w:val="both"/>
              <w:rPr>
                <w:rFonts w:ascii="Arial" w:hAnsi="Arial" w:cs="Arial"/>
              </w:rPr>
            </w:pPr>
            <w:r w:rsidRPr="00AA714A">
              <w:rPr>
                <w:rFonts w:ascii="Arial" w:hAnsi="Arial" w:cs="Arial"/>
              </w:rPr>
              <w:t>Ability to think strategically and experience of working with others to develop and implement strategies, identify priorities, and deliver outcomes.</w:t>
            </w:r>
          </w:p>
        </w:tc>
        <w:tc>
          <w:tcPr>
            <w:tcW w:w="3578" w:type="dxa"/>
            <w:tcBorders>
              <w:top w:val="single" w:sz="4" w:space="0" w:color="auto"/>
              <w:bottom w:val="single" w:sz="4" w:space="0" w:color="auto"/>
            </w:tcBorders>
            <w:vAlign w:val="center"/>
          </w:tcPr>
          <w:p w14:paraId="352BCD35" w14:textId="384BBE85" w:rsidR="00574ED8" w:rsidRPr="0066265F" w:rsidRDefault="00574ED8" w:rsidP="00574ED8">
            <w:pPr>
              <w:spacing w:before="120" w:after="120"/>
              <w:rPr>
                <w:rFonts w:ascii="Arial" w:hAnsi="Arial" w:cs="Arial"/>
              </w:rPr>
            </w:pPr>
            <w:r>
              <w:rPr>
                <w:rFonts w:ascii="Arial" w:hAnsi="Arial" w:cs="Arial"/>
              </w:rPr>
              <w:t>Application Form / Interview</w:t>
            </w:r>
          </w:p>
        </w:tc>
      </w:tr>
      <w:tr w:rsidR="00574ED8" w:rsidRPr="0066265F" w14:paraId="40CA1B97" w14:textId="77777777" w:rsidTr="009142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13A0374B" w:rsidR="00574ED8" w:rsidRPr="0066265F" w:rsidRDefault="00574ED8" w:rsidP="00574ED8">
            <w:pPr>
              <w:spacing w:before="120" w:after="120"/>
              <w:rPr>
                <w:rFonts w:ascii="Arial" w:hAnsi="Arial" w:cs="Arial"/>
              </w:rPr>
            </w:pPr>
            <w:r>
              <w:rPr>
                <w:rFonts w:ascii="Arial" w:hAnsi="Arial" w:cs="Arial"/>
              </w:rPr>
              <w:t>4</w:t>
            </w:r>
            <w:r w:rsidRPr="0066265F">
              <w:rPr>
                <w:rFonts w:ascii="Arial" w:hAnsi="Arial" w:cs="Arial"/>
              </w:rPr>
              <w:t>.</w:t>
            </w:r>
          </w:p>
        </w:tc>
        <w:tc>
          <w:tcPr>
            <w:tcW w:w="5812" w:type="dxa"/>
            <w:gridSpan w:val="5"/>
            <w:tcBorders>
              <w:top w:val="single" w:sz="4" w:space="0" w:color="auto"/>
              <w:left w:val="nil"/>
              <w:bottom w:val="single" w:sz="4" w:space="0" w:color="auto"/>
            </w:tcBorders>
          </w:tcPr>
          <w:p w14:paraId="3B52E244" w14:textId="62B5FAE1" w:rsidR="00574ED8" w:rsidRPr="0066265F" w:rsidRDefault="00574ED8" w:rsidP="00574ED8">
            <w:pPr>
              <w:spacing w:before="120" w:after="120"/>
              <w:ind w:right="175"/>
              <w:jc w:val="both"/>
              <w:rPr>
                <w:rFonts w:ascii="Arial" w:hAnsi="Arial" w:cs="Arial"/>
              </w:rPr>
            </w:pPr>
            <w:r w:rsidRPr="00E456CB">
              <w:rPr>
                <w:rFonts w:ascii="Arial" w:hAnsi="Arial" w:cs="Arial"/>
              </w:rPr>
              <w:t>Ability to assimilate, co-ordinate and analyse a wide range of information and data sources and produce briefings and advice</w:t>
            </w:r>
            <w:r>
              <w:rPr>
                <w:rFonts w:ascii="Arial" w:hAnsi="Arial" w:cs="Arial"/>
              </w:rPr>
              <w:t>.</w:t>
            </w:r>
          </w:p>
        </w:tc>
        <w:tc>
          <w:tcPr>
            <w:tcW w:w="3578" w:type="dxa"/>
            <w:tcBorders>
              <w:top w:val="single" w:sz="4" w:space="0" w:color="auto"/>
              <w:bottom w:val="single" w:sz="4" w:space="0" w:color="auto"/>
            </w:tcBorders>
            <w:vAlign w:val="center"/>
          </w:tcPr>
          <w:p w14:paraId="75BF23B7" w14:textId="56D5B784" w:rsidR="00574ED8" w:rsidRPr="0066265F" w:rsidRDefault="00574ED8" w:rsidP="00574ED8">
            <w:pPr>
              <w:spacing w:before="120" w:after="120"/>
              <w:rPr>
                <w:rFonts w:ascii="Arial" w:hAnsi="Arial" w:cs="Arial"/>
              </w:rPr>
            </w:pPr>
            <w:r>
              <w:rPr>
                <w:rFonts w:ascii="Arial" w:hAnsi="Arial" w:cs="Arial"/>
              </w:rPr>
              <w:t>Application Form / Interview</w:t>
            </w:r>
          </w:p>
        </w:tc>
      </w:tr>
      <w:tr w:rsidR="00574ED8" w:rsidRPr="0066265F" w14:paraId="46884DFF" w14:textId="77777777" w:rsidTr="002F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3C36FA7D" w:rsidR="00574ED8" w:rsidRPr="0066265F" w:rsidRDefault="00574ED8" w:rsidP="00574ED8">
            <w:pPr>
              <w:spacing w:before="120" w:after="120"/>
              <w:rPr>
                <w:rFonts w:ascii="Arial" w:hAnsi="Arial" w:cs="Arial"/>
              </w:rPr>
            </w:pPr>
            <w:r>
              <w:rPr>
                <w:rFonts w:ascii="Arial" w:hAnsi="Arial" w:cs="Arial"/>
              </w:rPr>
              <w:t>5</w:t>
            </w:r>
            <w:r w:rsidRPr="0066265F">
              <w:rPr>
                <w:rFonts w:ascii="Arial" w:hAnsi="Arial" w:cs="Arial"/>
              </w:rPr>
              <w:t>.</w:t>
            </w:r>
          </w:p>
        </w:tc>
        <w:tc>
          <w:tcPr>
            <w:tcW w:w="5812" w:type="dxa"/>
            <w:gridSpan w:val="5"/>
            <w:tcBorders>
              <w:top w:val="nil"/>
              <w:left w:val="nil"/>
              <w:bottom w:val="single" w:sz="4" w:space="0" w:color="auto"/>
            </w:tcBorders>
          </w:tcPr>
          <w:p w14:paraId="75C1F7F4" w14:textId="09CA8FAF" w:rsidR="00574ED8" w:rsidRPr="0066265F" w:rsidRDefault="00574ED8" w:rsidP="00574ED8">
            <w:pPr>
              <w:spacing w:before="120" w:after="120"/>
              <w:ind w:right="175"/>
              <w:rPr>
                <w:rFonts w:ascii="Arial" w:hAnsi="Arial" w:cs="Arial"/>
              </w:rPr>
            </w:pPr>
            <w:r w:rsidRPr="00E456CB">
              <w:rPr>
                <w:rFonts w:ascii="Arial" w:hAnsi="Arial" w:cs="Arial"/>
              </w:rPr>
              <w:t>Ability to develop and implement an effective external bidding programme, that targets appropriate funding opportunities</w:t>
            </w:r>
            <w:r w:rsidR="00203DE4">
              <w:rPr>
                <w:rFonts w:ascii="Arial" w:hAnsi="Arial" w:cs="Arial"/>
              </w:rPr>
              <w:t>, including the management of associated budgets</w:t>
            </w:r>
            <w:r>
              <w:rPr>
                <w:rFonts w:ascii="Arial" w:hAnsi="Arial" w:cs="Arial"/>
              </w:rPr>
              <w:t>.</w:t>
            </w:r>
          </w:p>
        </w:tc>
        <w:tc>
          <w:tcPr>
            <w:tcW w:w="3578" w:type="dxa"/>
            <w:tcBorders>
              <w:top w:val="nil"/>
              <w:bottom w:val="single" w:sz="4" w:space="0" w:color="auto"/>
            </w:tcBorders>
            <w:vAlign w:val="center"/>
          </w:tcPr>
          <w:p w14:paraId="2D523A03" w14:textId="1AE30380" w:rsidR="00574ED8" w:rsidRPr="0066265F" w:rsidRDefault="00574ED8" w:rsidP="00574ED8">
            <w:pPr>
              <w:spacing w:before="120" w:after="120"/>
              <w:rPr>
                <w:rFonts w:ascii="Arial" w:hAnsi="Arial" w:cs="Arial"/>
              </w:rPr>
            </w:pPr>
            <w:r w:rsidRPr="004908AD">
              <w:rPr>
                <w:rFonts w:ascii="Arial" w:hAnsi="Arial" w:cs="Arial"/>
              </w:rPr>
              <w:t>Application Form / Interview</w:t>
            </w:r>
          </w:p>
        </w:tc>
      </w:tr>
      <w:tr w:rsidR="00574ED8" w:rsidRPr="0066265F" w14:paraId="5EA04F7B" w14:textId="77777777" w:rsidTr="002F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0A97A659" w:rsidR="00574ED8" w:rsidRPr="0066265F" w:rsidRDefault="00574ED8" w:rsidP="00574ED8">
            <w:pPr>
              <w:spacing w:before="120" w:after="120"/>
              <w:rPr>
                <w:rFonts w:ascii="Arial" w:hAnsi="Arial" w:cs="Arial"/>
              </w:rPr>
            </w:pPr>
            <w:r>
              <w:rPr>
                <w:rFonts w:ascii="Arial" w:hAnsi="Arial" w:cs="Arial"/>
              </w:rPr>
              <w:t>6</w:t>
            </w:r>
            <w:r w:rsidRPr="0066265F">
              <w:rPr>
                <w:rFonts w:ascii="Arial" w:hAnsi="Arial" w:cs="Arial"/>
              </w:rPr>
              <w:t>.</w:t>
            </w:r>
          </w:p>
        </w:tc>
        <w:tc>
          <w:tcPr>
            <w:tcW w:w="5812" w:type="dxa"/>
            <w:gridSpan w:val="5"/>
            <w:tcBorders>
              <w:top w:val="nil"/>
              <w:left w:val="nil"/>
              <w:bottom w:val="single" w:sz="4" w:space="0" w:color="auto"/>
            </w:tcBorders>
          </w:tcPr>
          <w:p w14:paraId="04655075" w14:textId="56358890" w:rsidR="00574ED8" w:rsidRPr="0066265F" w:rsidRDefault="00574ED8" w:rsidP="00574ED8">
            <w:pPr>
              <w:spacing w:before="120" w:after="120"/>
              <w:ind w:right="175"/>
              <w:rPr>
                <w:rFonts w:ascii="Arial" w:hAnsi="Arial" w:cs="Arial"/>
              </w:rPr>
            </w:pPr>
            <w:r w:rsidRPr="00E456CB">
              <w:rPr>
                <w:rFonts w:ascii="Arial" w:hAnsi="Arial" w:cs="Arial"/>
              </w:rPr>
              <w:t>Excellent knowledge of external funding application methods and techniques.</w:t>
            </w:r>
          </w:p>
        </w:tc>
        <w:tc>
          <w:tcPr>
            <w:tcW w:w="3578" w:type="dxa"/>
            <w:tcBorders>
              <w:top w:val="nil"/>
              <w:bottom w:val="single" w:sz="4" w:space="0" w:color="auto"/>
            </w:tcBorders>
            <w:vAlign w:val="center"/>
          </w:tcPr>
          <w:p w14:paraId="3DCC3880" w14:textId="120A1839" w:rsidR="00574ED8" w:rsidRPr="0066265F" w:rsidRDefault="00574ED8" w:rsidP="00574ED8">
            <w:pPr>
              <w:spacing w:before="120" w:after="120"/>
              <w:rPr>
                <w:rFonts w:ascii="Arial" w:hAnsi="Arial" w:cs="Arial"/>
              </w:rPr>
            </w:pPr>
            <w:r w:rsidRPr="004908AD">
              <w:rPr>
                <w:rFonts w:ascii="Arial" w:hAnsi="Arial" w:cs="Arial"/>
              </w:rPr>
              <w:t>Application Form / Interview</w:t>
            </w:r>
          </w:p>
        </w:tc>
      </w:tr>
      <w:tr w:rsidR="00574ED8"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6FEA2523" w:rsidR="00574ED8" w:rsidRPr="0066265F" w:rsidRDefault="00574ED8" w:rsidP="00574ED8">
            <w:pPr>
              <w:spacing w:before="120" w:after="120"/>
              <w:rPr>
                <w:rFonts w:ascii="Arial" w:hAnsi="Arial" w:cs="Arial"/>
              </w:rPr>
            </w:pPr>
            <w:r>
              <w:rPr>
                <w:rFonts w:ascii="Arial" w:hAnsi="Arial" w:cs="Arial"/>
              </w:rPr>
              <w:t>7.</w:t>
            </w:r>
          </w:p>
        </w:tc>
        <w:tc>
          <w:tcPr>
            <w:tcW w:w="5812" w:type="dxa"/>
            <w:gridSpan w:val="5"/>
            <w:tcBorders>
              <w:top w:val="nil"/>
              <w:left w:val="nil"/>
              <w:bottom w:val="nil"/>
            </w:tcBorders>
          </w:tcPr>
          <w:p w14:paraId="4BE4BDB8" w14:textId="4AF7A20E" w:rsidR="00574ED8" w:rsidRPr="0066265F" w:rsidRDefault="00574ED8" w:rsidP="00574ED8">
            <w:pPr>
              <w:spacing w:before="120" w:after="120"/>
              <w:ind w:right="175"/>
              <w:jc w:val="both"/>
              <w:rPr>
                <w:rFonts w:ascii="Arial" w:hAnsi="Arial" w:cs="Arial"/>
              </w:rPr>
            </w:pPr>
            <w:r w:rsidRPr="0066265F">
              <w:rPr>
                <w:rFonts w:ascii="Arial" w:hAnsi="Arial" w:cs="Arial"/>
                <w:b/>
              </w:rPr>
              <w:t>Competencies</w:t>
            </w:r>
            <w:r w:rsidRPr="0066265F">
              <w:rPr>
                <w:rFonts w:ascii="Arial" w:hAnsi="Arial" w:cs="Arial"/>
              </w:rPr>
              <w:t xml:space="preserve"> – Please note the </w:t>
            </w:r>
            <w:r w:rsidR="00687A8A">
              <w:rPr>
                <w:rFonts w:ascii="Arial" w:hAnsi="Arial" w:cs="Arial"/>
              </w:rPr>
              <w:t>C</w:t>
            </w:r>
            <w:r w:rsidRPr="0066265F">
              <w:rPr>
                <w:rFonts w:ascii="Arial" w:hAnsi="Arial" w:cs="Arial"/>
              </w:rPr>
              <w:t xml:space="preserve">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section.</w:t>
            </w:r>
          </w:p>
        </w:tc>
        <w:tc>
          <w:tcPr>
            <w:tcW w:w="3578" w:type="dxa"/>
            <w:tcBorders>
              <w:top w:val="nil"/>
              <w:bottom w:val="nil"/>
            </w:tcBorders>
          </w:tcPr>
          <w:p w14:paraId="214F0906" w14:textId="77777777" w:rsidR="00574ED8" w:rsidRPr="0066265F" w:rsidRDefault="00574ED8" w:rsidP="00574ED8">
            <w:pPr>
              <w:spacing w:before="120" w:after="120"/>
              <w:rPr>
                <w:rFonts w:ascii="Arial" w:hAnsi="Arial" w:cs="Arial"/>
              </w:rPr>
            </w:pPr>
            <w:r w:rsidRPr="0066265F">
              <w:rPr>
                <w:rFonts w:ascii="Arial" w:hAnsi="Arial" w:cs="Arial"/>
              </w:rPr>
              <w:t>Interview</w:t>
            </w:r>
          </w:p>
        </w:tc>
      </w:tr>
      <w:tr w:rsidR="00574ED8" w:rsidRPr="0066265F" w14:paraId="17D10791"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574ED8" w:rsidRPr="0066265F" w:rsidRDefault="00574ED8" w:rsidP="00574ED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74ED8" w:rsidRPr="0066265F" w14:paraId="3F4BD0A6" w14:textId="77777777" w:rsidTr="002F60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574ED8" w:rsidRPr="0066265F" w:rsidRDefault="00574ED8" w:rsidP="00574ED8">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00AC69C5" w:rsidR="00574ED8" w:rsidRPr="0066265F" w:rsidRDefault="00D9218B" w:rsidP="00574ED8">
            <w:pPr>
              <w:spacing w:before="120" w:after="120"/>
              <w:jc w:val="both"/>
              <w:rPr>
                <w:rFonts w:ascii="Arial" w:hAnsi="Arial" w:cs="Arial"/>
              </w:rPr>
            </w:pPr>
            <w:r>
              <w:rPr>
                <w:rFonts w:ascii="Arial" w:hAnsi="Arial" w:cs="Arial"/>
              </w:rPr>
              <w:t xml:space="preserve">Professionally qualified to Level 6 qualification </w:t>
            </w:r>
            <w:r w:rsidR="00574ED8" w:rsidRPr="00E456CB">
              <w:rPr>
                <w:rFonts w:ascii="Arial" w:hAnsi="Arial" w:cs="Arial"/>
              </w:rPr>
              <w:t>or equivalent in a relevant technical, specialised or operational field</w:t>
            </w:r>
            <w:r w:rsidR="00574ED8">
              <w:rPr>
                <w:rFonts w:ascii="Arial" w:hAnsi="Arial" w:cs="Arial"/>
              </w:rPr>
              <w:t>.</w:t>
            </w:r>
          </w:p>
        </w:tc>
        <w:tc>
          <w:tcPr>
            <w:tcW w:w="3597" w:type="dxa"/>
            <w:gridSpan w:val="2"/>
            <w:tcBorders>
              <w:top w:val="single" w:sz="4" w:space="0" w:color="auto"/>
              <w:bottom w:val="single" w:sz="4" w:space="0" w:color="auto"/>
            </w:tcBorders>
            <w:vAlign w:val="center"/>
          </w:tcPr>
          <w:p w14:paraId="2AC4144E" w14:textId="5FA5C031" w:rsidR="00574ED8" w:rsidRPr="0066265F" w:rsidRDefault="00574ED8" w:rsidP="00574ED8">
            <w:pPr>
              <w:spacing w:before="120" w:after="120"/>
              <w:rPr>
                <w:rFonts w:ascii="Arial" w:hAnsi="Arial" w:cs="Arial"/>
              </w:rPr>
            </w:pPr>
            <w:r>
              <w:rPr>
                <w:rFonts w:ascii="Arial" w:hAnsi="Arial" w:cs="Arial"/>
              </w:rPr>
              <w:t>Certificate</w:t>
            </w:r>
          </w:p>
        </w:tc>
      </w:tr>
      <w:tr w:rsidR="00574ED8" w:rsidRPr="0066265F" w14:paraId="3C077FB0"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574ED8" w:rsidRPr="0066265F" w:rsidRDefault="00574ED8" w:rsidP="00574ED8">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6B374D98" w14:textId="6AB56E8D" w:rsidR="00574ED8" w:rsidRPr="0066265F" w:rsidRDefault="00574ED8" w:rsidP="00574ED8">
            <w:pPr>
              <w:spacing w:before="120" w:after="120"/>
              <w:jc w:val="both"/>
              <w:rPr>
                <w:rFonts w:ascii="Arial" w:hAnsi="Arial" w:cs="Arial"/>
              </w:rPr>
            </w:pPr>
            <w:r w:rsidRPr="00E456CB">
              <w:rPr>
                <w:rFonts w:ascii="Arial" w:hAnsi="Arial" w:cs="Arial"/>
              </w:rPr>
              <w:t>Experience of and competence in Microsoft Office</w:t>
            </w:r>
            <w:r>
              <w:rPr>
                <w:rFonts w:ascii="Arial" w:hAnsi="Arial" w:cs="Arial"/>
              </w:rPr>
              <w:t xml:space="preserve"> applications.</w:t>
            </w:r>
          </w:p>
        </w:tc>
        <w:tc>
          <w:tcPr>
            <w:tcW w:w="3597" w:type="dxa"/>
            <w:gridSpan w:val="2"/>
            <w:tcBorders>
              <w:top w:val="single" w:sz="4" w:space="0" w:color="auto"/>
              <w:bottom w:val="single" w:sz="4" w:space="0" w:color="auto"/>
            </w:tcBorders>
          </w:tcPr>
          <w:p w14:paraId="43A8C12C" w14:textId="598204E2" w:rsidR="00574ED8" w:rsidRPr="0066265F" w:rsidRDefault="00574ED8" w:rsidP="00574ED8">
            <w:pPr>
              <w:spacing w:before="120" w:after="120"/>
              <w:rPr>
                <w:rFonts w:ascii="Arial" w:hAnsi="Arial" w:cs="Arial"/>
              </w:rPr>
            </w:pPr>
            <w:r>
              <w:rPr>
                <w:rFonts w:ascii="Arial" w:hAnsi="Arial" w:cs="Arial"/>
              </w:rPr>
              <w:t>Interview</w:t>
            </w:r>
          </w:p>
        </w:tc>
      </w:tr>
      <w:tr w:rsidR="00574ED8" w:rsidRPr="0066265F" w14:paraId="22987CE1"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AC54217" w14:textId="5171E088" w:rsidR="00574ED8" w:rsidRPr="0066265F" w:rsidRDefault="00574ED8" w:rsidP="00574ED8">
            <w:pPr>
              <w:spacing w:before="120" w:after="120"/>
              <w:rPr>
                <w:rFonts w:ascii="Arial" w:hAnsi="Arial" w:cs="Arial"/>
              </w:rPr>
            </w:pPr>
            <w:r>
              <w:rPr>
                <w:rFonts w:ascii="Arial" w:hAnsi="Arial" w:cs="Arial"/>
              </w:rPr>
              <w:lastRenderedPageBreak/>
              <w:t>3.</w:t>
            </w:r>
          </w:p>
        </w:tc>
        <w:tc>
          <w:tcPr>
            <w:tcW w:w="5760" w:type="dxa"/>
            <w:gridSpan w:val="3"/>
            <w:tcBorders>
              <w:top w:val="single" w:sz="4" w:space="0" w:color="auto"/>
              <w:left w:val="nil"/>
              <w:bottom w:val="single" w:sz="4" w:space="0" w:color="auto"/>
            </w:tcBorders>
          </w:tcPr>
          <w:p w14:paraId="3C854033" w14:textId="18BFA00B" w:rsidR="00574ED8" w:rsidRPr="00E456CB" w:rsidRDefault="00574ED8" w:rsidP="00574ED8">
            <w:pPr>
              <w:spacing w:before="120" w:after="120"/>
              <w:ind w:right="175"/>
              <w:jc w:val="both"/>
              <w:rPr>
                <w:rFonts w:ascii="Arial" w:hAnsi="Arial" w:cs="Arial"/>
              </w:rPr>
            </w:pPr>
            <w:r w:rsidRPr="00E456CB">
              <w:rPr>
                <w:rFonts w:ascii="Arial" w:hAnsi="Arial" w:cs="Arial"/>
              </w:rPr>
              <w:t>Experience of building relationships and working across organisations and with external partners</w:t>
            </w:r>
            <w:r>
              <w:rPr>
                <w:rFonts w:ascii="Arial" w:hAnsi="Arial" w:cs="Arial"/>
              </w:rPr>
              <w:t>.</w:t>
            </w:r>
          </w:p>
        </w:tc>
        <w:tc>
          <w:tcPr>
            <w:tcW w:w="3597" w:type="dxa"/>
            <w:gridSpan w:val="2"/>
            <w:tcBorders>
              <w:top w:val="single" w:sz="4" w:space="0" w:color="auto"/>
              <w:bottom w:val="single" w:sz="4" w:space="0" w:color="auto"/>
            </w:tcBorders>
          </w:tcPr>
          <w:p w14:paraId="5EFCC82E" w14:textId="41ADCA46" w:rsidR="00574ED8" w:rsidRPr="0066265F" w:rsidRDefault="00574ED8" w:rsidP="00574ED8">
            <w:pPr>
              <w:spacing w:before="120" w:after="120"/>
              <w:rPr>
                <w:rFonts w:ascii="Arial" w:hAnsi="Arial" w:cs="Arial"/>
              </w:rPr>
            </w:pPr>
            <w:r>
              <w:rPr>
                <w:rFonts w:ascii="Arial" w:hAnsi="Arial" w:cs="Arial"/>
              </w:rPr>
              <w:t>Interview</w:t>
            </w:r>
          </w:p>
        </w:tc>
      </w:tr>
      <w:tr w:rsidR="00574ED8" w:rsidRPr="0066265F" w14:paraId="53F41605"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574ED8" w:rsidRPr="0066265F" w:rsidRDefault="00574ED8" w:rsidP="00574ED8">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574ED8" w:rsidRPr="0066265F" w14:paraId="023F9404" w14:textId="77777777" w:rsidTr="0056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574ED8" w:rsidRPr="0066265F" w:rsidRDefault="00574ED8" w:rsidP="00574ED8">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59758E9" w:rsidR="00574ED8" w:rsidRPr="00B311AC" w:rsidRDefault="00574ED8" w:rsidP="00574ED8">
            <w:pPr>
              <w:spacing w:before="120" w:after="120"/>
              <w:jc w:val="both"/>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r w:rsidR="00065D23">
              <w:rPr>
                <w:rFonts w:ascii="Arial" w:hAnsi="Arial" w:cs="Arial"/>
              </w:rPr>
              <w:t>.</w:t>
            </w:r>
          </w:p>
        </w:tc>
        <w:tc>
          <w:tcPr>
            <w:tcW w:w="3597" w:type="dxa"/>
            <w:gridSpan w:val="2"/>
            <w:tcBorders>
              <w:top w:val="single" w:sz="4" w:space="0" w:color="auto"/>
              <w:bottom w:val="single" w:sz="4" w:space="0" w:color="auto"/>
            </w:tcBorders>
            <w:vAlign w:val="center"/>
          </w:tcPr>
          <w:p w14:paraId="416607A1" w14:textId="1D3A61D9" w:rsidR="00574ED8" w:rsidRDefault="00574ED8" w:rsidP="00574ED8">
            <w:pPr>
              <w:spacing w:before="120" w:after="120"/>
              <w:rPr>
                <w:rFonts w:ascii="Arial" w:hAnsi="Arial" w:cs="Arial"/>
              </w:rPr>
            </w:pPr>
            <w:r>
              <w:rPr>
                <w:rFonts w:ascii="Arial" w:hAnsi="Arial" w:cs="Arial"/>
              </w:rPr>
              <w:t>Interview</w:t>
            </w:r>
          </w:p>
        </w:tc>
      </w:tr>
      <w:tr w:rsidR="00574ED8" w:rsidRPr="0066265F" w14:paraId="2D7B6DCA" w14:textId="77777777" w:rsidTr="0056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574ED8" w:rsidRPr="0066265F" w:rsidRDefault="00574ED8" w:rsidP="00574ED8">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574ED8" w:rsidRPr="00B311AC" w:rsidRDefault="00574ED8" w:rsidP="00574ED8">
            <w:pPr>
              <w:spacing w:before="120" w:after="120"/>
              <w:jc w:val="both"/>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vAlign w:val="center"/>
          </w:tcPr>
          <w:p w14:paraId="603006A2" w14:textId="69CCCBAD" w:rsidR="00574ED8" w:rsidRDefault="00574ED8" w:rsidP="00574ED8">
            <w:pPr>
              <w:spacing w:before="120" w:after="120"/>
              <w:rPr>
                <w:rFonts w:ascii="Arial" w:hAnsi="Arial" w:cs="Arial"/>
              </w:rPr>
            </w:pPr>
            <w:r>
              <w:rPr>
                <w:rFonts w:ascii="Arial" w:hAnsi="Arial" w:cs="Arial"/>
              </w:rPr>
              <w:t>Interview</w:t>
            </w:r>
          </w:p>
        </w:tc>
      </w:tr>
      <w:tr w:rsidR="00574ED8" w:rsidRPr="0066265F" w14:paraId="4A5D4D0A" w14:textId="77777777" w:rsidTr="0056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0F9F3DF" w14:textId="2A03E236" w:rsidR="00574ED8" w:rsidRPr="0066265F" w:rsidRDefault="00574ED8" w:rsidP="00574ED8">
            <w:pPr>
              <w:spacing w:before="120" w:after="120"/>
              <w:rPr>
                <w:rFonts w:ascii="Arial" w:hAnsi="Arial" w:cs="Arial"/>
              </w:rPr>
            </w:pPr>
            <w:r>
              <w:rPr>
                <w:rFonts w:ascii="Arial" w:hAnsi="Arial" w:cs="Arial"/>
              </w:rPr>
              <w:t>3</w:t>
            </w:r>
            <w:r w:rsidRPr="0066265F">
              <w:rPr>
                <w:rFonts w:ascii="Arial" w:hAnsi="Arial" w:cs="Arial"/>
              </w:rPr>
              <w:t>.</w:t>
            </w:r>
          </w:p>
        </w:tc>
        <w:tc>
          <w:tcPr>
            <w:tcW w:w="5760" w:type="dxa"/>
            <w:gridSpan w:val="3"/>
            <w:tcBorders>
              <w:top w:val="single" w:sz="4" w:space="0" w:color="auto"/>
              <w:left w:val="nil"/>
              <w:bottom w:val="single" w:sz="4" w:space="0" w:color="auto"/>
            </w:tcBorders>
          </w:tcPr>
          <w:p w14:paraId="500D8BDA" w14:textId="1FF04F5F" w:rsidR="00574ED8" w:rsidRPr="0066265F" w:rsidRDefault="00574ED8" w:rsidP="00574ED8">
            <w:pPr>
              <w:spacing w:before="120" w:after="120"/>
              <w:jc w:val="both"/>
              <w:rPr>
                <w:rFonts w:ascii="Arial" w:hAnsi="Arial" w:cs="Arial"/>
              </w:rPr>
            </w:pPr>
            <w:r>
              <w:rPr>
                <w:rFonts w:ascii="Arial" w:hAnsi="Arial" w:cs="Arial"/>
              </w:rPr>
              <w:t>This role requires</w:t>
            </w:r>
            <w:r w:rsidRPr="00B311AC">
              <w:rPr>
                <w:rFonts w:ascii="Arial" w:hAnsi="Arial" w:cs="Arial"/>
              </w:rPr>
              <w:t xml:space="preserve"> the job holder to work outside of normal office hours, for example at evenings and weekends, to meet the needs of the service.</w:t>
            </w:r>
            <w:r>
              <w:rPr>
                <w:rFonts w:ascii="Arial" w:hAnsi="Arial" w:cs="Arial"/>
              </w:rPr>
              <w:t xml:space="preserve"> </w:t>
            </w:r>
          </w:p>
        </w:tc>
        <w:tc>
          <w:tcPr>
            <w:tcW w:w="3597" w:type="dxa"/>
            <w:gridSpan w:val="2"/>
            <w:tcBorders>
              <w:top w:val="single" w:sz="4" w:space="0" w:color="auto"/>
              <w:bottom w:val="single" w:sz="4" w:space="0" w:color="auto"/>
            </w:tcBorders>
            <w:vAlign w:val="center"/>
          </w:tcPr>
          <w:p w14:paraId="32BAFBDE" w14:textId="7039EA7D" w:rsidR="00574ED8" w:rsidRPr="0066265F" w:rsidRDefault="00574ED8" w:rsidP="00574ED8">
            <w:pPr>
              <w:spacing w:before="120" w:after="120"/>
              <w:rPr>
                <w:rFonts w:ascii="Arial" w:hAnsi="Arial" w:cs="Arial"/>
              </w:rPr>
            </w:pPr>
            <w:r>
              <w:rPr>
                <w:rFonts w:ascii="Arial" w:hAnsi="Arial" w:cs="Arial"/>
              </w:rPr>
              <w:t xml:space="preserve">Interview  </w:t>
            </w:r>
          </w:p>
        </w:tc>
      </w:tr>
      <w:tr w:rsidR="00574ED8" w:rsidRPr="0066265F" w14:paraId="32F8D4A0" w14:textId="77777777" w:rsidTr="00560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3820A7C" w14:textId="68736332" w:rsidR="00574ED8" w:rsidRPr="0066265F" w:rsidRDefault="00574ED8" w:rsidP="00574ED8">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3ED918C1" w14:textId="345AE844" w:rsidR="00574ED8" w:rsidRPr="0066265F" w:rsidRDefault="00574ED8" w:rsidP="00574ED8">
            <w:pPr>
              <w:spacing w:before="120" w:after="120"/>
              <w:jc w:val="both"/>
              <w:rPr>
                <w:rFonts w:ascii="Arial" w:hAnsi="Arial" w:cs="Arial"/>
              </w:rPr>
            </w:pPr>
            <w:r w:rsidRPr="003C7CC0">
              <w:rPr>
                <w:rFonts w:ascii="Arial" w:hAnsi="Arial" w:cs="Arial"/>
              </w:rPr>
              <w:t>Posts that are designated as Information Asset Owners will be expected to lead and foster a culture that values, protects and uses information for the public good.  They must know what information the asset holds, what enters and leaves it and why, being responsible for maintaining this overview within the Council</w:t>
            </w:r>
            <w:r w:rsidR="00065D23">
              <w:rPr>
                <w:rFonts w:ascii="Arial" w:hAnsi="Arial" w:cs="Arial"/>
              </w:rPr>
              <w:t>’</w:t>
            </w:r>
            <w:r w:rsidRPr="003C7CC0">
              <w:rPr>
                <w:rFonts w:ascii="Arial" w:hAnsi="Arial" w:cs="Arial"/>
              </w:rPr>
              <w:t>s Information Asset Register. The IAO will also need to know who has access and why</w:t>
            </w:r>
            <w:r>
              <w:rPr>
                <w:rFonts w:ascii="Arial" w:hAnsi="Arial" w:cs="Arial"/>
              </w:rPr>
              <w:t xml:space="preserve"> </w:t>
            </w:r>
            <w:r w:rsidRPr="003C7CC0">
              <w:rPr>
                <w:rFonts w:ascii="Arial" w:hAnsi="Arial" w:cs="Arial"/>
              </w:rPr>
              <w:t>and ensure their use of the asset is monitored and used for service delivery and performance management, understand and address risks to the asset and provide assurance to the SIRO/DSIRO. Ultimately, the IAO must ensure the asset is fully used for the public good, including responding to access requests, audits and transparency/open data requests.</w:t>
            </w:r>
          </w:p>
        </w:tc>
        <w:tc>
          <w:tcPr>
            <w:tcW w:w="3597" w:type="dxa"/>
            <w:gridSpan w:val="2"/>
            <w:tcBorders>
              <w:top w:val="single" w:sz="4" w:space="0" w:color="auto"/>
              <w:bottom w:val="single" w:sz="4" w:space="0" w:color="auto"/>
            </w:tcBorders>
            <w:vAlign w:val="center"/>
          </w:tcPr>
          <w:p w14:paraId="2997788F" w14:textId="260B7794" w:rsidR="00574ED8" w:rsidRDefault="00574ED8" w:rsidP="00574ED8">
            <w:pPr>
              <w:spacing w:before="120" w:after="120"/>
              <w:rPr>
                <w:rFonts w:ascii="Arial" w:hAnsi="Arial" w:cs="Arial"/>
              </w:rPr>
            </w:pPr>
            <w:r>
              <w:rPr>
                <w:rFonts w:ascii="Arial" w:hAnsi="Arial" w:cs="Arial"/>
              </w:rPr>
              <w:t>Interview</w:t>
            </w:r>
          </w:p>
        </w:tc>
      </w:tr>
      <w:tr w:rsidR="00574ED8" w:rsidRPr="0066265F" w14:paraId="0418ACA2" w14:textId="77777777" w:rsidTr="00E456CB">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574ED8" w:rsidRPr="0066265F" w:rsidRDefault="00574ED8" w:rsidP="00574ED8">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574ED8" w:rsidRPr="0066265F" w:rsidRDefault="00574ED8" w:rsidP="00574ED8">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574ED8" w:rsidRPr="0066265F" w14:paraId="3633F985"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574ED8" w:rsidRPr="0066265F" w:rsidRDefault="00574ED8" w:rsidP="00574ED8">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574ED8" w:rsidRPr="0066265F" w:rsidRDefault="00574ED8" w:rsidP="00574ED8">
            <w:pPr>
              <w:spacing w:before="120" w:after="120"/>
              <w:rPr>
                <w:rFonts w:ascii="Arial" w:hAnsi="Arial" w:cs="Arial"/>
                <w:b/>
                <w:color w:val="FFFFFF"/>
              </w:rPr>
            </w:pPr>
            <w:r w:rsidRPr="0066265F">
              <w:rPr>
                <w:rFonts w:ascii="Arial" w:hAnsi="Arial" w:cs="Arial"/>
                <w:b/>
                <w:color w:val="FFFFFF"/>
              </w:rPr>
              <w:t>Method of Assessment</w:t>
            </w:r>
          </w:p>
        </w:tc>
      </w:tr>
      <w:tr w:rsidR="00574ED8" w:rsidRPr="0066265F" w14:paraId="31BA9E2C"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574ED8" w:rsidRPr="0066265F" w:rsidRDefault="00574ED8" w:rsidP="00574ED8">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574ED8" w:rsidRPr="0066265F" w14:paraId="04F82B39"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574ED8" w:rsidRPr="0066265F" w:rsidRDefault="00574ED8" w:rsidP="00574ED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0E964232" w:rsidR="00574ED8" w:rsidRPr="0066265F" w:rsidRDefault="00574ED8" w:rsidP="00574ED8">
            <w:pPr>
              <w:spacing w:before="120" w:after="120"/>
              <w:jc w:val="both"/>
              <w:rPr>
                <w:rFonts w:ascii="Arial" w:hAnsi="Arial" w:cs="Arial"/>
              </w:rPr>
            </w:pPr>
            <w:r w:rsidRPr="000929A9">
              <w:rPr>
                <w:rFonts w:ascii="Arial" w:hAnsi="Arial" w:cs="Arial"/>
              </w:rPr>
              <w:t>Expertise in commercial property asset management, including portfolio performance appraisal, property investment appraisal and investment transactions</w:t>
            </w:r>
            <w:r>
              <w:rPr>
                <w:rFonts w:ascii="Arial" w:hAnsi="Arial" w:cs="Arial"/>
              </w:rPr>
              <w:t>.</w:t>
            </w:r>
          </w:p>
        </w:tc>
        <w:tc>
          <w:tcPr>
            <w:tcW w:w="3578" w:type="dxa"/>
            <w:tcBorders>
              <w:top w:val="single" w:sz="4" w:space="0" w:color="auto"/>
              <w:left w:val="single" w:sz="4" w:space="0" w:color="auto"/>
              <w:bottom w:val="single" w:sz="4" w:space="0" w:color="auto"/>
            </w:tcBorders>
          </w:tcPr>
          <w:p w14:paraId="11AF1653" w14:textId="4116B397" w:rsidR="00574ED8" w:rsidRPr="0066265F" w:rsidRDefault="00574ED8" w:rsidP="00574ED8">
            <w:pPr>
              <w:spacing w:before="120" w:after="120"/>
              <w:rPr>
                <w:rFonts w:ascii="Arial" w:hAnsi="Arial" w:cs="Arial"/>
              </w:rPr>
            </w:pPr>
            <w:r w:rsidRPr="004908AD">
              <w:rPr>
                <w:rFonts w:ascii="Arial" w:hAnsi="Arial" w:cs="Arial"/>
              </w:rPr>
              <w:t>Application Form / Interview</w:t>
            </w:r>
          </w:p>
        </w:tc>
      </w:tr>
      <w:tr w:rsidR="00574ED8" w:rsidRPr="0066265F" w14:paraId="23DDF845"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574ED8" w:rsidRPr="0066265F" w:rsidRDefault="00574ED8" w:rsidP="00574ED8">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574ED8" w:rsidRPr="0066265F" w14:paraId="4DF07F0F" w14:textId="77777777" w:rsidTr="00E45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574ED8" w:rsidRPr="0066265F" w:rsidRDefault="00574ED8" w:rsidP="00574ED8">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2360DB8B" w:rsidR="00574ED8" w:rsidRPr="0066265F" w:rsidRDefault="00574ED8" w:rsidP="00574ED8">
            <w:pPr>
              <w:spacing w:before="120" w:after="120"/>
              <w:rPr>
                <w:rFonts w:ascii="Arial" w:hAnsi="Arial" w:cs="Arial"/>
              </w:rPr>
            </w:pPr>
            <w:r w:rsidRPr="000929A9">
              <w:rPr>
                <w:rFonts w:ascii="Arial" w:hAnsi="Arial" w:cs="Arial"/>
              </w:rPr>
              <w:t>Project management training and/or qualification</w:t>
            </w:r>
            <w:r>
              <w:rPr>
                <w:rFonts w:ascii="Arial" w:hAnsi="Arial" w:cs="Arial"/>
              </w:rPr>
              <w:t>.</w:t>
            </w:r>
          </w:p>
        </w:tc>
        <w:tc>
          <w:tcPr>
            <w:tcW w:w="3578" w:type="dxa"/>
            <w:tcBorders>
              <w:top w:val="single" w:sz="4" w:space="0" w:color="auto"/>
              <w:left w:val="single" w:sz="4" w:space="0" w:color="auto"/>
              <w:bottom w:val="single" w:sz="4" w:space="0" w:color="auto"/>
            </w:tcBorders>
          </w:tcPr>
          <w:p w14:paraId="0DAD5708" w14:textId="1EF4751C" w:rsidR="00574ED8" w:rsidRPr="0066265F" w:rsidRDefault="00574ED8" w:rsidP="00574ED8">
            <w:pPr>
              <w:spacing w:before="120" w:after="120"/>
              <w:rPr>
                <w:rFonts w:ascii="Arial" w:hAnsi="Arial" w:cs="Arial"/>
              </w:rPr>
            </w:pPr>
            <w:r w:rsidRPr="004908AD">
              <w:rPr>
                <w:rFonts w:ascii="Arial" w:hAnsi="Arial" w:cs="Arial"/>
              </w:rPr>
              <w:t>Application Form / Interview</w:t>
            </w:r>
          </w:p>
        </w:tc>
      </w:tr>
    </w:tbl>
    <w:p w14:paraId="762A7D68" w14:textId="77777777" w:rsidR="00016EFF" w:rsidRDefault="00016EFF" w:rsidP="00016EFF">
      <w:pPr>
        <w:spacing w:after="0" w:line="240" w:lineRule="auto"/>
        <w:rPr>
          <w:rFonts w:ascii="Arial" w:hAnsi="Arial" w:cs="Arial"/>
          <w:b/>
        </w:rPr>
      </w:pPr>
    </w:p>
    <w:p w14:paraId="5CCD6727" w14:textId="77777777" w:rsidR="005516AA" w:rsidRDefault="005516AA" w:rsidP="00016EFF">
      <w:pPr>
        <w:spacing w:after="0" w:line="240" w:lineRule="auto"/>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099"/>
      </w:tblGrid>
      <w:tr w:rsidR="00AE08A7" w14:paraId="382A2EE5" w14:textId="77777777" w:rsidTr="00706E29">
        <w:tc>
          <w:tcPr>
            <w:tcW w:w="5529" w:type="dxa"/>
          </w:tcPr>
          <w:p w14:paraId="6FBC59E7" w14:textId="77777777" w:rsidR="00AE08A7" w:rsidRDefault="00AE08A7" w:rsidP="00706E29">
            <w:pPr>
              <w:rPr>
                <w:rFonts w:ascii="Arial" w:hAnsi="Arial" w:cs="Arial"/>
                <w:b/>
              </w:rPr>
            </w:pPr>
            <w:r w:rsidRPr="0018028D">
              <w:rPr>
                <w:rFonts w:ascii="Arial" w:hAnsi="Arial" w:cs="Arial"/>
                <w:b/>
              </w:rPr>
              <w:lastRenderedPageBreak/>
              <w:t xml:space="preserve">Date </w:t>
            </w:r>
            <w:r>
              <w:rPr>
                <w:rFonts w:ascii="Arial" w:hAnsi="Arial" w:cs="Arial"/>
                <w:b/>
              </w:rPr>
              <w:t>Person Specification</w:t>
            </w:r>
            <w:r w:rsidRPr="0018028D">
              <w:rPr>
                <w:rFonts w:ascii="Arial" w:hAnsi="Arial" w:cs="Arial"/>
                <w:b/>
              </w:rPr>
              <w:t xml:space="preserve"> prepared</w:t>
            </w:r>
            <w:r>
              <w:rPr>
                <w:rFonts w:ascii="Arial" w:hAnsi="Arial" w:cs="Arial"/>
                <w:b/>
              </w:rPr>
              <w:t>:</w:t>
            </w:r>
          </w:p>
        </w:tc>
        <w:tc>
          <w:tcPr>
            <w:tcW w:w="4099" w:type="dxa"/>
          </w:tcPr>
          <w:p w14:paraId="27D1D6CD" w14:textId="77777777" w:rsidR="00AE08A7" w:rsidRDefault="00AE08A7" w:rsidP="00706E29">
            <w:pPr>
              <w:rPr>
                <w:rFonts w:ascii="Arial" w:hAnsi="Arial" w:cs="Arial"/>
                <w:b/>
              </w:rPr>
            </w:pPr>
            <w:r>
              <w:rPr>
                <w:rFonts w:ascii="Arial" w:hAnsi="Arial" w:cs="Arial"/>
                <w:b/>
              </w:rPr>
              <w:t>May 2023</w:t>
            </w:r>
          </w:p>
        </w:tc>
      </w:tr>
      <w:tr w:rsidR="00AE08A7" w14:paraId="30BB92BB" w14:textId="77777777" w:rsidTr="00706E29">
        <w:tc>
          <w:tcPr>
            <w:tcW w:w="5529" w:type="dxa"/>
          </w:tcPr>
          <w:p w14:paraId="4555D86A" w14:textId="77777777" w:rsidR="00AE08A7" w:rsidRDefault="00AE08A7" w:rsidP="00706E29">
            <w:pPr>
              <w:rPr>
                <w:rFonts w:ascii="Arial" w:hAnsi="Arial" w:cs="Arial"/>
                <w:b/>
              </w:rPr>
            </w:pPr>
            <w:r w:rsidRPr="00DF1E85">
              <w:rPr>
                <w:rFonts w:ascii="Arial" w:hAnsi="Arial" w:cs="Arial"/>
                <w:b/>
              </w:rPr>
              <w:t>Person Specification prepared by</w:t>
            </w:r>
            <w:r>
              <w:rPr>
                <w:rFonts w:ascii="Arial" w:hAnsi="Arial" w:cs="Arial"/>
                <w:b/>
              </w:rPr>
              <w:t>:</w:t>
            </w:r>
          </w:p>
        </w:tc>
        <w:tc>
          <w:tcPr>
            <w:tcW w:w="4099" w:type="dxa"/>
          </w:tcPr>
          <w:p w14:paraId="095C3074" w14:textId="77777777" w:rsidR="00AE08A7" w:rsidRDefault="00AE08A7" w:rsidP="00706E29">
            <w:pPr>
              <w:rPr>
                <w:rFonts w:ascii="Arial" w:hAnsi="Arial" w:cs="Arial"/>
                <w:b/>
              </w:rPr>
            </w:pPr>
            <w:r>
              <w:rPr>
                <w:rFonts w:ascii="Arial" w:hAnsi="Arial" w:cs="Arial"/>
                <w:b/>
              </w:rPr>
              <w:t>Assistant Director - Transformation</w:t>
            </w:r>
          </w:p>
        </w:tc>
      </w:tr>
    </w:tbl>
    <w:p w14:paraId="2C631228" w14:textId="77777777" w:rsidR="00AE08A7" w:rsidRDefault="00AE08A7"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26F8D971" w14:textId="77777777" w:rsidR="00AE08A7" w:rsidRDefault="00AE08A7" w:rsidP="005516AA">
      <w:pPr>
        <w:spacing w:after="0" w:line="240" w:lineRule="auto"/>
        <w:jc w:val="both"/>
        <w:rPr>
          <w:rFonts w:ascii="Arial" w:hAnsi="Arial" w:cs="Arial"/>
          <w:b/>
        </w:rPr>
        <w:sectPr w:rsidR="00AE08A7" w:rsidSect="00FC3378">
          <w:pgSz w:w="11906" w:h="16838" w:code="9"/>
          <w:pgMar w:top="1361" w:right="1134" w:bottom="1134" w:left="1134" w:header="709" w:footer="709" w:gutter="0"/>
          <w:cols w:space="708"/>
          <w:docGrid w:linePitch="360"/>
        </w:sectPr>
      </w:pPr>
    </w:p>
    <w:p w14:paraId="0ABFF434" w14:textId="47443F8A" w:rsidR="00016EFF" w:rsidRPr="00C0162C" w:rsidRDefault="00016EFF" w:rsidP="005516AA">
      <w:pPr>
        <w:spacing w:after="0" w:line="240" w:lineRule="auto"/>
        <w:jc w:val="both"/>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5516AA">
      <w:pPr>
        <w:keepLines/>
        <w:autoSpaceDE w:val="0"/>
        <w:autoSpaceDN w:val="0"/>
        <w:adjustRightInd w:val="0"/>
        <w:spacing w:after="0" w:line="240" w:lineRule="auto"/>
        <w:jc w:val="both"/>
        <w:rPr>
          <w:rFonts w:ascii="Arial" w:hAnsi="Arial" w:cs="Arial"/>
          <w:b/>
        </w:rPr>
      </w:pPr>
    </w:p>
    <w:p w14:paraId="2E3B376B" w14:textId="77777777" w:rsidR="00016EFF" w:rsidRPr="00C0162C" w:rsidRDefault="00016EFF" w:rsidP="005516AA">
      <w:pPr>
        <w:keepLines/>
        <w:autoSpaceDE w:val="0"/>
        <w:autoSpaceDN w:val="0"/>
        <w:adjustRightInd w:val="0"/>
        <w:spacing w:after="0" w:line="240" w:lineRule="auto"/>
        <w:jc w:val="both"/>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5516AA">
      <w:pPr>
        <w:spacing w:after="0" w:line="240" w:lineRule="auto"/>
        <w:jc w:val="both"/>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5516AA">
      <w:pPr>
        <w:keepLines/>
        <w:autoSpaceDE w:val="0"/>
        <w:autoSpaceDN w:val="0"/>
        <w:adjustRightInd w:val="0"/>
        <w:spacing w:after="0" w:line="240" w:lineRule="auto"/>
        <w:jc w:val="both"/>
        <w:rPr>
          <w:rFonts w:ascii="Arial" w:hAnsi="Arial" w:cs="Arial"/>
        </w:rPr>
      </w:pPr>
    </w:p>
    <w:p w14:paraId="3758ECF8" w14:textId="77777777" w:rsidR="00016EFF" w:rsidRPr="00C0162C" w:rsidRDefault="00016EFF" w:rsidP="005516AA">
      <w:pPr>
        <w:keepLines/>
        <w:autoSpaceDE w:val="0"/>
        <w:autoSpaceDN w:val="0"/>
        <w:adjustRightInd w:val="0"/>
        <w:spacing w:after="0" w:line="240" w:lineRule="auto"/>
        <w:jc w:val="both"/>
        <w:rPr>
          <w:rFonts w:ascii="Arial" w:hAnsi="Arial" w:cs="Arial"/>
          <w:b/>
        </w:rPr>
      </w:pPr>
      <w:r w:rsidRPr="00C0162C">
        <w:rPr>
          <w:rFonts w:ascii="Arial" w:hAnsi="Arial" w:cs="Arial"/>
          <w:b/>
        </w:rPr>
        <w:t>Civil Contingencies</w:t>
      </w:r>
    </w:p>
    <w:p w14:paraId="6987A6D4" w14:textId="77777777" w:rsidR="00016EFF" w:rsidRPr="00C0162C" w:rsidRDefault="00016EFF" w:rsidP="005516AA">
      <w:pPr>
        <w:spacing w:after="0" w:line="240" w:lineRule="auto"/>
        <w:jc w:val="both"/>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5516AA">
      <w:pPr>
        <w:keepLines/>
        <w:autoSpaceDE w:val="0"/>
        <w:autoSpaceDN w:val="0"/>
        <w:adjustRightInd w:val="0"/>
        <w:spacing w:after="0" w:line="240" w:lineRule="auto"/>
        <w:ind w:left="1069"/>
        <w:jc w:val="both"/>
        <w:rPr>
          <w:rFonts w:ascii="Arial" w:hAnsi="Arial" w:cs="Arial"/>
        </w:rPr>
      </w:pPr>
    </w:p>
    <w:p w14:paraId="7A4A2127" w14:textId="77777777" w:rsidR="00016EFF" w:rsidRPr="00C0162C" w:rsidRDefault="00016EFF" w:rsidP="005516AA">
      <w:pPr>
        <w:keepLines/>
        <w:autoSpaceDE w:val="0"/>
        <w:autoSpaceDN w:val="0"/>
        <w:adjustRightInd w:val="0"/>
        <w:spacing w:after="0" w:line="240" w:lineRule="auto"/>
        <w:jc w:val="both"/>
        <w:rPr>
          <w:rFonts w:ascii="Arial" w:hAnsi="Arial" w:cs="Arial"/>
          <w:b/>
        </w:rPr>
      </w:pPr>
      <w:r w:rsidRPr="00C0162C">
        <w:rPr>
          <w:rFonts w:ascii="Arial" w:hAnsi="Arial" w:cs="Arial"/>
          <w:b/>
        </w:rPr>
        <w:t>Equality &amp; Diversity</w:t>
      </w:r>
    </w:p>
    <w:p w14:paraId="08E6BF58" w14:textId="77777777" w:rsidR="00016EFF" w:rsidRPr="00C0162C" w:rsidRDefault="00016EFF" w:rsidP="005516AA">
      <w:pPr>
        <w:spacing w:after="0" w:line="240" w:lineRule="auto"/>
        <w:jc w:val="both"/>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5516AA">
      <w:pPr>
        <w:keepLines/>
        <w:autoSpaceDE w:val="0"/>
        <w:autoSpaceDN w:val="0"/>
        <w:adjustRightInd w:val="0"/>
        <w:spacing w:after="0" w:line="240" w:lineRule="auto"/>
        <w:jc w:val="both"/>
        <w:rPr>
          <w:rFonts w:ascii="Arial" w:hAnsi="Arial" w:cs="Arial"/>
        </w:rPr>
      </w:pPr>
    </w:p>
    <w:p w14:paraId="269F7B7B" w14:textId="77777777" w:rsidR="00016EFF" w:rsidRPr="00C0162C" w:rsidRDefault="00016EFF" w:rsidP="005516AA">
      <w:pPr>
        <w:keepLines/>
        <w:autoSpaceDE w:val="0"/>
        <w:autoSpaceDN w:val="0"/>
        <w:adjustRightInd w:val="0"/>
        <w:spacing w:after="0" w:line="240" w:lineRule="auto"/>
        <w:jc w:val="both"/>
        <w:rPr>
          <w:rFonts w:ascii="Arial" w:hAnsi="Arial" w:cs="Arial"/>
          <w:b/>
        </w:rPr>
      </w:pPr>
      <w:r w:rsidRPr="00C0162C">
        <w:rPr>
          <w:rFonts w:ascii="Arial" w:hAnsi="Arial" w:cs="Arial"/>
          <w:b/>
        </w:rPr>
        <w:t>Customer Care</w:t>
      </w:r>
    </w:p>
    <w:p w14:paraId="4F50ECBB" w14:textId="77777777" w:rsidR="00016EFF" w:rsidRPr="00C0162C" w:rsidRDefault="00016EFF" w:rsidP="005516AA">
      <w:pPr>
        <w:spacing w:after="0" w:line="240" w:lineRule="auto"/>
        <w:jc w:val="both"/>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5516AA">
      <w:pPr>
        <w:spacing w:after="0" w:line="240" w:lineRule="auto"/>
        <w:jc w:val="both"/>
        <w:rPr>
          <w:rFonts w:ascii="Arial" w:hAnsi="Arial" w:cs="Arial"/>
          <w:color w:val="0000FF"/>
          <w:u w:val="single"/>
        </w:rPr>
      </w:pPr>
    </w:p>
    <w:p w14:paraId="268342D5" w14:textId="77777777" w:rsidR="00016EFF" w:rsidRPr="00C0162C" w:rsidRDefault="00016EFF" w:rsidP="005516AA">
      <w:pPr>
        <w:keepLines/>
        <w:autoSpaceDE w:val="0"/>
        <w:autoSpaceDN w:val="0"/>
        <w:adjustRightInd w:val="0"/>
        <w:spacing w:after="0" w:line="240" w:lineRule="auto"/>
        <w:jc w:val="both"/>
        <w:rPr>
          <w:rFonts w:ascii="Arial" w:hAnsi="Arial" w:cs="Arial"/>
          <w:b/>
        </w:rPr>
      </w:pPr>
      <w:r w:rsidRPr="00C0162C">
        <w:rPr>
          <w:rFonts w:ascii="Arial" w:hAnsi="Arial" w:cs="Arial"/>
          <w:b/>
        </w:rPr>
        <w:t>Health &amp; Safety</w:t>
      </w:r>
    </w:p>
    <w:p w14:paraId="14A7A419" w14:textId="77777777" w:rsidR="00016EFF" w:rsidRPr="00C0162C" w:rsidRDefault="00016EFF" w:rsidP="005516AA">
      <w:pPr>
        <w:spacing w:after="0" w:line="240" w:lineRule="auto"/>
        <w:jc w:val="both"/>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5516AA">
      <w:pPr>
        <w:keepLines/>
        <w:autoSpaceDE w:val="0"/>
        <w:autoSpaceDN w:val="0"/>
        <w:adjustRightInd w:val="0"/>
        <w:spacing w:after="0" w:line="240" w:lineRule="auto"/>
        <w:jc w:val="both"/>
        <w:rPr>
          <w:rFonts w:ascii="Arial" w:hAnsi="Arial" w:cs="Arial"/>
        </w:rPr>
      </w:pPr>
    </w:p>
    <w:p w14:paraId="38EC4B6C" w14:textId="77777777" w:rsidR="00016EFF" w:rsidRPr="00C0162C" w:rsidRDefault="00016EFF" w:rsidP="005516AA">
      <w:pPr>
        <w:spacing w:after="0" w:line="240" w:lineRule="auto"/>
        <w:jc w:val="both"/>
        <w:rPr>
          <w:rFonts w:ascii="Arial" w:hAnsi="Arial" w:cs="Arial"/>
        </w:rPr>
      </w:pPr>
      <w:r w:rsidRPr="00C0162C">
        <w:rPr>
          <w:rFonts w:ascii="Arial" w:hAnsi="Arial" w:cs="Arial"/>
          <w:b/>
          <w:bCs/>
        </w:rPr>
        <w:t>Data Protection and Confidentiality</w:t>
      </w:r>
    </w:p>
    <w:p w14:paraId="5C164E5E" w14:textId="77B84722" w:rsidR="00016EFF" w:rsidRPr="00C0162C" w:rsidRDefault="00016EFF" w:rsidP="005516AA">
      <w:pPr>
        <w:spacing w:after="0" w:line="240" w:lineRule="auto"/>
        <w:jc w:val="both"/>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r w:rsidR="00240E04" w:rsidRPr="00C0162C">
        <w:rPr>
          <w:rFonts w:ascii="Arial" w:hAnsi="Arial" w:cs="Arial"/>
          <w:lang w:val="en-US"/>
        </w:rPr>
        <w:t>Use,</w:t>
      </w:r>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5516AA">
      <w:pPr>
        <w:spacing w:after="0" w:line="240" w:lineRule="auto"/>
        <w:jc w:val="both"/>
        <w:rPr>
          <w:rFonts w:ascii="Arial" w:hAnsi="Arial" w:cs="Arial"/>
        </w:rPr>
      </w:pPr>
    </w:p>
    <w:p w14:paraId="6AD0E99B" w14:textId="77777777" w:rsidR="00016EFF" w:rsidRPr="00C0162C" w:rsidRDefault="00016EFF" w:rsidP="005516AA">
      <w:pPr>
        <w:spacing w:after="0" w:line="240" w:lineRule="auto"/>
        <w:jc w:val="both"/>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5516AA">
      <w:pPr>
        <w:spacing w:after="0" w:line="240" w:lineRule="auto"/>
        <w:jc w:val="both"/>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5516AA">
      <w:pPr>
        <w:spacing w:after="0" w:line="240" w:lineRule="auto"/>
        <w:jc w:val="both"/>
        <w:rPr>
          <w:rFonts w:ascii="Arial" w:hAnsi="Arial" w:cs="Arial"/>
          <w:lang w:val="en-US"/>
        </w:rPr>
      </w:pPr>
    </w:p>
    <w:p w14:paraId="0C6296D0" w14:textId="77777777" w:rsidR="00016EFF" w:rsidRPr="00C0162C" w:rsidRDefault="00016EFF" w:rsidP="005516AA">
      <w:pPr>
        <w:spacing w:after="0" w:line="240" w:lineRule="auto"/>
        <w:jc w:val="both"/>
        <w:rPr>
          <w:rFonts w:ascii="Arial" w:hAnsi="Arial" w:cs="Arial"/>
          <w:b/>
        </w:rPr>
      </w:pPr>
      <w:r w:rsidRPr="00C0162C">
        <w:rPr>
          <w:rFonts w:ascii="Arial" w:hAnsi="Arial" w:cs="Arial"/>
          <w:b/>
        </w:rPr>
        <w:t>Working Hours</w:t>
      </w:r>
    </w:p>
    <w:p w14:paraId="3D406EF2" w14:textId="77777777" w:rsidR="00016EFF" w:rsidRPr="00C0162C" w:rsidRDefault="00016EFF" w:rsidP="005516AA">
      <w:pPr>
        <w:spacing w:after="0" w:line="240" w:lineRule="auto"/>
        <w:jc w:val="both"/>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5516AA">
      <w:pPr>
        <w:spacing w:after="0" w:line="240" w:lineRule="auto"/>
        <w:jc w:val="both"/>
        <w:rPr>
          <w:rFonts w:ascii="Arial" w:hAnsi="Arial" w:cs="Arial"/>
        </w:rPr>
      </w:pPr>
    </w:p>
    <w:p w14:paraId="0240D799" w14:textId="77777777" w:rsidR="00016EFF" w:rsidRPr="00C0162C" w:rsidRDefault="00016EFF" w:rsidP="005516AA">
      <w:pPr>
        <w:spacing w:after="0" w:line="240" w:lineRule="auto"/>
        <w:jc w:val="both"/>
        <w:rPr>
          <w:rFonts w:ascii="Arial" w:hAnsi="Arial" w:cs="Arial"/>
          <w:b/>
          <w:bCs/>
          <w:iCs/>
        </w:rPr>
      </w:pPr>
      <w:r w:rsidRPr="00C0162C">
        <w:rPr>
          <w:rFonts w:ascii="Arial" w:hAnsi="Arial" w:cs="Arial"/>
          <w:b/>
          <w:bCs/>
          <w:iCs/>
        </w:rPr>
        <w:t>Safeguarding</w:t>
      </w:r>
    </w:p>
    <w:p w14:paraId="1B86E22D" w14:textId="7356BCC6" w:rsidR="00243DBF" w:rsidRDefault="00016EFF" w:rsidP="005516AA">
      <w:pPr>
        <w:jc w:val="both"/>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CA73B22" w14:textId="77777777" w:rsidR="00FB4932" w:rsidRDefault="00FB4932" w:rsidP="005516AA">
      <w:pPr>
        <w:jc w:val="both"/>
        <w:rPr>
          <w:rFonts w:ascii="Arial" w:hAnsi="Arial" w:cs="Arial"/>
          <w:b/>
          <w:bCs/>
          <w:color w:val="10191C"/>
          <w:shd w:val="clear" w:color="auto" w:fill="FFFFFF"/>
        </w:rPr>
        <w:sectPr w:rsidR="00FB4932" w:rsidSect="00FC3378">
          <w:pgSz w:w="11906" w:h="16838" w:code="9"/>
          <w:pgMar w:top="1361" w:right="1134" w:bottom="1134" w:left="1134" w:header="709" w:footer="709" w:gutter="0"/>
          <w:cols w:space="708"/>
          <w:docGrid w:linePitch="360"/>
        </w:sectPr>
      </w:pPr>
    </w:p>
    <w:p w14:paraId="71DF9D47" w14:textId="13E423E5" w:rsidR="00C70FFC" w:rsidRPr="00C70FFC" w:rsidRDefault="00C70FFC" w:rsidP="005516AA">
      <w:pPr>
        <w:jc w:val="both"/>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46AF67F9">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1B23C7A9">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27203F29">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74B6E29B">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6204" w14:textId="77777777" w:rsidR="007D4AF0" w:rsidRDefault="007D4AF0" w:rsidP="00FC3378">
      <w:pPr>
        <w:spacing w:after="0" w:line="240" w:lineRule="auto"/>
      </w:pPr>
      <w:r>
        <w:separator/>
      </w:r>
    </w:p>
  </w:endnote>
  <w:endnote w:type="continuationSeparator" w:id="0">
    <w:p w14:paraId="6017D981" w14:textId="77777777" w:rsidR="007D4AF0" w:rsidRDefault="007D4AF0"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B24C6" w14:textId="77777777" w:rsidR="007D4AF0" w:rsidRDefault="007D4AF0" w:rsidP="00FC3378">
      <w:pPr>
        <w:spacing w:after="0" w:line="240" w:lineRule="auto"/>
      </w:pPr>
      <w:r>
        <w:separator/>
      </w:r>
    </w:p>
  </w:footnote>
  <w:footnote w:type="continuationSeparator" w:id="0">
    <w:p w14:paraId="1C3B6DCB" w14:textId="77777777" w:rsidR="007D4AF0" w:rsidRDefault="007D4AF0"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6B14AB59"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12FE5F0F"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71DDF533"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B12F0"/>
    <w:multiLevelType w:val="hybridMultilevel"/>
    <w:tmpl w:val="BABE95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47413F3"/>
    <w:multiLevelType w:val="hybridMultilevel"/>
    <w:tmpl w:val="B2E20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05E53FF"/>
    <w:multiLevelType w:val="multilevel"/>
    <w:tmpl w:val="677C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9C6BA7"/>
    <w:multiLevelType w:val="multilevel"/>
    <w:tmpl w:val="69A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118708">
    <w:abstractNumId w:val="0"/>
  </w:num>
  <w:num w:numId="2" w16cid:durableId="41490629">
    <w:abstractNumId w:val="2"/>
  </w:num>
  <w:num w:numId="3" w16cid:durableId="508179352">
    <w:abstractNumId w:val="4"/>
  </w:num>
  <w:num w:numId="4" w16cid:durableId="948318773">
    <w:abstractNumId w:val="3"/>
  </w:num>
  <w:num w:numId="5" w16cid:durableId="1474905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65D23"/>
    <w:rsid w:val="00076933"/>
    <w:rsid w:val="00080CC6"/>
    <w:rsid w:val="000929A9"/>
    <w:rsid w:val="000E6874"/>
    <w:rsid w:val="00162C95"/>
    <w:rsid w:val="0018508F"/>
    <w:rsid w:val="0018663D"/>
    <w:rsid w:val="00197E06"/>
    <w:rsid w:val="001C1080"/>
    <w:rsid w:val="001D547E"/>
    <w:rsid w:val="00203DE4"/>
    <w:rsid w:val="00214A08"/>
    <w:rsid w:val="00222552"/>
    <w:rsid w:val="00240E04"/>
    <w:rsid w:val="00243BEC"/>
    <w:rsid w:val="00243DBF"/>
    <w:rsid w:val="00280C30"/>
    <w:rsid w:val="00297D4E"/>
    <w:rsid w:val="002D43D0"/>
    <w:rsid w:val="002F4709"/>
    <w:rsid w:val="002F602B"/>
    <w:rsid w:val="0031208F"/>
    <w:rsid w:val="00321742"/>
    <w:rsid w:val="0034390A"/>
    <w:rsid w:val="0036170B"/>
    <w:rsid w:val="0037747C"/>
    <w:rsid w:val="003A5365"/>
    <w:rsid w:val="003C1A95"/>
    <w:rsid w:val="003C7CC0"/>
    <w:rsid w:val="003D2019"/>
    <w:rsid w:val="003E4952"/>
    <w:rsid w:val="003F57F2"/>
    <w:rsid w:val="003F77F8"/>
    <w:rsid w:val="00405E62"/>
    <w:rsid w:val="004173BB"/>
    <w:rsid w:val="00421325"/>
    <w:rsid w:val="00445A9F"/>
    <w:rsid w:val="00445F22"/>
    <w:rsid w:val="004712EB"/>
    <w:rsid w:val="00484DC7"/>
    <w:rsid w:val="004B211A"/>
    <w:rsid w:val="004B5276"/>
    <w:rsid w:val="004C3DD3"/>
    <w:rsid w:val="004C4E03"/>
    <w:rsid w:val="004C6779"/>
    <w:rsid w:val="004E5F2D"/>
    <w:rsid w:val="004E7C93"/>
    <w:rsid w:val="004F0194"/>
    <w:rsid w:val="0051035A"/>
    <w:rsid w:val="005110FA"/>
    <w:rsid w:val="005153DF"/>
    <w:rsid w:val="00540855"/>
    <w:rsid w:val="005516AA"/>
    <w:rsid w:val="00557C6D"/>
    <w:rsid w:val="005606D6"/>
    <w:rsid w:val="00564CE4"/>
    <w:rsid w:val="00570C91"/>
    <w:rsid w:val="00574ED8"/>
    <w:rsid w:val="005C7623"/>
    <w:rsid w:val="005F1F9D"/>
    <w:rsid w:val="00604191"/>
    <w:rsid w:val="006105C1"/>
    <w:rsid w:val="006263D5"/>
    <w:rsid w:val="00630E69"/>
    <w:rsid w:val="00640983"/>
    <w:rsid w:val="00684D56"/>
    <w:rsid w:val="00687A8A"/>
    <w:rsid w:val="006933B6"/>
    <w:rsid w:val="006A77A5"/>
    <w:rsid w:val="006B1340"/>
    <w:rsid w:val="006D2F07"/>
    <w:rsid w:val="0074196A"/>
    <w:rsid w:val="00757F5C"/>
    <w:rsid w:val="00774AEE"/>
    <w:rsid w:val="00777629"/>
    <w:rsid w:val="00782CF5"/>
    <w:rsid w:val="007863E0"/>
    <w:rsid w:val="00786925"/>
    <w:rsid w:val="007A145B"/>
    <w:rsid w:val="007D2474"/>
    <w:rsid w:val="007D4AF0"/>
    <w:rsid w:val="007E58D5"/>
    <w:rsid w:val="007F0806"/>
    <w:rsid w:val="007F25FD"/>
    <w:rsid w:val="00807452"/>
    <w:rsid w:val="00824854"/>
    <w:rsid w:val="00824D27"/>
    <w:rsid w:val="00825ADF"/>
    <w:rsid w:val="00843FC6"/>
    <w:rsid w:val="008508D0"/>
    <w:rsid w:val="00854AD2"/>
    <w:rsid w:val="008559A5"/>
    <w:rsid w:val="00861CEF"/>
    <w:rsid w:val="008650DD"/>
    <w:rsid w:val="008654CE"/>
    <w:rsid w:val="008B318F"/>
    <w:rsid w:val="008C67DC"/>
    <w:rsid w:val="008E5B8E"/>
    <w:rsid w:val="008E696C"/>
    <w:rsid w:val="00906027"/>
    <w:rsid w:val="00910B0B"/>
    <w:rsid w:val="00916A52"/>
    <w:rsid w:val="00947AB5"/>
    <w:rsid w:val="00961468"/>
    <w:rsid w:val="00991704"/>
    <w:rsid w:val="009C6BD7"/>
    <w:rsid w:val="009D1C42"/>
    <w:rsid w:val="009D32C3"/>
    <w:rsid w:val="009E0BD0"/>
    <w:rsid w:val="009E4A8A"/>
    <w:rsid w:val="00A34AF7"/>
    <w:rsid w:val="00A35541"/>
    <w:rsid w:val="00A45FB3"/>
    <w:rsid w:val="00A462E3"/>
    <w:rsid w:val="00A55A32"/>
    <w:rsid w:val="00A55EF9"/>
    <w:rsid w:val="00A76031"/>
    <w:rsid w:val="00AA714A"/>
    <w:rsid w:val="00AC73E2"/>
    <w:rsid w:val="00AE08A7"/>
    <w:rsid w:val="00B311AC"/>
    <w:rsid w:val="00B53834"/>
    <w:rsid w:val="00B74213"/>
    <w:rsid w:val="00B7557F"/>
    <w:rsid w:val="00B75B78"/>
    <w:rsid w:val="00BB622E"/>
    <w:rsid w:val="00BC0F0D"/>
    <w:rsid w:val="00BE2545"/>
    <w:rsid w:val="00BF2863"/>
    <w:rsid w:val="00C1550E"/>
    <w:rsid w:val="00C33338"/>
    <w:rsid w:val="00C42066"/>
    <w:rsid w:val="00C432C7"/>
    <w:rsid w:val="00C47349"/>
    <w:rsid w:val="00C534DE"/>
    <w:rsid w:val="00C551A0"/>
    <w:rsid w:val="00C55DED"/>
    <w:rsid w:val="00C70FFC"/>
    <w:rsid w:val="00CA456C"/>
    <w:rsid w:val="00CB441D"/>
    <w:rsid w:val="00CD00C4"/>
    <w:rsid w:val="00CE2B37"/>
    <w:rsid w:val="00CE4A3E"/>
    <w:rsid w:val="00D04292"/>
    <w:rsid w:val="00D1782D"/>
    <w:rsid w:val="00D818E6"/>
    <w:rsid w:val="00D84234"/>
    <w:rsid w:val="00D9218B"/>
    <w:rsid w:val="00D96AA3"/>
    <w:rsid w:val="00DA4805"/>
    <w:rsid w:val="00DB20DC"/>
    <w:rsid w:val="00DB211F"/>
    <w:rsid w:val="00DC016E"/>
    <w:rsid w:val="00DC6C37"/>
    <w:rsid w:val="00DE0DE9"/>
    <w:rsid w:val="00DF1E85"/>
    <w:rsid w:val="00E13EEC"/>
    <w:rsid w:val="00E16293"/>
    <w:rsid w:val="00E1668C"/>
    <w:rsid w:val="00E456CB"/>
    <w:rsid w:val="00E50F99"/>
    <w:rsid w:val="00E772B2"/>
    <w:rsid w:val="00E94746"/>
    <w:rsid w:val="00EC391E"/>
    <w:rsid w:val="00ED21B9"/>
    <w:rsid w:val="00EF40E8"/>
    <w:rsid w:val="00EF4E01"/>
    <w:rsid w:val="00F13061"/>
    <w:rsid w:val="00F142A0"/>
    <w:rsid w:val="00F148CA"/>
    <w:rsid w:val="00F47446"/>
    <w:rsid w:val="00F674B5"/>
    <w:rsid w:val="00F93362"/>
    <w:rsid w:val="00FA4B75"/>
    <w:rsid w:val="00FB085E"/>
    <w:rsid w:val="00FB4932"/>
    <w:rsid w:val="00FC3378"/>
    <w:rsid w:val="00FC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character" w:styleId="Emphasis">
    <w:name w:val="Emphasis"/>
    <w:basedOn w:val="DefaultParagraphFont"/>
    <w:uiPriority w:val="20"/>
    <w:qFormat/>
    <w:rsid w:val="00D04292"/>
    <w:rPr>
      <w:i/>
      <w:iCs/>
    </w:rPr>
  </w:style>
  <w:style w:type="paragraph" w:styleId="Revision">
    <w:name w:val="Revision"/>
    <w:hidden/>
    <w:uiPriority w:val="99"/>
    <w:semiHidden/>
    <w:rsid w:val="00843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49714">
      <w:bodyDiv w:val="1"/>
      <w:marLeft w:val="0"/>
      <w:marRight w:val="0"/>
      <w:marTop w:val="0"/>
      <w:marBottom w:val="0"/>
      <w:divBdr>
        <w:top w:val="none" w:sz="0" w:space="0" w:color="auto"/>
        <w:left w:val="none" w:sz="0" w:space="0" w:color="auto"/>
        <w:bottom w:val="none" w:sz="0" w:space="0" w:color="auto"/>
        <w:right w:val="none" w:sz="0" w:space="0" w:color="auto"/>
      </w:divBdr>
    </w:div>
    <w:div w:id="126247374">
      <w:bodyDiv w:val="1"/>
      <w:marLeft w:val="0"/>
      <w:marRight w:val="0"/>
      <w:marTop w:val="0"/>
      <w:marBottom w:val="0"/>
      <w:divBdr>
        <w:top w:val="none" w:sz="0" w:space="0" w:color="auto"/>
        <w:left w:val="none" w:sz="0" w:space="0" w:color="auto"/>
        <w:bottom w:val="none" w:sz="0" w:space="0" w:color="auto"/>
        <w:right w:val="none" w:sz="0" w:space="0" w:color="auto"/>
      </w:divBdr>
    </w:div>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63610241">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987056792">
      <w:bodyDiv w:val="1"/>
      <w:marLeft w:val="0"/>
      <w:marRight w:val="0"/>
      <w:marTop w:val="0"/>
      <w:marBottom w:val="0"/>
      <w:divBdr>
        <w:top w:val="none" w:sz="0" w:space="0" w:color="auto"/>
        <w:left w:val="none" w:sz="0" w:space="0" w:color="auto"/>
        <w:bottom w:val="none" w:sz="0" w:space="0" w:color="auto"/>
        <w:right w:val="none" w:sz="0" w:space="0" w:color="auto"/>
      </w:divBdr>
    </w:div>
    <w:div w:id="993605369">
      <w:bodyDiv w:val="1"/>
      <w:marLeft w:val="0"/>
      <w:marRight w:val="0"/>
      <w:marTop w:val="0"/>
      <w:marBottom w:val="0"/>
      <w:divBdr>
        <w:top w:val="none" w:sz="0" w:space="0" w:color="auto"/>
        <w:left w:val="none" w:sz="0" w:space="0" w:color="auto"/>
        <w:bottom w:val="none" w:sz="0" w:space="0" w:color="auto"/>
        <w:right w:val="none" w:sz="0" w:space="0" w:color="auto"/>
      </w:divBdr>
    </w:div>
    <w:div w:id="1370841599">
      <w:bodyDiv w:val="1"/>
      <w:marLeft w:val="0"/>
      <w:marRight w:val="0"/>
      <w:marTop w:val="0"/>
      <w:marBottom w:val="0"/>
      <w:divBdr>
        <w:top w:val="none" w:sz="0" w:space="0" w:color="auto"/>
        <w:left w:val="none" w:sz="0" w:space="0" w:color="auto"/>
        <w:bottom w:val="none" w:sz="0" w:space="0" w:color="auto"/>
        <w:right w:val="none" w:sz="0" w:space="0" w:color="auto"/>
      </w:divBdr>
    </w:div>
    <w:div w:id="1411733353">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 w:id="1922178168">
      <w:bodyDiv w:val="1"/>
      <w:marLeft w:val="0"/>
      <w:marRight w:val="0"/>
      <w:marTop w:val="0"/>
      <w:marBottom w:val="0"/>
      <w:divBdr>
        <w:top w:val="none" w:sz="0" w:space="0" w:color="auto"/>
        <w:left w:val="none" w:sz="0" w:space="0" w:color="auto"/>
        <w:bottom w:val="none" w:sz="0" w:space="0" w:color="auto"/>
        <w:right w:val="none" w:sz="0" w:space="0" w:color="auto"/>
      </w:divBdr>
    </w:div>
    <w:div w:id="1946037307">
      <w:bodyDiv w:val="1"/>
      <w:marLeft w:val="0"/>
      <w:marRight w:val="0"/>
      <w:marTop w:val="0"/>
      <w:marBottom w:val="0"/>
      <w:divBdr>
        <w:top w:val="none" w:sz="0" w:space="0" w:color="auto"/>
        <w:left w:val="none" w:sz="0" w:space="0" w:color="auto"/>
        <w:bottom w:val="none" w:sz="0" w:space="0" w:color="auto"/>
        <w:right w:val="none" w:sz="0" w:space="0" w:color="auto"/>
      </w:divBdr>
    </w:div>
    <w:div w:id="20758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mhsc.org.uk/wp-content/uploads/2018/04/Carers-Charter-FINAL.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FD086E777484C8433F88906EC710B" ma:contentTypeVersion="3" ma:contentTypeDescription="Create a new document." ma:contentTypeScope="" ma:versionID="14350b266b74c84aeff1b7d32af25c76">
  <xsd:schema xmlns:xsd="http://www.w3.org/2001/XMLSchema" xmlns:xs="http://www.w3.org/2001/XMLSchema" xmlns:p="http://schemas.microsoft.com/office/2006/metadata/properties" xmlns:ns2="2040f775-fbfb-4488-8eb3-a395db5f3866" targetNamespace="http://schemas.microsoft.com/office/2006/metadata/properties" ma:root="true" ma:fieldsID="fb3db3f5d5e5de797c0e18a75215638a" ns2:_="">
    <xsd:import namespace="2040f775-fbfb-4488-8eb3-a395db5f38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40f775-fbfb-4488-8eb3-a395db5f3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B7F59D-000D-44C9-B41D-149614A7E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40f775-fbfb-4488-8eb3-a395db5f3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D2D9-7E73-4F57-A40B-9983AC575145}">
  <ds:schemaRefs>
    <ds:schemaRef ds:uri="2040f775-fbfb-4488-8eb3-a395db5f386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1468</Words>
  <Characters>8374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2024-02-20T11:39:00Z</dcterms:created>
  <dcterms:modified xsi:type="dcterms:W3CDTF">2024-02-20T11:39:00Z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0x0101009EDFD086E777484C8433F88906EC710B</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y fmtid="{D5CDD505-2E9C-101B-9397-08002B2CF9AE}" pid="6" name="Order">
    <vt:r8>19200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