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22E66" w14:textId="77777777" w:rsidR="00F642ED" w:rsidRDefault="00F642ED" w:rsidP="00F642ED">
      <w:pPr>
        <w:pStyle w:val="Body"/>
        <w:ind w:right="261"/>
        <w:jc w:val="center"/>
        <w:rPr>
          <w:rFonts w:eastAsia="Calibri"/>
          <w:b/>
          <w:bCs/>
          <w:iCs/>
          <w:sz w:val="28"/>
          <w:szCs w:val="28"/>
        </w:rPr>
      </w:pPr>
    </w:p>
    <w:p w14:paraId="1F4ADFDD" w14:textId="77777777" w:rsidR="00F642ED" w:rsidRDefault="00F642ED" w:rsidP="00F642ED">
      <w:pPr>
        <w:pStyle w:val="Body"/>
        <w:ind w:right="261"/>
        <w:jc w:val="both"/>
        <w:rPr>
          <w:rFonts w:eastAsia="Calibri"/>
          <w:b/>
          <w:bCs/>
          <w:iCs/>
          <w:sz w:val="28"/>
          <w:szCs w:val="28"/>
        </w:rPr>
      </w:pPr>
      <w:r>
        <w:rPr>
          <w:noProof/>
          <w:lang w:eastAsia="en-GB"/>
        </w:rPr>
        <w:drawing>
          <wp:inline distT="0" distB="0" distL="0" distR="0" wp14:anchorId="59AA4392" wp14:editId="73EF0C41">
            <wp:extent cx="5727700" cy="48450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84505"/>
                    </a:xfrm>
                    <a:prstGeom prst="rect">
                      <a:avLst/>
                    </a:prstGeom>
                    <a:noFill/>
                  </pic:spPr>
                </pic:pic>
              </a:graphicData>
            </a:graphic>
          </wp:inline>
        </w:drawing>
      </w:r>
    </w:p>
    <w:p w14:paraId="167AEED7" w14:textId="77777777" w:rsidR="00F642ED" w:rsidRDefault="00F642ED" w:rsidP="00F642ED">
      <w:pPr>
        <w:pStyle w:val="Body"/>
        <w:ind w:right="261"/>
        <w:jc w:val="both"/>
        <w:rPr>
          <w:rFonts w:eastAsia="Calibri"/>
          <w:b/>
          <w:bCs/>
          <w:iCs/>
          <w:sz w:val="28"/>
          <w:szCs w:val="28"/>
        </w:rPr>
      </w:pPr>
    </w:p>
    <w:p w14:paraId="05296183" w14:textId="77777777" w:rsidR="00F642ED" w:rsidRDefault="00F642ED" w:rsidP="00F642ED">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F642ED" w14:paraId="6834750A" w14:textId="77777777" w:rsidTr="003771E9">
        <w:tc>
          <w:tcPr>
            <w:tcW w:w="2127" w:type="dxa"/>
            <w:vAlign w:val="center"/>
          </w:tcPr>
          <w:p w14:paraId="1F8E82EF"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
                <w:bCs/>
                <w:iCs/>
              </w:rPr>
            </w:pPr>
            <w:r w:rsidRPr="00187C67">
              <w:rPr>
                <w:rFonts w:asciiTheme="minorHAnsi" w:eastAsia="Calibri" w:hAnsiTheme="minorHAnsi"/>
                <w:b/>
                <w:bCs/>
                <w:iCs/>
              </w:rPr>
              <w:t>Job Title:</w:t>
            </w:r>
          </w:p>
        </w:tc>
        <w:tc>
          <w:tcPr>
            <w:tcW w:w="3092" w:type="dxa"/>
            <w:vAlign w:val="center"/>
          </w:tcPr>
          <w:p w14:paraId="3941C1F9"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Cs/>
                <w:iCs/>
              </w:rPr>
            </w:pPr>
            <w:r w:rsidRPr="00187C67">
              <w:rPr>
                <w:rFonts w:asciiTheme="minorHAnsi" w:hAnsiTheme="minorHAnsi"/>
              </w:rPr>
              <w:t>Service Operations Associate (1</w:t>
            </w:r>
            <w:r w:rsidRPr="00187C67">
              <w:rPr>
                <w:rFonts w:asciiTheme="minorHAnsi" w:hAnsiTheme="minorHAnsi"/>
                <w:vertAlign w:val="superscript"/>
              </w:rPr>
              <w:t>st</w:t>
            </w:r>
            <w:r w:rsidRPr="00187C67">
              <w:rPr>
                <w:rFonts w:asciiTheme="minorHAnsi" w:hAnsiTheme="minorHAnsi"/>
              </w:rPr>
              <w:t xml:space="preserve"> Line Support)</w:t>
            </w:r>
          </w:p>
        </w:tc>
        <w:tc>
          <w:tcPr>
            <w:tcW w:w="2309" w:type="dxa"/>
            <w:vAlign w:val="center"/>
          </w:tcPr>
          <w:p w14:paraId="2ABB3B4F"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
                <w:bCs/>
                <w:iCs/>
              </w:rPr>
            </w:pPr>
            <w:r w:rsidRPr="00187C67">
              <w:rPr>
                <w:rFonts w:asciiTheme="minorHAnsi" w:eastAsia="Calibri" w:hAnsiTheme="minorHAnsi"/>
                <w:b/>
                <w:bCs/>
                <w:iCs/>
              </w:rPr>
              <w:t>Date:</w:t>
            </w:r>
          </w:p>
        </w:tc>
        <w:tc>
          <w:tcPr>
            <w:tcW w:w="2820" w:type="dxa"/>
            <w:vAlign w:val="center"/>
          </w:tcPr>
          <w:p w14:paraId="6BDF14F9"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Cs/>
                <w:iCs/>
              </w:rPr>
            </w:pPr>
            <w:r w:rsidRPr="00187C67">
              <w:rPr>
                <w:rFonts w:asciiTheme="minorHAnsi" w:eastAsia="Calibri" w:hAnsiTheme="minorHAnsi"/>
                <w:bCs/>
                <w:iCs/>
              </w:rPr>
              <w:t>August 2018</w:t>
            </w:r>
          </w:p>
        </w:tc>
      </w:tr>
      <w:tr w:rsidR="00F642ED" w14:paraId="15223E51" w14:textId="77777777" w:rsidTr="003771E9">
        <w:tc>
          <w:tcPr>
            <w:tcW w:w="2127" w:type="dxa"/>
            <w:vAlign w:val="center"/>
          </w:tcPr>
          <w:p w14:paraId="3F7ADFB8" w14:textId="77777777" w:rsidR="00F642ED" w:rsidRPr="00187C67" w:rsidRDefault="00F642ED" w:rsidP="00F642E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
                <w:bCs/>
                <w:iCs/>
              </w:rPr>
            </w:pPr>
            <w:r w:rsidRPr="00187C67">
              <w:rPr>
                <w:rFonts w:asciiTheme="minorHAnsi" w:eastAsia="Calibri" w:hAnsiTheme="minorHAnsi"/>
                <w:b/>
                <w:bCs/>
                <w:iCs/>
              </w:rPr>
              <w:t>Reporting Line:</w:t>
            </w:r>
          </w:p>
        </w:tc>
        <w:tc>
          <w:tcPr>
            <w:tcW w:w="3092" w:type="dxa"/>
            <w:vAlign w:val="center"/>
          </w:tcPr>
          <w:p w14:paraId="67E55C93" w14:textId="77777777" w:rsidR="00F642ED" w:rsidRPr="00187C67" w:rsidRDefault="00F642ED" w:rsidP="00187C67">
            <w:pPr>
              <w:rPr>
                <w:rFonts w:asciiTheme="minorHAnsi" w:hAnsiTheme="minorHAnsi" w:cs="Arial"/>
                <w:sz w:val="22"/>
                <w:szCs w:val="22"/>
              </w:rPr>
            </w:pPr>
            <w:r w:rsidRPr="00187C67">
              <w:rPr>
                <w:rFonts w:asciiTheme="minorHAnsi" w:hAnsiTheme="minorHAnsi" w:cs="Arial"/>
                <w:sz w:val="22"/>
                <w:szCs w:val="22"/>
              </w:rPr>
              <w:t>Service Operations Associate Partner</w:t>
            </w:r>
          </w:p>
        </w:tc>
        <w:tc>
          <w:tcPr>
            <w:tcW w:w="2309" w:type="dxa"/>
            <w:vAlign w:val="center"/>
          </w:tcPr>
          <w:p w14:paraId="651D5F39"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
                <w:bCs/>
                <w:iCs/>
              </w:rPr>
            </w:pPr>
            <w:r w:rsidRPr="00187C67">
              <w:rPr>
                <w:rFonts w:asciiTheme="minorHAnsi" w:eastAsia="Calibri" w:hAnsiTheme="minorHAnsi"/>
                <w:b/>
                <w:bCs/>
                <w:iCs/>
              </w:rPr>
              <w:t>Job Level:</w:t>
            </w:r>
          </w:p>
        </w:tc>
        <w:tc>
          <w:tcPr>
            <w:tcW w:w="2820" w:type="dxa"/>
            <w:vAlign w:val="center"/>
          </w:tcPr>
          <w:p w14:paraId="32DAF628"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Cs/>
                <w:iCs/>
              </w:rPr>
            </w:pPr>
            <w:r w:rsidRPr="00187C67">
              <w:rPr>
                <w:rFonts w:asciiTheme="minorHAnsi" w:eastAsia="Calibri" w:hAnsiTheme="minorHAnsi"/>
                <w:bCs/>
                <w:iCs/>
              </w:rPr>
              <w:t xml:space="preserve">TBC </w:t>
            </w:r>
          </w:p>
        </w:tc>
      </w:tr>
      <w:tr w:rsidR="00F642ED" w14:paraId="1BDFC30A" w14:textId="77777777" w:rsidTr="003771E9">
        <w:tc>
          <w:tcPr>
            <w:tcW w:w="2127" w:type="dxa"/>
            <w:vAlign w:val="center"/>
          </w:tcPr>
          <w:p w14:paraId="5DBD5E79"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
                <w:bCs/>
                <w:iCs/>
              </w:rPr>
            </w:pPr>
            <w:r w:rsidRPr="00187C67">
              <w:rPr>
                <w:rFonts w:asciiTheme="minorHAnsi" w:eastAsia="Calibri" w:hAnsiTheme="minorHAnsi"/>
                <w:b/>
                <w:bCs/>
                <w:iCs/>
              </w:rPr>
              <w:t>Team:</w:t>
            </w:r>
          </w:p>
        </w:tc>
        <w:tc>
          <w:tcPr>
            <w:tcW w:w="3092" w:type="dxa"/>
            <w:vAlign w:val="center"/>
          </w:tcPr>
          <w:p w14:paraId="44DE38E0"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Cs/>
                <w:iCs/>
              </w:rPr>
            </w:pPr>
            <w:r w:rsidRPr="00187C67">
              <w:rPr>
                <w:rFonts w:asciiTheme="minorHAnsi" w:eastAsia="Calibri" w:hAnsiTheme="minorHAnsi"/>
                <w:bCs/>
                <w:iCs/>
              </w:rPr>
              <w:t>Digital Services</w:t>
            </w:r>
          </w:p>
        </w:tc>
        <w:tc>
          <w:tcPr>
            <w:tcW w:w="2309" w:type="dxa"/>
            <w:vAlign w:val="center"/>
          </w:tcPr>
          <w:p w14:paraId="1C38B8F4"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
                <w:bCs/>
                <w:iCs/>
              </w:rPr>
            </w:pPr>
            <w:r w:rsidRPr="00187C67">
              <w:rPr>
                <w:rFonts w:asciiTheme="minorHAnsi" w:eastAsia="Calibri" w:hAnsiTheme="minorHAnsi"/>
                <w:b/>
                <w:bCs/>
                <w:iCs/>
              </w:rPr>
              <w:t>Business Area:</w:t>
            </w:r>
          </w:p>
        </w:tc>
        <w:tc>
          <w:tcPr>
            <w:tcW w:w="2820" w:type="dxa"/>
            <w:vAlign w:val="center"/>
          </w:tcPr>
          <w:p w14:paraId="471C185F" w14:textId="77777777" w:rsidR="00F642ED" w:rsidRPr="00187C67" w:rsidRDefault="00F642ED" w:rsidP="003771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bCs/>
                <w:iCs/>
              </w:rPr>
            </w:pPr>
            <w:r w:rsidRPr="00187C67">
              <w:rPr>
                <w:rFonts w:asciiTheme="minorHAnsi" w:eastAsia="Calibri" w:hAnsiTheme="minorHAnsi"/>
                <w:bCs/>
                <w:iCs/>
              </w:rPr>
              <w:t>GMCA</w:t>
            </w:r>
          </w:p>
        </w:tc>
      </w:tr>
    </w:tbl>
    <w:p w14:paraId="724A17E5" w14:textId="77777777" w:rsidR="00F642ED" w:rsidRPr="00B70125" w:rsidRDefault="00F642ED" w:rsidP="00F642ED">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F642ED" w:rsidRPr="00B70125" w14:paraId="14ED44E5" w14:textId="77777777" w:rsidTr="003771E9">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38E0D" w14:textId="77777777" w:rsidR="00F642ED" w:rsidRPr="00187C67" w:rsidRDefault="00F642ED" w:rsidP="003771E9">
            <w:pPr>
              <w:pStyle w:val="Heading3"/>
              <w:ind w:right="261"/>
              <w:rPr>
                <w:rFonts w:asciiTheme="minorHAnsi" w:hAnsiTheme="minorHAnsi"/>
                <w:sz w:val="22"/>
                <w:szCs w:val="22"/>
                <w:lang w:val="en-GB"/>
              </w:rPr>
            </w:pPr>
            <w:r w:rsidRPr="00187C67">
              <w:rPr>
                <w:rFonts w:asciiTheme="minorHAnsi" w:eastAsia="Calibri" w:hAnsiTheme="minorHAnsi"/>
                <w:sz w:val="22"/>
                <w:szCs w:val="22"/>
                <w:lang w:val="en-GB"/>
              </w:rPr>
              <w:t>JOB PURPOSE</w:t>
            </w:r>
          </w:p>
        </w:tc>
      </w:tr>
      <w:tr w:rsidR="00F642ED" w:rsidRPr="00187C67" w14:paraId="0F78DF43" w14:textId="77777777" w:rsidTr="003771E9">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D78B332" w14:textId="77777777" w:rsidR="00F642ED" w:rsidRPr="00387F06" w:rsidRDefault="00F642ED" w:rsidP="00F642ED">
            <w:pPr>
              <w:rPr>
                <w:rFonts w:asciiTheme="minorHAnsi" w:hAnsiTheme="minorHAnsi"/>
                <w:sz w:val="22"/>
                <w:szCs w:val="22"/>
              </w:rPr>
            </w:pPr>
            <w:r w:rsidRPr="00387F06">
              <w:rPr>
                <w:rFonts w:asciiTheme="minorHAnsi" w:eastAsia="Times New Roman" w:hAnsiTheme="minorHAnsi" w:cs="Arial"/>
                <w:b/>
                <w:bCs/>
                <w:color w:val="595959"/>
                <w:sz w:val="22"/>
                <w:szCs w:val="22"/>
                <w:lang w:eastAsia="en-GB"/>
              </w:rPr>
              <w:t>Service Desk Analyst (1</w:t>
            </w:r>
            <w:r w:rsidRPr="00387F06">
              <w:rPr>
                <w:rFonts w:asciiTheme="minorHAnsi" w:eastAsia="Times New Roman" w:hAnsiTheme="minorHAnsi" w:cs="Arial"/>
                <w:b/>
                <w:bCs/>
                <w:color w:val="595959"/>
                <w:sz w:val="22"/>
                <w:szCs w:val="22"/>
                <w:vertAlign w:val="superscript"/>
                <w:lang w:eastAsia="en-GB"/>
              </w:rPr>
              <w:t>st</w:t>
            </w:r>
            <w:r w:rsidRPr="00387F06">
              <w:rPr>
                <w:rFonts w:asciiTheme="minorHAnsi" w:eastAsia="Times New Roman" w:hAnsiTheme="minorHAnsi" w:cs="Arial"/>
                <w:b/>
                <w:bCs/>
                <w:color w:val="595959"/>
                <w:sz w:val="22"/>
                <w:szCs w:val="22"/>
                <w:lang w:eastAsia="en-GB"/>
              </w:rPr>
              <w:t xml:space="preserve"> Line Support)</w:t>
            </w:r>
            <w:r w:rsidRPr="00387F06">
              <w:rPr>
                <w:rFonts w:asciiTheme="minorHAnsi" w:eastAsia="Times New Roman" w:hAnsiTheme="minorHAnsi" w:cs="Arial"/>
                <w:bCs/>
                <w:color w:val="595959"/>
                <w:sz w:val="22"/>
                <w:szCs w:val="22"/>
                <w:lang w:eastAsia="en-GB"/>
              </w:rPr>
              <w:t xml:space="preserve"> </w:t>
            </w:r>
            <w:r w:rsidRPr="00387F06">
              <w:rPr>
                <w:rFonts w:asciiTheme="minorHAnsi" w:hAnsiTheme="minorHAnsi"/>
                <w:sz w:val="22"/>
                <w:szCs w:val="22"/>
              </w:rPr>
              <w:t>will minimise the adverse effect on the service desk by ensuring that normal service is restored within defined service level agreements. The postholder will be responsible for 1</w:t>
            </w:r>
            <w:r w:rsidRPr="00387F06">
              <w:rPr>
                <w:rFonts w:asciiTheme="minorHAnsi" w:hAnsiTheme="minorHAnsi"/>
                <w:sz w:val="22"/>
                <w:szCs w:val="22"/>
                <w:vertAlign w:val="superscript"/>
              </w:rPr>
              <w:t>st</w:t>
            </w:r>
            <w:r w:rsidRPr="00387F06">
              <w:rPr>
                <w:rFonts w:asciiTheme="minorHAnsi" w:hAnsiTheme="minorHAnsi"/>
                <w:sz w:val="22"/>
                <w:szCs w:val="22"/>
              </w:rPr>
              <w:t xml:space="preserve"> line incidents/requests using a ticket logging system, providing 1st line support, providing first class technical support/solutions and escalating calls where appropriate, working within an ITIL environment.</w:t>
            </w:r>
          </w:p>
          <w:p w14:paraId="11FF7003" w14:textId="78E28C66" w:rsidR="00F642ED" w:rsidRPr="00387F06" w:rsidRDefault="00F642ED" w:rsidP="00387F06">
            <w:pPr>
              <w:rPr>
                <w:rFonts w:asciiTheme="minorHAnsi" w:hAnsiTheme="minorHAnsi" w:cstheme="minorHAnsi"/>
                <w:sz w:val="22"/>
                <w:szCs w:val="22"/>
              </w:rPr>
            </w:pPr>
          </w:p>
        </w:tc>
      </w:tr>
    </w:tbl>
    <w:p w14:paraId="2B19BB59" w14:textId="77777777" w:rsidR="00F642ED" w:rsidRPr="00187C67" w:rsidRDefault="00F642ED" w:rsidP="00F642ED">
      <w:pPr>
        <w:pStyle w:val="Body"/>
        <w:ind w:left="-567" w:right="261"/>
        <w:rPr>
          <w:rFonts w:asciiTheme="minorHAnsi" w:eastAsia="Calibri" w:hAnsiTheme="minorHAnsi" w:cstheme="minorHAnsi"/>
          <w:b/>
          <w:bCs/>
          <w:iCs/>
        </w:rPr>
      </w:pPr>
    </w:p>
    <w:p w14:paraId="15350D0B" w14:textId="77777777" w:rsidR="00F642ED" w:rsidRPr="00187C67" w:rsidRDefault="00F642ED" w:rsidP="00F642ED">
      <w:pPr>
        <w:pStyle w:val="Body"/>
        <w:ind w:left="-567" w:right="261"/>
        <w:rPr>
          <w:rFonts w:asciiTheme="minorHAnsi" w:eastAsia="Calibri" w:hAnsiTheme="minorHAnsi" w:cstheme="minorHAns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642ED" w:rsidRPr="00187C67" w14:paraId="13D168E2" w14:textId="77777777" w:rsidTr="003771E9">
        <w:trPr>
          <w:trHeight w:val="180"/>
          <w:jc w:val="center"/>
        </w:trPr>
        <w:tc>
          <w:tcPr>
            <w:tcW w:w="10356" w:type="dxa"/>
            <w:shd w:val="clear" w:color="auto" w:fill="000000"/>
            <w:tcMar>
              <w:top w:w="80" w:type="dxa"/>
              <w:left w:w="80" w:type="dxa"/>
              <w:bottom w:w="80" w:type="dxa"/>
              <w:right w:w="80" w:type="dxa"/>
            </w:tcMar>
            <w:vAlign w:val="center"/>
          </w:tcPr>
          <w:p w14:paraId="2F420BF4" w14:textId="77777777" w:rsidR="00F642ED" w:rsidRPr="00187C67" w:rsidRDefault="00F642ED" w:rsidP="003771E9">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rPr>
            </w:pPr>
            <w:r w:rsidRPr="00187C67">
              <w:rPr>
                <w:rFonts w:asciiTheme="minorHAnsi" w:hAnsiTheme="minorHAnsi" w:cstheme="minorHAnsi"/>
                <w:b/>
                <w:bCs/>
                <w:i/>
                <w:iCs/>
              </w:rPr>
              <w:br w:type="page"/>
            </w:r>
            <w:r w:rsidRPr="00187C67">
              <w:rPr>
                <w:rFonts w:asciiTheme="minorHAnsi" w:hAnsiTheme="minorHAnsi" w:cstheme="minorHAnsi"/>
                <w:b/>
                <w:bCs/>
                <w:color w:val="FFFFFF"/>
                <w:u w:color="FFFFFF"/>
              </w:rPr>
              <w:t>KEY RELATIONSHIPS</w:t>
            </w:r>
          </w:p>
        </w:tc>
      </w:tr>
      <w:tr w:rsidR="00F642ED" w:rsidRPr="00187C67" w14:paraId="1FF3CC01" w14:textId="77777777" w:rsidTr="003771E9">
        <w:trPr>
          <w:trHeight w:val="1201"/>
          <w:jc w:val="center"/>
        </w:trPr>
        <w:tc>
          <w:tcPr>
            <w:tcW w:w="10356" w:type="dxa"/>
            <w:tcMar>
              <w:top w:w="80" w:type="dxa"/>
              <w:left w:w="363" w:type="dxa"/>
              <w:bottom w:w="80" w:type="dxa"/>
              <w:right w:w="80" w:type="dxa"/>
            </w:tcMar>
            <w:vAlign w:val="center"/>
          </w:tcPr>
          <w:p w14:paraId="63B16663" w14:textId="2DE9240F" w:rsidR="00F642ED" w:rsidRPr="00387F06" w:rsidRDefault="00387F06" w:rsidP="00F642E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lang w:val="en-GB"/>
              </w:rPr>
            </w:pPr>
            <w:r>
              <w:rPr>
                <w:rFonts w:asciiTheme="minorHAnsi" w:hAnsiTheme="minorHAnsi" w:cstheme="minorHAnsi"/>
                <w:lang w:val="en-GB"/>
              </w:rPr>
              <w:t xml:space="preserve">Third Party contractors </w:t>
            </w:r>
            <w:commentRangeStart w:id="0"/>
          </w:p>
          <w:p w14:paraId="27B1DE53" w14:textId="77777777" w:rsidR="00F642ED" w:rsidRPr="00387F06" w:rsidRDefault="00F642ED" w:rsidP="00F642E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lang w:val="en-GB"/>
              </w:rPr>
            </w:pPr>
            <w:r w:rsidRPr="00387F06">
              <w:rPr>
                <w:rFonts w:asciiTheme="minorHAnsi" w:hAnsiTheme="minorHAnsi" w:cstheme="minorHAnsi"/>
                <w:lang w:val="en-GB"/>
              </w:rPr>
              <w:t>GMCA Internal stakeholders including staff and leadership teams</w:t>
            </w:r>
          </w:p>
          <w:p w14:paraId="6DAAE161" w14:textId="77777777" w:rsidR="00F642ED" w:rsidRPr="00387F06" w:rsidRDefault="00F642ED" w:rsidP="00F642E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lang w:val="en-GB"/>
              </w:rPr>
            </w:pPr>
            <w:r w:rsidRPr="00387F06">
              <w:rPr>
                <w:rFonts w:asciiTheme="minorHAnsi" w:hAnsiTheme="minorHAnsi" w:cstheme="minorHAnsi"/>
                <w:lang w:val="en-GB"/>
              </w:rPr>
              <w:t>Digital Services team</w:t>
            </w:r>
          </w:p>
          <w:p w14:paraId="4F952E2A" w14:textId="77777777" w:rsidR="00F642ED" w:rsidRPr="00387F06" w:rsidRDefault="00F642ED" w:rsidP="00F642E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lang w:val="en-GB"/>
              </w:rPr>
            </w:pPr>
            <w:r w:rsidRPr="00387F06">
              <w:rPr>
                <w:rFonts w:asciiTheme="minorHAnsi" w:hAnsiTheme="minorHAnsi" w:cstheme="minorHAnsi"/>
                <w:lang w:val="en-GB"/>
              </w:rPr>
              <w:t xml:space="preserve">Associate Partner and Partner for Service Operations </w:t>
            </w:r>
          </w:p>
          <w:p w14:paraId="2918D8B3" w14:textId="77777777" w:rsidR="00F642ED" w:rsidRPr="00387F06" w:rsidRDefault="00F642ED" w:rsidP="00F642E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lang w:val="en-GB"/>
              </w:rPr>
            </w:pPr>
            <w:r w:rsidRPr="00387F06">
              <w:rPr>
                <w:rFonts w:asciiTheme="minorHAnsi" w:hAnsiTheme="minorHAnsi" w:cstheme="minorHAnsi"/>
                <w:lang w:val="en-GB"/>
              </w:rPr>
              <w:t xml:space="preserve">Partners </w:t>
            </w:r>
          </w:p>
          <w:p w14:paraId="393E23E5" w14:textId="77777777" w:rsidR="00F642ED" w:rsidRPr="00187C67" w:rsidRDefault="00F642ED" w:rsidP="00F642E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lang w:val="en-GB"/>
              </w:rPr>
            </w:pPr>
            <w:r w:rsidRPr="00387F06">
              <w:rPr>
                <w:rFonts w:asciiTheme="minorHAnsi" w:hAnsiTheme="minorHAnsi" w:cstheme="minorHAnsi"/>
                <w:lang w:val="en-GB"/>
              </w:rPr>
              <w:t>Etc. etc.</w:t>
            </w:r>
            <w:commentRangeEnd w:id="0"/>
            <w:r w:rsidRPr="00387F06">
              <w:rPr>
                <w:rStyle w:val="CommentReference"/>
                <w:rFonts w:asciiTheme="minorHAnsi" w:eastAsia="Arial Unicode MS" w:hAnsiTheme="minorHAnsi" w:cs="Times New Roman"/>
                <w:color w:val="auto"/>
                <w:sz w:val="22"/>
                <w:szCs w:val="22"/>
              </w:rPr>
              <w:commentReference w:id="0"/>
            </w:r>
          </w:p>
        </w:tc>
      </w:tr>
    </w:tbl>
    <w:p w14:paraId="66E60499" w14:textId="77777777" w:rsidR="00F642ED" w:rsidRPr="00187C67" w:rsidRDefault="00F642ED" w:rsidP="00F642ED">
      <w:pPr>
        <w:pStyle w:val="Body"/>
        <w:ind w:left="-567" w:right="261"/>
        <w:rPr>
          <w:rFonts w:asciiTheme="minorHAnsi" w:eastAsia="Calibri" w:hAnsiTheme="minorHAnsi" w:cstheme="minorHAnsi"/>
          <w:b/>
          <w:bCs/>
          <w:iCs/>
        </w:rPr>
      </w:pPr>
      <w:bookmarkStart w:id="1" w:name="_GoBack"/>
      <w:bookmarkEnd w:id="1"/>
    </w:p>
    <w:p w14:paraId="214B514D" w14:textId="77777777" w:rsidR="00F642ED" w:rsidRPr="00187C67" w:rsidRDefault="00F642ED" w:rsidP="00F642ED">
      <w:pPr>
        <w:pStyle w:val="Body"/>
        <w:ind w:left="-567" w:right="261"/>
        <w:rPr>
          <w:rFonts w:asciiTheme="minorHAnsi" w:eastAsia="Calibri" w:hAnsiTheme="minorHAnsi" w:cstheme="minorHAns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F642ED" w:rsidRPr="00187C67" w14:paraId="3EA9B8BF" w14:textId="77777777" w:rsidTr="003771E9">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617ACA24" w14:textId="77777777" w:rsidR="00F642ED" w:rsidRPr="00187C67" w:rsidRDefault="00F642ED" w:rsidP="003771E9">
            <w:pPr>
              <w:pStyle w:val="Body"/>
              <w:ind w:right="261"/>
              <w:rPr>
                <w:rFonts w:asciiTheme="minorHAnsi" w:hAnsiTheme="minorHAnsi" w:cstheme="minorHAnsi"/>
              </w:rPr>
            </w:pPr>
            <w:r w:rsidRPr="00187C67">
              <w:rPr>
                <w:rFonts w:asciiTheme="minorHAnsi" w:eastAsia="Calibri" w:hAnsiTheme="minorHAnsi" w:cstheme="minorHAnsi"/>
                <w:b/>
                <w:bCs/>
                <w:color w:val="FFFFFF"/>
                <w:u w:color="FFFFFF"/>
              </w:rPr>
              <w:t xml:space="preserve">KEY RESPONSIBILITIES </w:t>
            </w:r>
          </w:p>
        </w:tc>
      </w:tr>
      <w:tr w:rsidR="00F642ED" w:rsidRPr="00187C67" w14:paraId="6FEB2989" w14:textId="77777777" w:rsidTr="003771E9">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10213FEC" w14:textId="77777777" w:rsidR="00F642ED" w:rsidRPr="00187C67" w:rsidRDefault="00F642ED" w:rsidP="00F642ED">
            <w:pPr>
              <w:pStyle w:val="Default"/>
              <w:rPr>
                <w:rFonts w:asciiTheme="minorHAnsi" w:hAnsiTheme="minorHAnsi" w:cstheme="minorHAnsi"/>
                <w:sz w:val="22"/>
                <w:szCs w:val="22"/>
              </w:rPr>
            </w:pPr>
          </w:p>
          <w:p w14:paraId="669DED9D" w14:textId="77777777" w:rsidR="00F642ED" w:rsidRPr="00187C67" w:rsidRDefault="00F642ED" w:rsidP="00F642ED">
            <w:pPr>
              <w:pStyle w:val="Default"/>
              <w:rPr>
                <w:rFonts w:asciiTheme="minorHAnsi" w:hAnsiTheme="minorHAnsi" w:cstheme="minorHAnsi"/>
                <w:b/>
                <w:sz w:val="22"/>
                <w:szCs w:val="22"/>
              </w:rPr>
            </w:pPr>
            <w:r w:rsidRPr="00187C67">
              <w:rPr>
                <w:rFonts w:asciiTheme="minorHAnsi" w:hAnsiTheme="minorHAnsi" w:cstheme="minorHAnsi"/>
                <w:b/>
                <w:sz w:val="22"/>
                <w:szCs w:val="22"/>
              </w:rPr>
              <w:t>Role specific:</w:t>
            </w:r>
          </w:p>
          <w:p w14:paraId="53B198AB"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Answer calls made to the service desk and raise corresponding support tickets within the call logging system, prioritise incidents, assign impact and urgency and respond and resolve incidents within agreed SLAs.</w:t>
            </w:r>
          </w:p>
          <w:p w14:paraId="5F3AC2E4"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 xml:space="preserve">Manage incidents/requests made to service desk, providing 1st line support, providing first class technical support/solutions and escalating calls where appropriate, working within an ITIL environment. </w:t>
            </w:r>
          </w:p>
          <w:p w14:paraId="6C539ECF"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Management of open calls and queues to resolve as many calls as possible within agreed SLAs. Escalate service impacting incidents as required to 2nd Line support team members.</w:t>
            </w:r>
          </w:p>
          <w:p w14:paraId="5F006050"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 xml:space="preserve">Manage service desk emails to escalate when required to 2nd line support, respond professionally within given time frames, updating systems as required to capture KPI data relating to 1st line activities. </w:t>
            </w:r>
          </w:p>
          <w:p w14:paraId="2C7BB34E" w14:textId="6CEC3964"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 xml:space="preserve">Support all replacement/additional PC’s/laptops are built to the </w:t>
            </w:r>
            <w:r w:rsidR="00387F06">
              <w:rPr>
                <w:rFonts w:asciiTheme="minorHAnsi" w:hAnsiTheme="minorHAnsi" w:cstheme="minorHAnsi"/>
                <w:sz w:val="22"/>
                <w:szCs w:val="22"/>
              </w:rPr>
              <w:t>GMCA</w:t>
            </w:r>
            <w:r w:rsidRPr="00187C67">
              <w:rPr>
                <w:rFonts w:asciiTheme="minorHAnsi" w:hAnsiTheme="minorHAnsi" w:cstheme="minorHAnsi"/>
                <w:sz w:val="22"/>
                <w:szCs w:val="22"/>
              </w:rPr>
              <w:t xml:space="preserve"> standards and that any additional software required by individual users to carry out their role is loaded onto the ICT Systems as required. This involves collecting and transporting the equipment from other </w:t>
            </w:r>
            <w:r w:rsidR="00387F06" w:rsidRPr="00387F06">
              <w:rPr>
                <w:rFonts w:asciiTheme="minorHAnsi" w:hAnsiTheme="minorHAnsi" w:cstheme="minorHAnsi"/>
                <w:sz w:val="22"/>
                <w:szCs w:val="22"/>
              </w:rPr>
              <w:t>GMCA</w:t>
            </w:r>
            <w:r w:rsidRPr="00187C67">
              <w:rPr>
                <w:rFonts w:asciiTheme="minorHAnsi" w:hAnsiTheme="minorHAnsi" w:cstheme="minorHAnsi"/>
                <w:sz w:val="22"/>
                <w:szCs w:val="22"/>
              </w:rPr>
              <w:t xml:space="preserve"> locations.</w:t>
            </w:r>
          </w:p>
          <w:p w14:paraId="209A93CD"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Undertake 1ST Line support to assist with the rollout of any new ICT equipment, ensuring that the inventory information and asset tags are kept accurate and up to date on the Service Desk software.</w:t>
            </w:r>
          </w:p>
          <w:p w14:paraId="6524D87E"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lastRenderedPageBreak/>
              <w:t>You may be required to work within a shift pattern covering current service hours Monday to Friday. The post may also require participation in an ‘On-Call’ rota outside of core working hours from home, including weekends.</w:t>
            </w:r>
          </w:p>
          <w:p w14:paraId="51923C61" w14:textId="0C3215E4"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Support the Associate Partners in identifying, justifying and implementing technical initiatives to benefi</w:t>
            </w:r>
            <w:r w:rsidRPr="00387F06">
              <w:rPr>
                <w:rFonts w:asciiTheme="minorHAnsi" w:hAnsiTheme="minorHAnsi" w:cstheme="minorHAnsi"/>
                <w:sz w:val="22"/>
                <w:szCs w:val="22"/>
              </w:rPr>
              <w:t>t GMCA</w:t>
            </w:r>
            <w:r w:rsidRPr="00187C67">
              <w:rPr>
                <w:rFonts w:asciiTheme="minorHAnsi" w:hAnsiTheme="minorHAnsi" w:cstheme="minorHAnsi"/>
                <w:sz w:val="22"/>
                <w:szCs w:val="22"/>
              </w:rPr>
              <w:t>, specifically in the areas of hardware, communications systems and communications security.</w:t>
            </w:r>
          </w:p>
          <w:p w14:paraId="72233093" w14:textId="77777777" w:rsidR="00F642ED" w:rsidRPr="00187C67" w:rsidRDefault="00F642ED" w:rsidP="00F642ED">
            <w:pPr>
              <w:pStyle w:val="Default"/>
              <w:ind w:left="1080"/>
              <w:rPr>
                <w:rFonts w:asciiTheme="minorHAnsi" w:hAnsiTheme="minorHAnsi" w:cstheme="minorHAnsi"/>
                <w:sz w:val="22"/>
                <w:szCs w:val="22"/>
              </w:rPr>
            </w:pPr>
          </w:p>
          <w:p w14:paraId="4B0B615A" w14:textId="77777777" w:rsidR="00F642ED" w:rsidRPr="00187C67" w:rsidRDefault="00F642ED" w:rsidP="00F642ED">
            <w:pPr>
              <w:pStyle w:val="Default"/>
              <w:rPr>
                <w:rFonts w:asciiTheme="minorHAnsi" w:hAnsiTheme="minorHAnsi" w:cstheme="minorHAnsi"/>
                <w:b/>
                <w:sz w:val="22"/>
                <w:szCs w:val="22"/>
              </w:rPr>
            </w:pPr>
            <w:r w:rsidRPr="00187C67">
              <w:rPr>
                <w:rFonts w:asciiTheme="minorHAnsi" w:hAnsiTheme="minorHAnsi" w:cstheme="minorHAnsi"/>
                <w:b/>
                <w:sz w:val="22"/>
                <w:szCs w:val="22"/>
              </w:rPr>
              <w:t>Main Responsibilities – Directorate Specific:</w:t>
            </w:r>
          </w:p>
          <w:p w14:paraId="0EA28D8B" w14:textId="77777777" w:rsidR="00F642ED" w:rsidRPr="00187C67" w:rsidRDefault="00F642ED" w:rsidP="00F642ED">
            <w:pPr>
              <w:pStyle w:val="Default"/>
              <w:ind w:left="720"/>
              <w:rPr>
                <w:rFonts w:asciiTheme="minorHAnsi" w:hAnsiTheme="minorHAnsi" w:cstheme="minorHAnsi"/>
                <w:sz w:val="22"/>
                <w:szCs w:val="22"/>
              </w:rPr>
            </w:pPr>
          </w:p>
          <w:p w14:paraId="0D1CCACA" w14:textId="655AC14F"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 xml:space="preserve">Provide a first point of contact, proactively responding to basic ICT and Systems related activity queries in a timely manner through various communication channels (telephone, email, letter, via system) and escalate to </w:t>
            </w:r>
            <w:r w:rsidRPr="00387F06">
              <w:rPr>
                <w:rFonts w:asciiTheme="minorHAnsi" w:hAnsiTheme="minorHAnsi" w:cstheme="minorHAnsi"/>
                <w:sz w:val="22"/>
                <w:szCs w:val="22"/>
              </w:rPr>
              <w:t>an 2ND Line</w:t>
            </w:r>
            <w:r w:rsidR="00387F06" w:rsidRPr="00387F06">
              <w:rPr>
                <w:rFonts w:asciiTheme="minorHAnsi" w:hAnsiTheme="minorHAnsi" w:cstheme="minorHAnsi"/>
                <w:sz w:val="22"/>
                <w:szCs w:val="22"/>
              </w:rPr>
              <w:t xml:space="preserve"> service operations associate </w:t>
            </w:r>
            <w:r w:rsidRPr="00387F06">
              <w:rPr>
                <w:rFonts w:asciiTheme="minorHAnsi" w:hAnsiTheme="minorHAnsi" w:cstheme="minorHAnsi"/>
                <w:sz w:val="22"/>
                <w:szCs w:val="22"/>
              </w:rPr>
              <w:t>where appropriate.</w:t>
            </w:r>
          </w:p>
          <w:p w14:paraId="249C7130"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 xml:space="preserve">Build effective relationships with the broader Corporate Support team, working collaboratively across the directorate. </w:t>
            </w:r>
          </w:p>
          <w:p w14:paraId="20AF150F"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Communicate effectively to ensure all relevant stakeholders are informed and up to date with relevant information, statuses and progress.</w:t>
            </w:r>
          </w:p>
          <w:p w14:paraId="77C79306"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Produce, monitor and input accurate information into the relevant systems ensuring all data is up to date and inputted in a timely manner.</w:t>
            </w:r>
          </w:p>
          <w:p w14:paraId="3E603E52" w14:textId="77777777" w:rsidR="00F642ED" w:rsidRPr="00187C67" w:rsidRDefault="00F642ED" w:rsidP="00F642ED">
            <w:pPr>
              <w:pStyle w:val="Default"/>
              <w:numPr>
                <w:ilvl w:val="0"/>
                <w:numId w:val="10"/>
              </w:numPr>
              <w:rPr>
                <w:rFonts w:asciiTheme="minorHAnsi" w:hAnsiTheme="minorHAnsi" w:cstheme="minorHAnsi"/>
                <w:sz w:val="22"/>
                <w:szCs w:val="22"/>
              </w:rPr>
            </w:pPr>
            <w:r w:rsidRPr="00187C67">
              <w:rPr>
                <w:rFonts w:asciiTheme="minorHAnsi" w:hAnsiTheme="minorHAnsi" w:cstheme="minorHAnsi"/>
                <w:sz w:val="22"/>
                <w:szCs w:val="22"/>
              </w:rPr>
              <w:t>The role holder will work collaboratively across the directorate engaging with internal customers, clients and stakeholders to provide internal focused consultancy, support and guidance.</w:t>
            </w:r>
          </w:p>
          <w:p w14:paraId="0D43B46C" w14:textId="77777777" w:rsidR="00F642ED" w:rsidRPr="00187C67" w:rsidRDefault="00F642ED" w:rsidP="003771E9">
            <w:pPr>
              <w:rPr>
                <w:rFonts w:asciiTheme="minorHAnsi" w:hAnsiTheme="minorHAnsi" w:cstheme="minorHAnsi"/>
                <w:sz w:val="22"/>
                <w:szCs w:val="22"/>
              </w:rPr>
            </w:pPr>
            <w:r w:rsidRPr="00187C67">
              <w:rPr>
                <w:rFonts w:asciiTheme="minorHAnsi" w:hAnsiTheme="minorHAnsi" w:cstheme="minorHAnsi"/>
                <w:b/>
                <w:bCs/>
                <w:sz w:val="22"/>
                <w:szCs w:val="22"/>
              </w:rPr>
              <w:t xml:space="preserve">NB: </w:t>
            </w:r>
            <w:r w:rsidRPr="00187C67">
              <w:rPr>
                <w:rFonts w:asciiTheme="minorHAnsi" w:hAnsiTheme="minorHAnsi" w:cstheme="minorHAnsi"/>
                <w:sz w:val="22"/>
                <w:szCs w:val="22"/>
              </w:rPr>
              <w:t>This list of duties and responsibilities is by no means exhaustive, and the post holder may be required to undertake other relevant and appropriate duties as required.</w:t>
            </w:r>
          </w:p>
          <w:p w14:paraId="796D4489" w14:textId="77777777" w:rsidR="00F642ED" w:rsidRPr="00187C67" w:rsidRDefault="00F642ED" w:rsidP="003771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en-GB"/>
              </w:rPr>
            </w:pPr>
          </w:p>
        </w:tc>
      </w:tr>
      <w:tr w:rsidR="00F642ED" w:rsidRPr="00187C67" w14:paraId="04ED9739" w14:textId="77777777" w:rsidTr="003771E9">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BA57105" w14:textId="77777777" w:rsidR="00F642ED" w:rsidRPr="00187C67" w:rsidRDefault="00F642ED" w:rsidP="003771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lang w:val="en-GB"/>
              </w:rPr>
            </w:pPr>
          </w:p>
        </w:tc>
      </w:tr>
    </w:tbl>
    <w:p w14:paraId="29CF2759" w14:textId="77777777" w:rsidR="00F642ED" w:rsidRPr="004A6198" w:rsidRDefault="00F642ED" w:rsidP="00F642ED">
      <w:pPr>
        <w:pStyle w:val="Body"/>
        <w:ind w:left="-567" w:right="261"/>
        <w:rPr>
          <w:rFonts w:asciiTheme="minorHAnsi" w:eastAsia="Calibri" w:hAnsiTheme="minorHAnsi" w:cstheme="minorHAnsi"/>
          <w:b/>
          <w:bCs/>
          <w:iCs/>
          <w:sz w:val="26"/>
          <w:szCs w:val="26"/>
        </w:rPr>
      </w:pPr>
    </w:p>
    <w:p w14:paraId="0B25394F" w14:textId="77777777" w:rsidR="00F642ED" w:rsidRPr="004A6198" w:rsidRDefault="00F642ED" w:rsidP="00F642ED">
      <w:pPr>
        <w:pStyle w:val="Body"/>
        <w:ind w:left="-567" w:right="261"/>
        <w:rPr>
          <w:rFonts w:asciiTheme="minorHAnsi" w:eastAsia="Calibri" w:hAnsiTheme="minorHAnsi" w:cstheme="minorHAnsi"/>
          <w:b/>
          <w:bCs/>
          <w:iCs/>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F642ED" w:rsidRPr="004A6198" w14:paraId="57F9A7D7" w14:textId="77777777" w:rsidTr="003771E9">
        <w:trPr>
          <w:trHeight w:val="180"/>
          <w:jc w:val="center"/>
        </w:trPr>
        <w:tc>
          <w:tcPr>
            <w:tcW w:w="10349" w:type="dxa"/>
            <w:shd w:val="clear" w:color="auto" w:fill="000000"/>
            <w:tcMar>
              <w:top w:w="80" w:type="dxa"/>
              <w:left w:w="80" w:type="dxa"/>
              <w:bottom w:w="80" w:type="dxa"/>
              <w:right w:w="80" w:type="dxa"/>
            </w:tcMar>
            <w:vAlign w:val="center"/>
          </w:tcPr>
          <w:p w14:paraId="2E14331D" w14:textId="77777777" w:rsidR="00F642ED" w:rsidRPr="004A6198" w:rsidRDefault="00F642ED" w:rsidP="003771E9">
            <w:pPr>
              <w:pStyle w:val="Body"/>
              <w:ind w:left="18" w:right="261"/>
              <w:rPr>
                <w:rFonts w:asciiTheme="minorHAnsi" w:hAnsiTheme="minorHAnsi" w:cstheme="minorHAnsi"/>
                <w:sz w:val="26"/>
                <w:szCs w:val="26"/>
                <w:lang w:val="en-US"/>
              </w:rPr>
            </w:pPr>
            <w:r w:rsidRPr="004A6198">
              <w:rPr>
                <w:rFonts w:asciiTheme="minorHAnsi" w:eastAsia="Calibri" w:hAnsiTheme="minorHAnsi" w:cstheme="minorHAnsi"/>
                <w:b/>
                <w:bCs/>
                <w:color w:val="FFFFFF"/>
                <w:sz w:val="26"/>
                <w:szCs w:val="26"/>
                <w:u w:color="FFFFFF"/>
              </w:rPr>
              <w:t>KNOWLEDGE, SKILLS AND EXPERIENCE</w:t>
            </w:r>
          </w:p>
        </w:tc>
      </w:tr>
      <w:tr w:rsidR="00F642ED" w:rsidRPr="004A6198" w14:paraId="01EB20BE" w14:textId="77777777" w:rsidTr="003771E9">
        <w:trPr>
          <w:trHeight w:val="3467"/>
          <w:jc w:val="center"/>
        </w:trPr>
        <w:tc>
          <w:tcPr>
            <w:tcW w:w="10349" w:type="dxa"/>
            <w:shd w:val="clear" w:color="auto" w:fill="auto"/>
            <w:tcMar>
              <w:top w:w="80" w:type="dxa"/>
              <w:left w:w="363" w:type="dxa"/>
              <w:bottom w:w="80" w:type="dxa"/>
              <w:right w:w="80" w:type="dxa"/>
            </w:tcMar>
            <w:vAlign w:val="center"/>
          </w:tcPr>
          <w:p w14:paraId="1FA8C7D0" w14:textId="77777777" w:rsidR="00F642ED" w:rsidRPr="00F642ED" w:rsidRDefault="00F642ED" w:rsidP="003771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sz w:val="22"/>
                <w:szCs w:val="22"/>
              </w:rPr>
            </w:pPr>
            <w:r w:rsidRPr="00F642ED">
              <w:rPr>
                <w:rFonts w:asciiTheme="minorHAnsi" w:hAnsiTheme="minorHAnsi" w:cstheme="minorHAnsi"/>
                <w:b/>
                <w:sz w:val="22"/>
                <w:szCs w:val="22"/>
              </w:rPr>
              <w:t xml:space="preserve">Knowledge &amp; Experience </w:t>
            </w:r>
          </w:p>
          <w:p w14:paraId="29062ED6"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Educated up to GCSE level or equivalent including Maths and English at Grade A* to C</w:t>
            </w:r>
          </w:p>
          <w:p w14:paraId="6D3F8B06"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 xml:space="preserve">An NVQ or equivalent in a relevant discipline </w:t>
            </w:r>
          </w:p>
          <w:p w14:paraId="39C569BB"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 xml:space="preserve">Good Understand of general It technologies </w:t>
            </w:r>
          </w:p>
          <w:p w14:paraId="6575EAD8"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 xml:space="preserve">Knowledge of Microsoft office products </w:t>
            </w:r>
          </w:p>
          <w:p w14:paraId="77BF5E58"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Demonstrable experience of delivering excellent customer service</w:t>
            </w:r>
          </w:p>
          <w:p w14:paraId="03935C2B"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 xml:space="preserve">Great Telephony Skills in dealing with customers </w:t>
            </w:r>
          </w:p>
          <w:p w14:paraId="47439D63"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Pr>
                <w:rFonts w:asciiTheme="minorHAnsi" w:hAnsiTheme="minorHAnsi"/>
              </w:rPr>
              <w:t xml:space="preserve">Knowledge and experience </w:t>
            </w:r>
            <w:r w:rsidRPr="00F642ED">
              <w:rPr>
                <w:rFonts w:asciiTheme="minorHAnsi" w:hAnsiTheme="minorHAnsi"/>
              </w:rPr>
              <w:t>of delivering excellent customer service</w:t>
            </w:r>
          </w:p>
          <w:p w14:paraId="07F9A88C"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Great Telephony Skills in dealing with customers</w:t>
            </w:r>
          </w:p>
          <w:p w14:paraId="0FC3C493" w14:textId="77777777" w:rsidR="00F642ED" w:rsidRPr="00187C67" w:rsidRDefault="00F642ED" w:rsidP="00187C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 xml:space="preserve">Essential knowledge and experience in the IT environment </w:t>
            </w:r>
          </w:p>
          <w:p w14:paraId="6458FA57" w14:textId="77777777" w:rsidR="00187C67" w:rsidRPr="00187C67" w:rsidRDefault="00187C67" w:rsidP="00187C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Experience of using ICT systems</w:t>
            </w:r>
          </w:p>
          <w:p w14:paraId="4488CBA0" w14:textId="77777777" w:rsidR="00187C67" w:rsidRPr="00187C67" w:rsidRDefault="00187C67" w:rsidP="00187C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Demonstrable knowledge and experience of providing administrative support</w:t>
            </w:r>
          </w:p>
          <w:p w14:paraId="4EF881CE" w14:textId="77777777" w:rsidR="00F642ED" w:rsidRPr="00F642ED" w:rsidRDefault="00F642ED" w:rsidP="00F642ED">
            <w:pPr>
              <w:pStyle w:val="ListParagraph"/>
              <w:pBdr>
                <w:top w:val="none" w:sz="0" w:space="0" w:color="auto"/>
                <w:left w:val="none" w:sz="0" w:space="0" w:color="auto"/>
                <w:bottom w:val="none" w:sz="0" w:space="0" w:color="auto"/>
                <w:right w:val="none" w:sz="0" w:space="0" w:color="auto"/>
              </w:pBdr>
              <w:rPr>
                <w:rFonts w:asciiTheme="minorHAnsi" w:hAnsiTheme="minorHAnsi"/>
              </w:rPr>
            </w:pPr>
          </w:p>
          <w:p w14:paraId="2E989D05" w14:textId="77777777" w:rsidR="00F642ED" w:rsidRPr="00F642ED" w:rsidRDefault="00F642ED" w:rsidP="00F642ED">
            <w:pPr>
              <w:pBdr>
                <w:top w:val="none" w:sz="0" w:space="0" w:color="auto"/>
                <w:left w:val="none" w:sz="0" w:space="0" w:color="auto"/>
                <w:bottom w:val="none" w:sz="0" w:space="0" w:color="auto"/>
                <w:right w:val="none" w:sz="0" w:space="0" w:color="auto"/>
              </w:pBdr>
              <w:rPr>
                <w:rFonts w:asciiTheme="minorHAnsi" w:hAnsiTheme="minorHAnsi"/>
                <w:sz w:val="22"/>
                <w:szCs w:val="22"/>
              </w:rPr>
            </w:pPr>
            <w:r w:rsidRPr="00F642ED">
              <w:rPr>
                <w:rFonts w:asciiTheme="minorHAnsi" w:hAnsiTheme="minorHAnsi"/>
                <w:sz w:val="22"/>
                <w:szCs w:val="22"/>
              </w:rPr>
              <w:t>Desirable</w:t>
            </w:r>
          </w:p>
          <w:p w14:paraId="2FCC92D9"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ITIL Foundation Certificate</w:t>
            </w:r>
          </w:p>
          <w:p w14:paraId="562A53FD"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Any relevant technical qualifications</w:t>
            </w:r>
          </w:p>
          <w:p w14:paraId="30E503DA" w14:textId="77777777" w:rsidR="00F642ED" w:rsidRPr="00F642ED"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F642ED">
              <w:rPr>
                <w:rFonts w:asciiTheme="minorHAnsi" w:hAnsiTheme="minorHAnsi"/>
              </w:rPr>
              <w:t>An understanding of ITIL best practice</w:t>
            </w:r>
          </w:p>
          <w:p w14:paraId="5CD18E19" w14:textId="77777777" w:rsidR="00F642ED" w:rsidRPr="00F642ED" w:rsidRDefault="00F642ED" w:rsidP="003771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sz w:val="22"/>
                <w:szCs w:val="22"/>
              </w:rPr>
            </w:pPr>
          </w:p>
          <w:p w14:paraId="6E452EFE" w14:textId="77777777" w:rsidR="00F642ED" w:rsidRPr="00F642ED" w:rsidRDefault="00F642ED" w:rsidP="003771E9">
            <w:pPr>
              <w:pStyle w:val="Body"/>
              <w:rPr>
                <w:rFonts w:asciiTheme="minorHAnsi" w:hAnsiTheme="minorHAnsi"/>
              </w:rPr>
            </w:pPr>
            <w:r w:rsidRPr="00F642ED">
              <w:rPr>
                <w:rFonts w:asciiTheme="minorHAnsi" w:hAnsiTheme="minorHAnsi"/>
                <w:b/>
                <w:lang w:val="en-US"/>
              </w:rPr>
              <w:t xml:space="preserve">Skills &amp; behaviours </w:t>
            </w:r>
          </w:p>
          <w:p w14:paraId="6F28C546" w14:textId="77777777" w:rsidR="00F642ED" w:rsidRPr="00F642ED" w:rsidRDefault="00F642ED" w:rsidP="003771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inorHAnsi" w:hAnsiTheme="minorHAnsi" w:cstheme="minorHAnsi"/>
                <w:sz w:val="22"/>
                <w:szCs w:val="22"/>
                <w:lang w:val="en-GB"/>
              </w:rPr>
            </w:pPr>
          </w:p>
          <w:p w14:paraId="0A250A24"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 xml:space="preserve">An exposure to Service desk ITSM tools </w:t>
            </w:r>
          </w:p>
          <w:p w14:paraId="4A02B65C"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Excellent relationship management skills with demonstrated ability to develop effective relationships with key stakeholders and colleagues</w:t>
            </w:r>
          </w:p>
          <w:p w14:paraId="651AB280"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Well-developed verbal and written communication skills, including report-writing and presentation</w:t>
            </w:r>
          </w:p>
          <w:p w14:paraId="4C3EB27D"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Flexible and adaptable approach</w:t>
            </w:r>
          </w:p>
          <w:p w14:paraId="1C524505"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Attention to detail, ability to work under pressure and good communication skills</w:t>
            </w:r>
          </w:p>
          <w:p w14:paraId="1B2EA1F7"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Methodical approach and ability to prioritise workloads</w:t>
            </w:r>
          </w:p>
          <w:p w14:paraId="67084FB4" w14:textId="77777777" w:rsidR="00F642ED" w:rsidRPr="00187C67" w:rsidRDefault="00F642ED" w:rsidP="00F642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Ability to build strong and trusting relationships with clients, customers and colleagues</w:t>
            </w:r>
          </w:p>
          <w:p w14:paraId="44E69777" w14:textId="77777777" w:rsidR="00187C67" w:rsidRDefault="00F642ED" w:rsidP="00187C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Clear focus on delivering positive outcomes</w:t>
            </w:r>
          </w:p>
          <w:p w14:paraId="5D4D795C" w14:textId="77777777" w:rsidR="00F642ED" w:rsidRPr="00187C67" w:rsidRDefault="00F642ED" w:rsidP="00187C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rPr>
            </w:pPr>
            <w:r w:rsidRPr="00187C67">
              <w:rPr>
                <w:rFonts w:asciiTheme="minorHAnsi" w:hAnsiTheme="minorHAnsi"/>
              </w:rPr>
              <w:t>Resilience and the ability to navigate through difficult situations</w:t>
            </w:r>
          </w:p>
          <w:p w14:paraId="0035A30E" w14:textId="77777777" w:rsidR="00F642ED" w:rsidRPr="003668CF" w:rsidRDefault="00F642ED" w:rsidP="003771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sz w:val="26"/>
                <w:szCs w:val="26"/>
              </w:rPr>
            </w:pPr>
          </w:p>
          <w:p w14:paraId="24BD0164" w14:textId="77777777" w:rsidR="00F642ED" w:rsidRPr="004A6198" w:rsidRDefault="00F642ED" w:rsidP="003771E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sz w:val="26"/>
                <w:szCs w:val="26"/>
              </w:rPr>
            </w:pPr>
          </w:p>
        </w:tc>
      </w:tr>
    </w:tbl>
    <w:p w14:paraId="3453B87F" w14:textId="77777777" w:rsidR="00F642ED" w:rsidRPr="004A6198" w:rsidRDefault="00F642ED" w:rsidP="00F642ED">
      <w:pPr>
        <w:pStyle w:val="Body"/>
        <w:ind w:right="261"/>
        <w:rPr>
          <w:rFonts w:asciiTheme="minorHAnsi" w:eastAsia="Calibri" w:hAnsiTheme="minorHAnsi" w:cstheme="minorHAnsi"/>
          <w:b/>
          <w:bCs/>
          <w:iCs/>
          <w:sz w:val="26"/>
          <w:szCs w:val="26"/>
        </w:rPr>
      </w:pPr>
    </w:p>
    <w:p w14:paraId="0AD99EB5" w14:textId="77777777" w:rsidR="001455BE" w:rsidRDefault="001455BE"/>
    <w:sectPr w:rsidR="001455BE" w:rsidSect="00293533">
      <w:headerReference w:type="default" r:id="rId10"/>
      <w:footerReference w:type="default" r:id="rId11"/>
      <w:pgSz w:w="11900" w:h="16840"/>
      <w:pgMar w:top="993" w:right="1440" w:bottom="851" w:left="1440" w:header="426" w:footer="14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ster-Ressel, Anna" w:date="2018-08-14T22:28:00Z" w:initials="FA">
    <w:p w14:paraId="67329FFC" w14:textId="77777777" w:rsidR="00F642ED" w:rsidRDefault="00F642ED">
      <w:pPr>
        <w:pStyle w:val="CommentText"/>
      </w:pPr>
      <w:r>
        <w:rPr>
          <w:rStyle w:val="CommentReference"/>
        </w:rPr>
        <w:annotationRef/>
      </w:r>
      <w:r w:rsidR="00187C67">
        <w:rPr>
          <w:noProof/>
        </w:rPr>
        <w:t xml:space="preserve">Mark to add in additionals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329FFC"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D619" w14:textId="77777777" w:rsidR="00711C54" w:rsidRDefault="00711C54">
      <w:r>
        <w:separator/>
      </w:r>
    </w:p>
  </w:endnote>
  <w:endnote w:type="continuationSeparator" w:id="0">
    <w:p w14:paraId="352E683C" w14:textId="77777777" w:rsidR="00711C54" w:rsidRDefault="0071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07DA6794" w14:textId="53505BC9" w:rsidR="00B60A6E" w:rsidRDefault="00187C67" w:rsidP="00E4166D">
        <w:pPr>
          <w:pStyle w:val="Footer"/>
          <w:jc w:val="center"/>
        </w:pPr>
        <w:r>
          <w:fldChar w:fldCharType="begin"/>
        </w:r>
        <w:r>
          <w:instrText xml:space="preserve"> PAGE   \* MERGEFORMAT </w:instrText>
        </w:r>
        <w:r>
          <w:fldChar w:fldCharType="separate"/>
        </w:r>
        <w:r w:rsidR="00855DBC">
          <w:rPr>
            <w:noProof/>
          </w:rPr>
          <w:t>3</w:t>
        </w:r>
        <w:r>
          <w:rPr>
            <w:noProof/>
          </w:rPr>
          <w:fldChar w:fldCharType="end"/>
        </w:r>
      </w:p>
    </w:sdtContent>
  </w:sdt>
  <w:p w14:paraId="60C446D8" w14:textId="77777777" w:rsidR="00B60A6E" w:rsidRDefault="002142B0"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C80EA" w14:textId="77777777" w:rsidR="00711C54" w:rsidRDefault="00711C54">
      <w:r>
        <w:separator/>
      </w:r>
    </w:p>
  </w:footnote>
  <w:footnote w:type="continuationSeparator" w:id="0">
    <w:p w14:paraId="46FBE901" w14:textId="77777777" w:rsidR="00711C54" w:rsidRDefault="0071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3FF0" w14:textId="77777777" w:rsidR="00B60A6E" w:rsidRDefault="00187C67"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DF"/>
    <w:multiLevelType w:val="hybridMultilevel"/>
    <w:tmpl w:val="7B16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0DCE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5465"/>
    <w:multiLevelType w:val="hybridMultilevel"/>
    <w:tmpl w:val="8778A00E"/>
    <w:lvl w:ilvl="0" w:tplc="67CA4D94">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6"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15B98"/>
    <w:multiLevelType w:val="hybridMultilevel"/>
    <w:tmpl w:val="281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7"/>
  </w:num>
  <w:num w:numId="7">
    <w:abstractNumId w:val="10"/>
  </w:num>
  <w:num w:numId="8">
    <w:abstractNumId w:val="2"/>
  </w:num>
  <w:num w:numId="9">
    <w:abstractNumId w:val="0"/>
  </w:num>
  <w:num w:numId="10">
    <w:abstractNumId w:val="3"/>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ster-Ressel, Anna">
    <w15:presenceInfo w15:providerId="AD" w15:userId="S-1-5-21-1937380958-2102339226-1848903544-4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ED"/>
    <w:rsid w:val="001455BE"/>
    <w:rsid w:val="00187C67"/>
    <w:rsid w:val="002142B0"/>
    <w:rsid w:val="00387F06"/>
    <w:rsid w:val="00711C54"/>
    <w:rsid w:val="00855DBC"/>
    <w:rsid w:val="009840A0"/>
    <w:rsid w:val="00A13316"/>
    <w:rsid w:val="00F6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EBC0"/>
  <w15:chartTrackingRefBased/>
  <w15:docId w15:val="{B0E85D31-7B39-465E-A452-B50B0BC8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42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rsid w:val="00F642ED"/>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42ED"/>
    <w:rPr>
      <w:rFonts w:ascii="Arial" w:eastAsia="Arial" w:hAnsi="Arial" w:cs="Arial"/>
      <w:b/>
      <w:bCs/>
      <w:color w:val="FFFFFF"/>
      <w:sz w:val="24"/>
      <w:szCs w:val="24"/>
      <w:u w:color="FFFFFF"/>
      <w:bdr w:val="nil"/>
      <w:lang w:val="en-US"/>
    </w:rPr>
  </w:style>
  <w:style w:type="paragraph" w:styleId="Header">
    <w:name w:val="header"/>
    <w:link w:val="HeaderChar"/>
    <w:rsid w:val="00F642ED"/>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F642ED"/>
    <w:rPr>
      <w:rFonts w:ascii="Arial" w:eastAsia="Arial" w:hAnsi="Arial" w:cs="Arial"/>
      <w:color w:val="000000"/>
      <w:u w:color="000000"/>
      <w:bdr w:val="nil"/>
      <w:lang w:val="en-US"/>
    </w:rPr>
  </w:style>
  <w:style w:type="paragraph" w:styleId="Footer">
    <w:name w:val="footer"/>
    <w:link w:val="FooterChar"/>
    <w:uiPriority w:val="99"/>
    <w:rsid w:val="00F642ED"/>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F642ED"/>
    <w:rPr>
      <w:rFonts w:ascii="Arial" w:eastAsia="Arial" w:hAnsi="Arial" w:cs="Arial"/>
      <w:color w:val="000000"/>
      <w:u w:color="000000"/>
      <w:bdr w:val="nil"/>
      <w:lang w:val="en-US"/>
    </w:rPr>
  </w:style>
  <w:style w:type="paragraph" w:customStyle="1" w:styleId="Body">
    <w:name w:val="Body"/>
    <w:rsid w:val="00F642ED"/>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F642ED"/>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table" w:styleId="TableGrid">
    <w:name w:val="Table Grid"/>
    <w:basedOn w:val="TableNormal"/>
    <w:uiPriority w:val="59"/>
    <w:rsid w:val="00F6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2ED"/>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
    <w:name w:val="Body Text"/>
    <w:basedOn w:val="Normal"/>
    <w:link w:val="BodyTextChar"/>
    <w:unhideWhenUsed/>
    <w:rsid w:val="00F642ED"/>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F642ED"/>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F642ED"/>
    <w:rPr>
      <w:sz w:val="16"/>
      <w:szCs w:val="16"/>
    </w:rPr>
  </w:style>
  <w:style w:type="paragraph" w:styleId="CommentText">
    <w:name w:val="annotation text"/>
    <w:basedOn w:val="Normal"/>
    <w:link w:val="CommentTextChar"/>
    <w:uiPriority w:val="99"/>
    <w:semiHidden/>
    <w:unhideWhenUsed/>
    <w:rsid w:val="00F642ED"/>
    <w:rPr>
      <w:sz w:val="20"/>
      <w:szCs w:val="20"/>
    </w:rPr>
  </w:style>
  <w:style w:type="character" w:customStyle="1" w:styleId="CommentTextChar">
    <w:name w:val="Comment Text Char"/>
    <w:basedOn w:val="DefaultParagraphFont"/>
    <w:link w:val="CommentText"/>
    <w:uiPriority w:val="99"/>
    <w:semiHidden/>
    <w:rsid w:val="00F642ED"/>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F64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ED"/>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iPriority w:val="99"/>
    <w:semiHidden/>
    <w:unhideWhenUsed/>
    <w:rsid w:val="00F642ED"/>
    <w:rPr>
      <w:b/>
      <w:bCs/>
    </w:rPr>
  </w:style>
  <w:style w:type="character" w:customStyle="1" w:styleId="CommentSubjectChar">
    <w:name w:val="Comment Subject Char"/>
    <w:basedOn w:val="CommentTextChar"/>
    <w:link w:val="CommentSubject"/>
    <w:uiPriority w:val="99"/>
    <w:semiHidden/>
    <w:rsid w:val="00F642ED"/>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F642ED"/>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Foster-Ressel, Anna</dc:creator>
  <cp:keywords/>
  <dc:description/>
  <cp:lastModifiedBy>Wright, Candice</cp:lastModifiedBy>
  <cp:revision>2</cp:revision>
  <dcterms:created xsi:type="dcterms:W3CDTF">2019-08-19T14:34:00Z</dcterms:created>
  <dcterms:modified xsi:type="dcterms:W3CDTF">2019-08-19T14:34:00Z</dcterms:modified>
</cp:coreProperties>
</file>