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1B" w:rsidRDefault="00C95485" w:rsidP="00C95485">
      <w:pPr>
        <w:pStyle w:val="Heading1"/>
        <w:spacing w:before="120" w:after="120"/>
        <w:rPr>
          <w:sz w:val="28"/>
          <w:szCs w:val="28"/>
        </w:rPr>
      </w:pPr>
      <w:bookmarkStart w:id="0" w:name="_GoBack"/>
      <w:bookmarkEnd w:id="0"/>
      <w:r>
        <w:rPr>
          <w:b w:val="0"/>
          <w:bCs w:val="0"/>
          <w:noProof/>
          <w:sz w:val="20"/>
          <w:lang w:eastAsia="en-GB"/>
        </w:rPr>
        <w:drawing>
          <wp:anchor distT="0" distB="0" distL="114300" distR="114300" simplePos="0" relativeHeight="251664896" behindDoc="1" locked="0" layoutInCell="1" allowOverlap="1">
            <wp:simplePos x="0" y="0"/>
            <wp:positionH relativeFrom="column">
              <wp:posOffset>63500</wp:posOffset>
            </wp:positionH>
            <wp:positionV relativeFrom="paragraph">
              <wp:posOffset>0</wp:posOffset>
            </wp:positionV>
            <wp:extent cx="2133600" cy="481965"/>
            <wp:effectExtent l="0" t="0" r="0" b="0"/>
            <wp:wrapTight wrapText="bothSides">
              <wp:wrapPolygon edited="0">
                <wp:start x="0" y="0"/>
                <wp:lineTo x="0" y="20490"/>
                <wp:lineTo x="8100" y="20490"/>
                <wp:lineTo x="15236" y="20490"/>
                <wp:lineTo x="21407" y="20490"/>
                <wp:lineTo x="21407" y="1708"/>
                <wp:lineTo x="146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FLCP.png"/>
                    <pic:cNvPicPr/>
                  </pic:nvPicPr>
                  <pic:blipFill>
                    <a:blip r:embed="rId8">
                      <a:extLst>
                        <a:ext uri="{28A0092B-C50C-407E-A947-70E740481C1C}">
                          <a14:useLocalDpi xmlns:a14="http://schemas.microsoft.com/office/drawing/2010/main" val="0"/>
                        </a:ext>
                      </a:extLst>
                    </a:blip>
                    <a:stretch>
                      <a:fillRect/>
                    </a:stretch>
                  </pic:blipFill>
                  <pic:spPr>
                    <a:xfrm>
                      <a:off x="0" y="0"/>
                      <a:ext cx="2133600" cy="481965"/>
                    </a:xfrm>
                    <a:prstGeom prst="rect">
                      <a:avLst/>
                    </a:prstGeom>
                  </pic:spPr>
                </pic:pic>
              </a:graphicData>
            </a:graphic>
            <wp14:sizeRelH relativeFrom="page">
              <wp14:pctWidth>0</wp14:pctWidth>
            </wp14:sizeRelH>
            <wp14:sizeRelV relativeFrom="page">
              <wp14:pctHeight>0</wp14:pctHeight>
            </wp14:sizeRelV>
          </wp:anchor>
        </w:drawing>
      </w:r>
      <w:r w:rsidR="005E04FC">
        <w:rPr>
          <w:sz w:val="36"/>
          <w:szCs w:val="36"/>
        </w:rPr>
        <w:t>Job Description</w:t>
      </w:r>
    </w:p>
    <w:p w:rsidR="00E2721B" w:rsidRDefault="00E2721B"/>
    <w:p w:rsidR="00E2721B" w:rsidRDefault="005E04FC" w:rsidP="00C95485">
      <w:pPr>
        <w:pStyle w:val="Heading1"/>
        <w:spacing w:before="120" w:after="120"/>
        <w:ind w:left="-426"/>
        <w:jc w:val="left"/>
        <w:rPr>
          <w:sz w:val="20"/>
        </w:rPr>
      </w:pPr>
      <w:r>
        <w:rPr>
          <w:noProof/>
          <w:sz w:val="20"/>
          <w:lang w:eastAsia="en-GB"/>
        </w:rPr>
        <w:drawing>
          <wp:anchor distT="0" distB="0" distL="114300" distR="114300" simplePos="0" relativeHeight="251651584" behindDoc="0" locked="0" layoutInCell="1" allowOverlap="1">
            <wp:simplePos x="0" y="0"/>
            <wp:positionH relativeFrom="margin">
              <wp:align>left</wp:align>
            </wp:positionH>
            <wp:positionV relativeFrom="paragraph">
              <wp:posOffset>95250</wp:posOffset>
            </wp:positionV>
            <wp:extent cx="6296025" cy="495300"/>
            <wp:effectExtent l="0" t="0" r="9525" b="0"/>
            <wp:wrapNone/>
            <wp:docPr id="13" name="Picture 4"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pic:spPr>
                </pic:pic>
              </a:graphicData>
            </a:graphic>
            <wp14:sizeRelH relativeFrom="page">
              <wp14:pctWidth>0</wp14:pctWidth>
            </wp14:sizeRelH>
            <wp14:sizeRelV relativeFrom="page">
              <wp14:pctHeight>0</wp14:pctHeight>
            </wp14:sizeRelV>
          </wp:anchor>
        </w:drawing>
      </w:r>
    </w:p>
    <w:p w:rsidR="00E2721B" w:rsidRDefault="00E2721B">
      <w:pPr>
        <w:pStyle w:val="Heading1"/>
        <w:spacing w:before="120" w:after="120"/>
        <w:jc w:val="left"/>
        <w:rPr>
          <w:sz w:val="20"/>
        </w:rPr>
      </w:pPr>
    </w:p>
    <w:p w:rsidR="00E2721B" w:rsidRDefault="00E2721B">
      <w:pPr>
        <w:pStyle w:val="Heading1"/>
        <w:spacing w:before="120" w:after="120"/>
        <w:jc w:val="left"/>
        <w:rP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
        <w:gridCol w:w="2790"/>
        <w:gridCol w:w="6436"/>
      </w:tblGrid>
      <w:tr w:rsidR="00E2721B">
        <w:trPr>
          <w:trHeight w:hRule="exact" w:val="240"/>
        </w:trPr>
        <w:tc>
          <w:tcPr>
            <w:tcW w:w="3528" w:type="dxa"/>
            <w:gridSpan w:val="3"/>
            <w:tcBorders>
              <w:left w:val="nil"/>
              <w:bottom w:val="nil"/>
              <w:right w:val="nil"/>
            </w:tcBorders>
          </w:tcPr>
          <w:p w:rsidR="00E2721B" w:rsidRDefault="00E2721B">
            <w:pPr>
              <w:rPr>
                <w:b/>
                <w:sz w:val="20"/>
              </w:rPr>
            </w:pPr>
          </w:p>
        </w:tc>
        <w:tc>
          <w:tcPr>
            <w:tcW w:w="6436" w:type="dxa"/>
            <w:tcBorders>
              <w:top w:val="nil"/>
              <w:left w:val="nil"/>
              <w:bottom w:val="nil"/>
              <w:right w:val="nil"/>
            </w:tcBorders>
          </w:tcPr>
          <w:p w:rsidR="00E2721B" w:rsidRDefault="00E2721B">
            <w:pPr>
              <w:spacing w:before="120" w:after="120"/>
              <w:rPr>
                <w:sz w:val="20"/>
              </w:rPr>
            </w:pPr>
          </w:p>
        </w:tc>
      </w:tr>
      <w:tr w:rsidR="00E2721B" w:rsidRPr="00C95485">
        <w:tc>
          <w:tcPr>
            <w:tcW w:w="3528" w:type="dxa"/>
            <w:gridSpan w:val="3"/>
            <w:tcBorders>
              <w:bottom w:val="nil"/>
              <w:right w:val="nil"/>
            </w:tcBorders>
          </w:tcPr>
          <w:p w:rsidR="00E2721B" w:rsidRPr="00C95485" w:rsidRDefault="005E04FC">
            <w:pPr>
              <w:spacing w:before="120" w:after="120"/>
              <w:rPr>
                <w:rFonts w:ascii="Century Gothic" w:hAnsi="Century Gothic"/>
                <w:b/>
                <w:sz w:val="20"/>
              </w:rPr>
            </w:pPr>
            <w:r w:rsidRPr="00C95485">
              <w:rPr>
                <w:rFonts w:ascii="Century Gothic" w:hAnsi="Century Gothic"/>
                <w:b/>
                <w:sz w:val="20"/>
              </w:rPr>
              <w:t>JOB DETAILS:</w:t>
            </w:r>
          </w:p>
        </w:tc>
        <w:tc>
          <w:tcPr>
            <w:tcW w:w="6436" w:type="dxa"/>
            <w:tcBorders>
              <w:left w:val="nil"/>
              <w:bottom w:val="nil"/>
            </w:tcBorders>
          </w:tcPr>
          <w:p w:rsidR="00E2721B" w:rsidRPr="00C95485" w:rsidRDefault="00E2721B">
            <w:pPr>
              <w:pStyle w:val="Header"/>
              <w:spacing w:before="120" w:after="120"/>
              <w:rPr>
                <w:rFonts w:ascii="Century Gothic" w:hAnsi="Century Gothic"/>
                <w:sz w:val="20"/>
              </w:rPr>
            </w:pPr>
          </w:p>
        </w:tc>
      </w:tr>
      <w:tr w:rsidR="00E2721B" w:rsidRPr="00C95485">
        <w:tc>
          <w:tcPr>
            <w:tcW w:w="3528" w:type="dxa"/>
            <w:gridSpan w:val="3"/>
            <w:tcBorders>
              <w:top w:val="nil"/>
              <w:bottom w:val="nil"/>
              <w:right w:val="nil"/>
            </w:tcBorders>
          </w:tcPr>
          <w:p w:rsidR="00E2721B" w:rsidRPr="00C95485" w:rsidRDefault="005E04FC">
            <w:pPr>
              <w:spacing w:before="120" w:after="120"/>
              <w:rPr>
                <w:rFonts w:ascii="Century Gothic" w:hAnsi="Century Gothic"/>
                <w:b/>
                <w:sz w:val="20"/>
              </w:rPr>
            </w:pPr>
            <w:r w:rsidRPr="00C95485">
              <w:rPr>
                <w:rFonts w:ascii="Century Gothic" w:hAnsi="Century Gothic"/>
                <w:b/>
                <w:sz w:val="20"/>
              </w:rPr>
              <w:t>Job Title:</w:t>
            </w:r>
          </w:p>
        </w:tc>
        <w:tc>
          <w:tcPr>
            <w:tcW w:w="6436" w:type="dxa"/>
            <w:tcBorders>
              <w:top w:val="nil"/>
              <w:left w:val="nil"/>
              <w:bottom w:val="nil"/>
            </w:tcBorders>
          </w:tcPr>
          <w:p w:rsidR="00E2721B" w:rsidRPr="00C95485" w:rsidRDefault="005E04FC">
            <w:pPr>
              <w:spacing w:before="120" w:after="120"/>
              <w:rPr>
                <w:rFonts w:ascii="Century Gothic" w:hAnsi="Century Gothic" w:cs="Arial"/>
                <w:sz w:val="20"/>
                <w:szCs w:val="20"/>
              </w:rPr>
            </w:pPr>
            <w:r w:rsidRPr="00C95485">
              <w:rPr>
                <w:rFonts w:ascii="Century Gothic" w:hAnsi="Century Gothic" w:cs="Arial"/>
                <w:sz w:val="20"/>
                <w:szCs w:val="20"/>
              </w:rPr>
              <w:t xml:space="preserve"> Teacher    - Temporary Maternity Contract  </w:t>
            </w:r>
          </w:p>
        </w:tc>
      </w:tr>
      <w:tr w:rsidR="00E2721B" w:rsidRPr="00C95485">
        <w:tc>
          <w:tcPr>
            <w:tcW w:w="3528" w:type="dxa"/>
            <w:gridSpan w:val="3"/>
            <w:tcBorders>
              <w:top w:val="nil"/>
              <w:bottom w:val="nil"/>
              <w:right w:val="nil"/>
            </w:tcBorders>
          </w:tcPr>
          <w:p w:rsidR="00E2721B" w:rsidRPr="00C95485" w:rsidRDefault="005E04FC">
            <w:pPr>
              <w:spacing w:before="120" w:after="120"/>
              <w:rPr>
                <w:rFonts w:ascii="Century Gothic" w:hAnsi="Century Gothic"/>
                <w:b/>
                <w:sz w:val="20"/>
              </w:rPr>
            </w:pPr>
            <w:r w:rsidRPr="00C95485">
              <w:rPr>
                <w:rFonts w:ascii="Century Gothic" w:hAnsi="Century Gothic"/>
                <w:b/>
                <w:sz w:val="20"/>
              </w:rPr>
              <w:t>Grade:</w:t>
            </w:r>
          </w:p>
        </w:tc>
        <w:tc>
          <w:tcPr>
            <w:tcW w:w="6436" w:type="dxa"/>
            <w:tcBorders>
              <w:top w:val="nil"/>
              <w:left w:val="nil"/>
              <w:bottom w:val="nil"/>
            </w:tcBorders>
          </w:tcPr>
          <w:p w:rsidR="00E2721B" w:rsidRPr="00C95485" w:rsidRDefault="005E04FC">
            <w:pPr>
              <w:pStyle w:val="Header"/>
              <w:tabs>
                <w:tab w:val="clear" w:pos="4153"/>
                <w:tab w:val="clear" w:pos="8306"/>
              </w:tabs>
              <w:spacing w:before="120" w:after="120"/>
              <w:rPr>
                <w:rFonts w:ascii="Century Gothic" w:hAnsi="Century Gothic"/>
                <w:sz w:val="20"/>
              </w:rPr>
            </w:pPr>
            <w:r w:rsidRPr="00C95485">
              <w:rPr>
                <w:rFonts w:ascii="Century Gothic" w:hAnsi="Century Gothic"/>
                <w:sz w:val="20"/>
              </w:rPr>
              <w:t>National Main Salary Scales – Qualified Teachers</w:t>
            </w:r>
          </w:p>
          <w:p w:rsidR="00E2721B" w:rsidRPr="00C95485" w:rsidRDefault="00E2721B">
            <w:pPr>
              <w:pStyle w:val="Header"/>
              <w:tabs>
                <w:tab w:val="clear" w:pos="4153"/>
                <w:tab w:val="clear" w:pos="8306"/>
              </w:tabs>
              <w:spacing w:before="120" w:after="120"/>
              <w:rPr>
                <w:rFonts w:ascii="Century Gothic" w:hAnsi="Century Gothic"/>
                <w:sz w:val="20"/>
              </w:rPr>
            </w:pPr>
          </w:p>
        </w:tc>
      </w:tr>
      <w:tr w:rsidR="00E2721B" w:rsidRPr="00C95485">
        <w:tc>
          <w:tcPr>
            <w:tcW w:w="3528" w:type="dxa"/>
            <w:gridSpan w:val="3"/>
            <w:tcBorders>
              <w:top w:val="nil"/>
              <w:bottom w:val="nil"/>
              <w:right w:val="nil"/>
            </w:tcBorders>
          </w:tcPr>
          <w:p w:rsidR="00E2721B" w:rsidRPr="00C95485" w:rsidRDefault="005E04FC">
            <w:pPr>
              <w:spacing w:before="120" w:after="120"/>
              <w:rPr>
                <w:rFonts w:ascii="Century Gothic" w:hAnsi="Century Gothic"/>
                <w:b/>
                <w:sz w:val="20"/>
              </w:rPr>
            </w:pPr>
            <w:r w:rsidRPr="00C95485">
              <w:rPr>
                <w:rFonts w:ascii="Century Gothic" w:hAnsi="Century Gothic"/>
                <w:b/>
                <w:sz w:val="20"/>
              </w:rPr>
              <w:t>Directly responsible to:</w:t>
            </w:r>
          </w:p>
        </w:tc>
        <w:tc>
          <w:tcPr>
            <w:tcW w:w="6436" w:type="dxa"/>
            <w:tcBorders>
              <w:top w:val="nil"/>
              <w:left w:val="nil"/>
              <w:bottom w:val="nil"/>
            </w:tcBorders>
          </w:tcPr>
          <w:p w:rsidR="00E2721B" w:rsidRPr="00C95485" w:rsidRDefault="005E04FC">
            <w:pPr>
              <w:spacing w:before="120" w:after="120"/>
              <w:rPr>
                <w:rFonts w:ascii="Century Gothic" w:hAnsi="Century Gothic" w:cs="Arial"/>
                <w:sz w:val="20"/>
                <w:szCs w:val="20"/>
              </w:rPr>
            </w:pPr>
            <w:r w:rsidRPr="00C95485">
              <w:rPr>
                <w:rFonts w:ascii="Century Gothic" w:hAnsi="Century Gothic" w:cs="Arial"/>
                <w:sz w:val="20"/>
                <w:szCs w:val="20"/>
              </w:rPr>
              <w:t xml:space="preserve">Headteacher </w:t>
            </w:r>
          </w:p>
        </w:tc>
      </w:tr>
      <w:tr w:rsidR="00E2721B" w:rsidRPr="00C95485">
        <w:tc>
          <w:tcPr>
            <w:tcW w:w="3528" w:type="dxa"/>
            <w:gridSpan w:val="3"/>
            <w:tcBorders>
              <w:top w:val="nil"/>
              <w:bottom w:val="nil"/>
              <w:right w:val="nil"/>
            </w:tcBorders>
          </w:tcPr>
          <w:p w:rsidR="00E2721B" w:rsidRPr="00C95485" w:rsidRDefault="005E04FC">
            <w:pPr>
              <w:spacing w:before="120" w:after="120"/>
              <w:rPr>
                <w:rFonts w:ascii="Century Gothic" w:hAnsi="Century Gothic"/>
                <w:b/>
                <w:sz w:val="20"/>
              </w:rPr>
            </w:pPr>
            <w:r w:rsidRPr="00C95485">
              <w:rPr>
                <w:rFonts w:ascii="Century Gothic" w:hAnsi="Century Gothic"/>
                <w:b/>
                <w:sz w:val="20"/>
              </w:rPr>
              <w:t>Directly responsible for:</w:t>
            </w:r>
          </w:p>
        </w:tc>
        <w:tc>
          <w:tcPr>
            <w:tcW w:w="6436" w:type="dxa"/>
            <w:tcBorders>
              <w:top w:val="nil"/>
              <w:left w:val="nil"/>
              <w:bottom w:val="nil"/>
            </w:tcBorders>
          </w:tcPr>
          <w:p w:rsidR="00E2721B" w:rsidRPr="00C95485" w:rsidRDefault="00C95485" w:rsidP="007C6916">
            <w:pPr>
              <w:spacing w:before="120" w:after="120"/>
              <w:rPr>
                <w:rFonts w:ascii="Century Gothic" w:hAnsi="Century Gothic" w:cs="Arial"/>
                <w:sz w:val="20"/>
                <w:szCs w:val="20"/>
              </w:rPr>
            </w:pPr>
            <w:r>
              <w:rPr>
                <w:rFonts w:ascii="Century Gothic" w:hAnsi="Century Gothic" w:cs="Arial"/>
                <w:sz w:val="20"/>
                <w:szCs w:val="20"/>
              </w:rPr>
              <w:t>EYFS or KS1 class</w:t>
            </w:r>
            <w:r w:rsidR="007C6916">
              <w:rPr>
                <w:rFonts w:ascii="Century Gothic" w:hAnsi="Century Gothic" w:cs="Arial"/>
                <w:sz w:val="20"/>
                <w:szCs w:val="20"/>
              </w:rPr>
              <w:t xml:space="preserve"> </w:t>
            </w:r>
            <w:r>
              <w:rPr>
                <w:rFonts w:ascii="Century Gothic" w:hAnsi="Century Gothic" w:cs="Arial"/>
                <w:sz w:val="20"/>
                <w:szCs w:val="20"/>
              </w:rPr>
              <w:t xml:space="preserve"> </w:t>
            </w:r>
            <w:r w:rsidR="007C6916">
              <w:rPr>
                <w:rFonts w:ascii="Century Gothic" w:hAnsi="Century Gothic" w:cs="Arial"/>
                <w:sz w:val="20"/>
                <w:szCs w:val="20"/>
              </w:rPr>
              <w:t>(</w:t>
            </w:r>
            <w:r>
              <w:rPr>
                <w:rFonts w:ascii="Century Gothic" w:hAnsi="Century Gothic" w:cs="Arial"/>
                <w:sz w:val="20"/>
                <w:szCs w:val="20"/>
              </w:rPr>
              <w:t>T</w:t>
            </w:r>
            <w:r w:rsidR="007C6916">
              <w:rPr>
                <w:rFonts w:ascii="Century Gothic" w:hAnsi="Century Gothic" w:cs="Arial"/>
                <w:sz w:val="20"/>
                <w:szCs w:val="20"/>
              </w:rPr>
              <w:t>o</w:t>
            </w:r>
            <w:r w:rsidR="000748FF">
              <w:rPr>
                <w:rFonts w:ascii="Century Gothic" w:hAnsi="Century Gothic" w:cs="Arial"/>
                <w:sz w:val="20"/>
                <w:szCs w:val="20"/>
              </w:rPr>
              <w:t xml:space="preserve"> be conf</w:t>
            </w:r>
            <w:r w:rsidR="007C6916">
              <w:rPr>
                <w:rFonts w:ascii="Century Gothic" w:hAnsi="Century Gothic" w:cs="Arial"/>
                <w:sz w:val="20"/>
                <w:szCs w:val="20"/>
              </w:rPr>
              <w:t>i</w:t>
            </w:r>
            <w:r w:rsidR="000748FF">
              <w:rPr>
                <w:rFonts w:ascii="Century Gothic" w:hAnsi="Century Gothic" w:cs="Arial"/>
                <w:sz w:val="20"/>
                <w:szCs w:val="20"/>
              </w:rPr>
              <w:t>r</w:t>
            </w:r>
            <w:r w:rsidR="007C6916">
              <w:rPr>
                <w:rFonts w:ascii="Century Gothic" w:hAnsi="Century Gothic" w:cs="Arial"/>
                <w:sz w:val="20"/>
                <w:szCs w:val="20"/>
              </w:rPr>
              <w:t>med)</w:t>
            </w:r>
          </w:p>
        </w:tc>
      </w:tr>
      <w:tr w:rsidR="00E2721B" w:rsidRPr="00C95485">
        <w:tc>
          <w:tcPr>
            <w:tcW w:w="3528" w:type="dxa"/>
            <w:gridSpan w:val="3"/>
            <w:tcBorders>
              <w:top w:val="nil"/>
              <w:bottom w:val="nil"/>
              <w:right w:val="nil"/>
            </w:tcBorders>
          </w:tcPr>
          <w:p w:rsidR="00E2721B" w:rsidRPr="00C95485" w:rsidRDefault="005E04FC">
            <w:pPr>
              <w:spacing w:before="120" w:after="120"/>
              <w:rPr>
                <w:rFonts w:ascii="Century Gothic" w:hAnsi="Century Gothic"/>
                <w:b/>
                <w:sz w:val="20"/>
              </w:rPr>
            </w:pPr>
            <w:r w:rsidRPr="00C95485">
              <w:rPr>
                <w:rFonts w:ascii="Century Gothic" w:hAnsi="Century Gothic"/>
                <w:b/>
                <w:sz w:val="20"/>
              </w:rPr>
              <w:t>Hours of Duty:</w:t>
            </w:r>
          </w:p>
        </w:tc>
        <w:tc>
          <w:tcPr>
            <w:tcW w:w="6436" w:type="dxa"/>
            <w:tcBorders>
              <w:top w:val="nil"/>
              <w:left w:val="nil"/>
              <w:bottom w:val="nil"/>
            </w:tcBorders>
          </w:tcPr>
          <w:p w:rsidR="00E2721B" w:rsidRPr="00C95485" w:rsidRDefault="005E04FC">
            <w:pPr>
              <w:spacing w:before="120" w:after="120"/>
              <w:rPr>
                <w:rFonts w:ascii="Century Gothic" w:hAnsi="Century Gothic" w:cs="Arial"/>
                <w:sz w:val="20"/>
                <w:szCs w:val="20"/>
              </w:rPr>
            </w:pPr>
            <w:r w:rsidRPr="00C95485">
              <w:rPr>
                <w:rFonts w:ascii="Century Gothic" w:hAnsi="Century Gothic" w:cs="Arial"/>
                <w:sz w:val="20"/>
                <w:szCs w:val="20"/>
              </w:rPr>
              <w:t>As per most recent Teachers Pay and Conditions document.</w:t>
            </w:r>
          </w:p>
          <w:p w:rsidR="00E2721B" w:rsidRPr="00C95485" w:rsidRDefault="00E2721B">
            <w:pPr>
              <w:spacing w:before="120" w:after="120"/>
              <w:rPr>
                <w:rFonts w:ascii="Century Gothic" w:hAnsi="Century Gothic" w:cs="Arial"/>
                <w:sz w:val="20"/>
                <w:szCs w:val="20"/>
              </w:rPr>
            </w:pPr>
          </w:p>
        </w:tc>
      </w:tr>
      <w:tr w:rsidR="00E2721B" w:rsidRPr="00C95485">
        <w:trPr>
          <w:cantSplit/>
        </w:trPr>
        <w:tc>
          <w:tcPr>
            <w:tcW w:w="9964" w:type="dxa"/>
            <w:gridSpan w:val="4"/>
            <w:tcBorders>
              <w:top w:val="nil"/>
              <w:bottom w:val="nil"/>
            </w:tcBorders>
          </w:tcPr>
          <w:p w:rsidR="00E2721B" w:rsidRPr="00C95485" w:rsidRDefault="005E04FC">
            <w:pPr>
              <w:spacing w:before="120" w:after="120"/>
              <w:rPr>
                <w:rFonts w:ascii="Century Gothic" w:hAnsi="Century Gothic"/>
                <w:b/>
                <w:sz w:val="20"/>
              </w:rPr>
            </w:pPr>
            <w:r w:rsidRPr="00C95485">
              <w:rPr>
                <w:rFonts w:ascii="Century Gothic" w:hAnsi="Century Gothic"/>
                <w:b/>
                <w:sz w:val="20"/>
              </w:rPr>
              <w:t xml:space="preserve">Summary of Role:   </w:t>
            </w:r>
          </w:p>
          <w:p w:rsidR="00E2721B" w:rsidRPr="00C95485" w:rsidRDefault="005E04FC">
            <w:pPr>
              <w:spacing w:before="120" w:after="120"/>
              <w:rPr>
                <w:rFonts w:ascii="Century Gothic" w:hAnsi="Century Gothic"/>
                <w:sz w:val="20"/>
              </w:rPr>
            </w:pPr>
            <w:r w:rsidRPr="00C95485">
              <w:rPr>
                <w:rFonts w:ascii="Century Gothic" w:hAnsi="Century Gothic"/>
              </w:rPr>
              <w:t>To be responsible for carrying out the professional duties set out in the Teachers’ Pay and Conditions Document as directed by the Headteacher within the context of the job description set out below.</w:t>
            </w:r>
          </w:p>
        </w:tc>
      </w:tr>
      <w:tr w:rsidR="00E2721B" w:rsidRPr="00C95485">
        <w:trPr>
          <w:cantSplit/>
        </w:trPr>
        <w:tc>
          <w:tcPr>
            <w:tcW w:w="9964" w:type="dxa"/>
            <w:gridSpan w:val="4"/>
            <w:tcBorders>
              <w:top w:val="nil"/>
            </w:tcBorders>
          </w:tcPr>
          <w:p w:rsidR="00E2721B" w:rsidRPr="00C95485" w:rsidRDefault="00E2721B">
            <w:pPr>
              <w:spacing w:before="120" w:after="120"/>
              <w:ind w:left="720" w:right="720"/>
              <w:rPr>
                <w:rFonts w:ascii="Century Gothic" w:hAnsi="Century Gothic"/>
                <w:sz w:val="20"/>
              </w:rPr>
            </w:pPr>
          </w:p>
        </w:tc>
      </w:tr>
      <w:tr w:rsidR="00E2721B" w:rsidRPr="00C95485">
        <w:trPr>
          <w:cantSplit/>
        </w:trPr>
        <w:tc>
          <w:tcPr>
            <w:tcW w:w="9964" w:type="dxa"/>
            <w:gridSpan w:val="4"/>
            <w:tcBorders>
              <w:bottom w:val="nil"/>
            </w:tcBorders>
          </w:tcPr>
          <w:p w:rsidR="00E2721B" w:rsidRPr="00C95485" w:rsidRDefault="005E04FC">
            <w:pPr>
              <w:spacing w:before="120" w:after="120"/>
              <w:rPr>
                <w:rFonts w:ascii="Century Gothic" w:hAnsi="Century Gothic"/>
                <w:b/>
                <w:u w:val="single"/>
              </w:rPr>
            </w:pPr>
            <w:r w:rsidRPr="00C95485">
              <w:rPr>
                <w:rFonts w:ascii="Century Gothic" w:hAnsi="Century Gothic"/>
                <w:b/>
                <w:u w:val="single"/>
              </w:rPr>
              <w:t>Main Duties and Responsibilities/Accountabilities:</w:t>
            </w:r>
          </w:p>
          <w:p w:rsidR="00E2721B" w:rsidRPr="00C95485" w:rsidRDefault="005E04FC">
            <w:pPr>
              <w:spacing w:before="120" w:after="120"/>
              <w:rPr>
                <w:rFonts w:ascii="Century Gothic" w:hAnsi="Century Gothic"/>
                <w:b/>
                <w:sz w:val="20"/>
              </w:rPr>
            </w:pPr>
            <w:r w:rsidRPr="00C95485">
              <w:rPr>
                <w:rFonts w:ascii="Century Gothic" w:hAnsi="Century Gothic"/>
                <w:b/>
                <w:sz w:val="20"/>
              </w:rPr>
              <w:t>Key Areas-</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Professional Attributes</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Professional Knowledge and understanding</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Achievement and diversity</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Health and well being</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Professional Skills</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Assessing, Monitoring and giving feedback</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Reviewing teaching and learning</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The learning environment</w:t>
            </w:r>
          </w:p>
          <w:p w:rsidR="00E2721B" w:rsidRPr="00C95485" w:rsidRDefault="005E04FC">
            <w:pPr>
              <w:numPr>
                <w:ilvl w:val="0"/>
                <w:numId w:val="29"/>
              </w:numPr>
              <w:spacing w:before="120" w:after="120"/>
              <w:rPr>
                <w:rFonts w:ascii="Century Gothic" w:hAnsi="Century Gothic"/>
                <w:b/>
                <w:sz w:val="20"/>
              </w:rPr>
            </w:pPr>
            <w:r w:rsidRPr="00C95485">
              <w:rPr>
                <w:rFonts w:ascii="Century Gothic" w:hAnsi="Century Gothic"/>
                <w:b/>
                <w:sz w:val="20"/>
              </w:rPr>
              <w:t>Team working and collaboration</w:t>
            </w:r>
          </w:p>
          <w:p w:rsidR="00E2721B" w:rsidRDefault="005E04FC">
            <w:pPr>
              <w:numPr>
                <w:ilvl w:val="0"/>
                <w:numId w:val="29"/>
              </w:numPr>
              <w:spacing w:before="120" w:after="120"/>
              <w:rPr>
                <w:rFonts w:ascii="Century Gothic" w:hAnsi="Century Gothic"/>
                <w:b/>
                <w:sz w:val="20"/>
              </w:rPr>
            </w:pPr>
            <w:r w:rsidRPr="00C95485">
              <w:rPr>
                <w:rFonts w:ascii="Century Gothic" w:hAnsi="Century Gothic"/>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-76835</wp:posOffset>
                      </wp:positionH>
                      <wp:positionV relativeFrom="paragraph">
                        <wp:posOffset>227330</wp:posOffset>
                      </wp:positionV>
                      <wp:extent cx="6326505" cy="5715"/>
                      <wp:effectExtent l="8890" t="7620" r="8255" b="5715"/>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5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9pt" to="492.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GUHQIAADcEAAAOAAAAZHJzL2Uyb0RvYy54bWysU8GO2jAQvVfqP1i+QxKW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"/>
                  </w:pict>
                </mc:Fallback>
              </mc:AlternateContent>
            </w:r>
            <w:r w:rsidRPr="00C95485">
              <w:rPr>
                <w:rFonts w:ascii="Century Gothic" w:hAnsi="Century Gothic"/>
                <w:b/>
                <w:sz w:val="20"/>
              </w:rPr>
              <w:t>General areas</w:t>
            </w:r>
          </w:p>
          <w:p w:rsidR="00C95485" w:rsidRDefault="00C95485" w:rsidP="00C95485">
            <w:pPr>
              <w:spacing w:before="120" w:after="120"/>
              <w:rPr>
                <w:rFonts w:ascii="Century Gothic" w:hAnsi="Century Gothic"/>
                <w:b/>
                <w:sz w:val="20"/>
              </w:rPr>
            </w:pPr>
          </w:p>
          <w:p w:rsidR="00C95485" w:rsidRPr="00C95485" w:rsidRDefault="00C95485" w:rsidP="00C95485">
            <w:pPr>
              <w:spacing w:before="120" w:after="120"/>
              <w:rPr>
                <w:rFonts w:ascii="Century Gothic" w:hAnsi="Century Gothic"/>
                <w:b/>
                <w:sz w:val="20"/>
              </w:rPr>
            </w:pPr>
          </w:p>
        </w:tc>
      </w:tr>
      <w:tr w:rsidR="00E2721B" w:rsidRPr="00C95485">
        <w:trPr>
          <w:cantSplit/>
        </w:trPr>
        <w:tc>
          <w:tcPr>
            <w:tcW w:w="9964" w:type="dxa"/>
            <w:gridSpan w:val="4"/>
            <w:tcBorders>
              <w:top w:val="nil"/>
              <w:bottom w:val="nil"/>
            </w:tcBorders>
          </w:tcPr>
          <w:p w:rsidR="00E2721B" w:rsidRPr="00C95485" w:rsidRDefault="00E2721B">
            <w:pPr>
              <w:jc w:val="both"/>
              <w:rPr>
                <w:rFonts w:ascii="Century Gothic" w:hAnsi="Century Gothic" w:cs="Arial"/>
                <w:b/>
                <w:bCs/>
                <w:color w:val="000000"/>
                <w:szCs w:val="22"/>
                <w:u w:val="single"/>
              </w:rPr>
            </w:pPr>
          </w:p>
          <w:p w:rsidR="00E2721B" w:rsidRPr="00C95485" w:rsidRDefault="005E04FC">
            <w:pPr>
              <w:jc w:val="both"/>
              <w:rPr>
                <w:rFonts w:ascii="Century Gothic" w:hAnsi="Century Gothic" w:cs="Arial"/>
                <w:b/>
                <w:bCs/>
                <w:color w:val="000000"/>
                <w:szCs w:val="22"/>
                <w:u w:val="single"/>
              </w:rPr>
            </w:pPr>
            <w:r w:rsidRPr="00C95485">
              <w:rPr>
                <w:rFonts w:ascii="Century Gothic" w:hAnsi="Century Gothic" w:cs="Arial"/>
                <w:b/>
                <w:bCs/>
                <w:color w:val="000000"/>
                <w:szCs w:val="22"/>
                <w:u w:val="single"/>
              </w:rPr>
              <w:t>Professional attributes</w:t>
            </w:r>
          </w:p>
          <w:p w:rsidR="00E2721B" w:rsidRPr="00C95485" w:rsidRDefault="00E2721B">
            <w:pPr>
              <w:jc w:val="both"/>
              <w:rPr>
                <w:rFonts w:ascii="Century Gothic" w:hAnsi="Century Gothic" w:cs="Arial"/>
                <w:color w:val="000000"/>
                <w:sz w:val="22"/>
                <w:szCs w:val="22"/>
                <w:u w:val="single"/>
              </w:rPr>
            </w:pPr>
          </w:p>
        </w:tc>
      </w:tr>
      <w:tr w:rsidR="00E2721B" w:rsidRPr="00C95485">
        <w:tc>
          <w:tcPr>
            <w:tcW w:w="648" w:type="dxa"/>
            <w:tcBorders>
              <w:top w:val="nil"/>
              <w:bottom w:val="nil"/>
              <w:right w:val="nil"/>
            </w:tcBorders>
          </w:tcPr>
          <w:p w:rsidR="00E2721B" w:rsidRPr="00C95485" w:rsidRDefault="00E2721B">
            <w:pPr>
              <w:numPr>
                <w:ilvl w:val="0"/>
                <w:numId w:val="8"/>
              </w:numPr>
              <w:spacing w:before="120" w:after="120"/>
              <w:jc w:val="center"/>
              <w:rPr>
                <w:rFonts w:ascii="Century Gothic" w:hAnsi="Century Gothic"/>
                <w:b/>
                <w:sz w:val="20"/>
              </w:rPr>
            </w:pPr>
          </w:p>
        </w:tc>
        <w:tc>
          <w:tcPr>
            <w:tcW w:w="9316" w:type="dxa"/>
            <w:gridSpan w:val="3"/>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Have high expectations of children and young people including a commitment to ensuring that they can achieve their full educational potential and to establishing fair, respectful, trusting, supportive and constructive relationships with them.</w:t>
            </w:r>
          </w:p>
          <w:p w:rsidR="00E2721B" w:rsidRPr="00C95485" w:rsidRDefault="00E2721B">
            <w:pPr>
              <w:rPr>
                <w:rFonts w:ascii="Century Gothic" w:hAnsi="Century Gothic" w:cs="Arial"/>
                <w:color w:val="000000"/>
                <w:sz w:val="22"/>
                <w:szCs w:val="22"/>
              </w:rPr>
            </w:pPr>
          </w:p>
        </w:tc>
      </w:tr>
      <w:tr w:rsidR="00E2721B" w:rsidRPr="00C95485">
        <w:tc>
          <w:tcPr>
            <w:tcW w:w="648" w:type="dxa"/>
            <w:tcBorders>
              <w:top w:val="nil"/>
              <w:bottom w:val="nil"/>
              <w:right w:val="nil"/>
            </w:tcBorders>
          </w:tcPr>
          <w:p w:rsidR="00E2721B" w:rsidRPr="00C95485" w:rsidRDefault="00E2721B">
            <w:pPr>
              <w:numPr>
                <w:ilvl w:val="0"/>
                <w:numId w:val="8"/>
              </w:numPr>
              <w:spacing w:before="120" w:after="120"/>
              <w:jc w:val="center"/>
              <w:rPr>
                <w:rFonts w:ascii="Century Gothic" w:hAnsi="Century Gothic"/>
                <w:b/>
                <w:sz w:val="20"/>
              </w:rPr>
            </w:pPr>
          </w:p>
        </w:tc>
        <w:tc>
          <w:tcPr>
            <w:tcW w:w="9316" w:type="dxa"/>
            <w:gridSpan w:val="3"/>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Hold positive values and attitudes and adopt high standards of behaviour in their professional role.</w:t>
            </w:r>
          </w:p>
        </w:tc>
      </w:tr>
      <w:tr w:rsidR="00E2721B" w:rsidRPr="00C95485">
        <w:tc>
          <w:tcPr>
            <w:tcW w:w="648" w:type="dxa"/>
            <w:tcBorders>
              <w:top w:val="nil"/>
              <w:bottom w:val="nil"/>
              <w:right w:val="nil"/>
            </w:tcBorders>
          </w:tcPr>
          <w:p w:rsidR="00E2721B" w:rsidRPr="00C95485" w:rsidRDefault="00E2721B">
            <w:pPr>
              <w:numPr>
                <w:ilvl w:val="0"/>
                <w:numId w:val="8"/>
              </w:numPr>
              <w:spacing w:before="120" w:after="120"/>
              <w:jc w:val="center"/>
              <w:rPr>
                <w:rFonts w:ascii="Century Gothic" w:hAnsi="Century Gothic"/>
                <w:b/>
                <w:sz w:val="20"/>
              </w:rPr>
            </w:pPr>
          </w:p>
        </w:tc>
        <w:tc>
          <w:tcPr>
            <w:tcW w:w="9316" w:type="dxa"/>
            <w:gridSpan w:val="3"/>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2721B" w:rsidRPr="00C95485" w:rsidRDefault="00E2721B">
            <w:pPr>
              <w:rPr>
                <w:rFonts w:ascii="Century Gothic" w:hAnsi="Century Gothic" w:cs="Arial"/>
                <w:color w:val="000000"/>
                <w:sz w:val="22"/>
                <w:szCs w:val="22"/>
              </w:rPr>
            </w:pPr>
          </w:p>
        </w:tc>
      </w:tr>
      <w:tr w:rsidR="00E2721B" w:rsidRPr="00C95485">
        <w:tc>
          <w:tcPr>
            <w:tcW w:w="648" w:type="dxa"/>
            <w:tcBorders>
              <w:top w:val="nil"/>
              <w:bottom w:val="nil"/>
              <w:right w:val="nil"/>
            </w:tcBorders>
          </w:tcPr>
          <w:p w:rsidR="00E2721B" w:rsidRPr="00C95485" w:rsidRDefault="00E2721B">
            <w:pPr>
              <w:numPr>
                <w:ilvl w:val="0"/>
                <w:numId w:val="8"/>
              </w:numPr>
              <w:spacing w:before="120" w:after="120"/>
              <w:rPr>
                <w:rFonts w:ascii="Century Gothic" w:hAnsi="Century Gothic"/>
                <w:b/>
                <w:sz w:val="20"/>
              </w:rPr>
            </w:pPr>
          </w:p>
        </w:tc>
        <w:tc>
          <w:tcPr>
            <w:tcW w:w="9316" w:type="dxa"/>
            <w:gridSpan w:val="3"/>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Communicate effectively with children, young people and colleagues.</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Communicate effectively with parents and carers, conveying timely and relevant information about attainment, objectives, progress and well-being.</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Recognise that communication is a two-way process and encourage parents and carers to participate in discussions about the progress, development and well-being of children and young people.</w:t>
            </w:r>
          </w:p>
          <w:p w:rsidR="00E2721B" w:rsidRPr="00C95485" w:rsidRDefault="00E2721B">
            <w:pPr>
              <w:rPr>
                <w:rFonts w:ascii="Century Gothic" w:hAnsi="Century Gothic" w:cs="Arial"/>
                <w:color w:val="000000"/>
                <w:sz w:val="22"/>
                <w:szCs w:val="22"/>
              </w:rPr>
            </w:pPr>
          </w:p>
        </w:tc>
      </w:tr>
      <w:tr w:rsidR="00E2721B" w:rsidRPr="00C95485">
        <w:tc>
          <w:tcPr>
            <w:tcW w:w="648" w:type="dxa"/>
            <w:tcBorders>
              <w:top w:val="nil"/>
              <w:bottom w:val="nil"/>
              <w:right w:val="nil"/>
            </w:tcBorders>
          </w:tcPr>
          <w:p w:rsidR="00E2721B" w:rsidRPr="00C95485" w:rsidRDefault="00E2721B">
            <w:pPr>
              <w:numPr>
                <w:ilvl w:val="0"/>
                <w:numId w:val="8"/>
              </w:numPr>
              <w:spacing w:before="120" w:after="120"/>
              <w:rPr>
                <w:rFonts w:ascii="Century Gothic" w:hAnsi="Century Gothic"/>
                <w:b/>
                <w:sz w:val="20"/>
              </w:rPr>
            </w:pPr>
          </w:p>
        </w:tc>
        <w:tc>
          <w:tcPr>
            <w:tcW w:w="9316" w:type="dxa"/>
            <w:gridSpan w:val="3"/>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Recognise and respect the contributions that colleagues, parents and carers can make to the development and well-being of children and young people, and to raising their levels of attainment.</w:t>
            </w:r>
          </w:p>
          <w:p w:rsidR="00E2721B" w:rsidRPr="00C95485" w:rsidRDefault="00E2721B">
            <w:pPr>
              <w:rPr>
                <w:rFonts w:ascii="Century Gothic" w:hAnsi="Century Gothic" w:cs="Arial"/>
                <w:color w:val="000000"/>
                <w:sz w:val="22"/>
                <w:szCs w:val="22"/>
              </w:rPr>
            </w:pPr>
          </w:p>
        </w:tc>
      </w:tr>
      <w:tr w:rsidR="00E2721B" w:rsidRPr="00C95485">
        <w:tc>
          <w:tcPr>
            <w:tcW w:w="648" w:type="dxa"/>
            <w:tcBorders>
              <w:top w:val="nil"/>
              <w:bottom w:val="nil"/>
              <w:right w:val="nil"/>
            </w:tcBorders>
          </w:tcPr>
          <w:p w:rsidR="00E2721B" w:rsidRPr="00C95485" w:rsidRDefault="00E2721B">
            <w:pPr>
              <w:numPr>
                <w:ilvl w:val="0"/>
                <w:numId w:val="8"/>
              </w:numPr>
              <w:spacing w:before="120" w:after="120"/>
              <w:rPr>
                <w:rFonts w:ascii="Century Gothic" w:hAnsi="Century Gothic"/>
                <w:b/>
                <w:sz w:val="20"/>
              </w:rPr>
            </w:pPr>
          </w:p>
        </w:tc>
        <w:tc>
          <w:tcPr>
            <w:tcW w:w="9316" w:type="dxa"/>
            <w:gridSpan w:val="3"/>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Have a commitment to collaboration and co-operative working where appropriate.</w:t>
            </w:r>
          </w:p>
        </w:tc>
      </w:tr>
      <w:tr w:rsidR="00E2721B" w:rsidRPr="00C95485">
        <w:trPr>
          <w:trHeight w:val="789"/>
        </w:trPr>
        <w:tc>
          <w:tcPr>
            <w:tcW w:w="648" w:type="dxa"/>
            <w:tcBorders>
              <w:top w:val="nil"/>
              <w:bottom w:val="single" w:sz="4" w:space="0" w:color="auto"/>
              <w:right w:val="nil"/>
            </w:tcBorders>
          </w:tcPr>
          <w:p w:rsidR="00E2721B" w:rsidRPr="00C95485" w:rsidRDefault="00E2721B">
            <w:pPr>
              <w:numPr>
                <w:ilvl w:val="0"/>
                <w:numId w:val="8"/>
              </w:numPr>
              <w:spacing w:before="120" w:after="120"/>
              <w:rPr>
                <w:rFonts w:ascii="Century Gothic" w:hAnsi="Century Gothic"/>
                <w:b/>
                <w:sz w:val="20"/>
              </w:rPr>
            </w:pPr>
          </w:p>
        </w:tc>
        <w:tc>
          <w:tcPr>
            <w:tcW w:w="9316" w:type="dxa"/>
            <w:gridSpan w:val="3"/>
            <w:tcBorders>
              <w:top w:val="nil"/>
              <w:left w:val="nil"/>
              <w:bottom w:val="single" w:sz="4" w:space="0" w:color="auto"/>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Evaluate their performance and be committed to improving their practice through appropriate professional development.</w:t>
            </w:r>
          </w:p>
          <w:p w:rsidR="00E2721B" w:rsidRPr="00C95485" w:rsidRDefault="00E2721B">
            <w:pPr>
              <w:rPr>
                <w:rFonts w:ascii="Century Gothic" w:hAnsi="Century Gothic" w:cs="Arial"/>
                <w:color w:val="000000"/>
                <w:sz w:val="22"/>
                <w:szCs w:val="22"/>
              </w:rPr>
            </w:pPr>
          </w:p>
        </w:tc>
      </w:tr>
      <w:tr w:rsidR="00E2721B" w:rsidRPr="00C95485">
        <w:tc>
          <w:tcPr>
            <w:tcW w:w="648" w:type="dxa"/>
            <w:tcBorders>
              <w:top w:val="single" w:sz="4" w:space="0" w:color="auto"/>
              <w:bottom w:val="nil"/>
              <w:right w:val="nil"/>
            </w:tcBorders>
          </w:tcPr>
          <w:p w:rsidR="00E2721B" w:rsidRPr="00C95485" w:rsidRDefault="00E2721B">
            <w:pPr>
              <w:numPr>
                <w:ilvl w:val="0"/>
                <w:numId w:val="8"/>
              </w:numPr>
              <w:spacing w:before="120" w:after="120"/>
              <w:rPr>
                <w:rFonts w:ascii="Century Gothic" w:hAnsi="Century Gothic"/>
                <w:b/>
                <w:sz w:val="20"/>
              </w:rPr>
            </w:pPr>
          </w:p>
        </w:tc>
        <w:tc>
          <w:tcPr>
            <w:tcW w:w="9316" w:type="dxa"/>
            <w:gridSpan w:val="3"/>
            <w:tcBorders>
              <w:top w:val="single" w:sz="4" w:space="0" w:color="auto"/>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Have a creative and constructively critical approach towards innovation; being prepared to adapt their practice where benefits and improvements are identified.</w:t>
            </w:r>
          </w:p>
          <w:p w:rsidR="00E2721B" w:rsidRPr="00C95485" w:rsidRDefault="00E2721B">
            <w:pPr>
              <w:rPr>
                <w:rFonts w:ascii="Century Gothic" w:hAnsi="Century Gothic" w:cs="Arial"/>
                <w:color w:val="000000"/>
                <w:sz w:val="22"/>
                <w:szCs w:val="22"/>
              </w:rPr>
            </w:pPr>
          </w:p>
        </w:tc>
      </w:tr>
      <w:tr w:rsidR="00E2721B" w:rsidRPr="00C95485">
        <w:trPr>
          <w:cantSplit/>
        </w:trPr>
        <w:tc>
          <w:tcPr>
            <w:tcW w:w="648" w:type="dxa"/>
            <w:tcBorders>
              <w:top w:val="nil"/>
              <w:bottom w:val="nil"/>
              <w:right w:val="nil"/>
            </w:tcBorders>
          </w:tcPr>
          <w:p w:rsidR="00E2721B" w:rsidRPr="00C95485" w:rsidRDefault="005E04FC">
            <w:pPr>
              <w:numPr>
                <w:ilvl w:val="0"/>
                <w:numId w:val="8"/>
              </w:numPr>
              <w:spacing w:before="120" w:after="120"/>
              <w:rPr>
                <w:rFonts w:ascii="Century Gothic" w:hAnsi="Century Gothic"/>
                <w:b/>
                <w:sz w:val="20"/>
              </w:rPr>
            </w:pPr>
            <w:r w:rsidRPr="00C95485">
              <w:rPr>
                <w:rFonts w:ascii="Century Gothic" w:hAnsi="Century Gothic"/>
                <w:b/>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-76835</wp:posOffset>
                      </wp:positionH>
                      <wp:positionV relativeFrom="paragraph">
                        <wp:posOffset>472440</wp:posOffset>
                      </wp:positionV>
                      <wp:extent cx="6326505" cy="5715"/>
                      <wp:effectExtent l="8890" t="12700" r="8255" b="1016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5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7.2pt" to="492.1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5JHQIAADcEAAAOAAAAZHJzL2Uyb0RvYy54bWysU8GO2jAQvVfqP1i+QxKW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"/>
                  </w:pict>
                </mc:Fallback>
              </mc:AlternateContent>
            </w:r>
          </w:p>
        </w:tc>
        <w:tc>
          <w:tcPr>
            <w:tcW w:w="9316" w:type="dxa"/>
            <w:gridSpan w:val="3"/>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Act upon advice and feedback and be open to coaching and mentoring.</w:t>
            </w:r>
          </w:p>
          <w:p w:rsidR="00E2721B" w:rsidRPr="00C95485" w:rsidRDefault="00E2721B">
            <w:pPr>
              <w:rPr>
                <w:rFonts w:ascii="Century Gothic" w:hAnsi="Century Gothic" w:cs="Arial"/>
                <w:color w:val="000000"/>
                <w:sz w:val="22"/>
                <w:szCs w:val="22"/>
              </w:rPr>
            </w:pP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E2721B">
            <w:pPr>
              <w:jc w:val="both"/>
              <w:rPr>
                <w:rFonts w:ascii="Century Gothic" w:hAnsi="Century Gothic" w:cs="Arial"/>
                <w:b/>
                <w:bCs/>
                <w:color w:val="000000"/>
                <w:u w:val="single"/>
              </w:rPr>
            </w:pPr>
          </w:p>
          <w:p w:rsidR="00E2721B" w:rsidRPr="00C95485" w:rsidRDefault="005E04FC">
            <w:pPr>
              <w:jc w:val="both"/>
              <w:rPr>
                <w:rFonts w:ascii="Century Gothic" w:hAnsi="Century Gothic" w:cs="Arial"/>
                <w:color w:val="000000"/>
                <w:u w:val="single"/>
              </w:rPr>
            </w:pPr>
            <w:r w:rsidRPr="00C95485">
              <w:rPr>
                <w:rFonts w:ascii="Century Gothic" w:hAnsi="Century Gothic" w:cs="Arial"/>
                <w:b/>
                <w:bCs/>
                <w:color w:val="000000"/>
                <w:u w:val="single"/>
              </w:rPr>
              <w:t xml:space="preserve">Professional knowledge and understanding </w:t>
            </w:r>
          </w:p>
          <w:p w:rsidR="00E2721B" w:rsidRPr="00C95485" w:rsidRDefault="00E2721B">
            <w:pPr>
              <w:ind w:firstLine="720"/>
              <w:jc w:val="both"/>
              <w:rPr>
                <w:rFonts w:ascii="Century Gothic" w:hAnsi="Century Gothic" w:cs="Arial"/>
                <w:b/>
                <w:color w:val="000000"/>
                <w:u w:val="single"/>
              </w:rPr>
            </w:pPr>
          </w:p>
        </w:tc>
      </w:tr>
      <w:tr w:rsidR="00E2721B" w:rsidRPr="00C95485">
        <w:trPr>
          <w:cantSplit/>
        </w:trPr>
        <w:tc>
          <w:tcPr>
            <w:tcW w:w="738" w:type="dxa"/>
            <w:gridSpan w:val="2"/>
            <w:tcBorders>
              <w:top w:val="nil"/>
              <w:bottom w:val="nil"/>
              <w:right w:val="nil"/>
            </w:tcBorders>
          </w:tcPr>
          <w:p w:rsidR="00E2721B" w:rsidRPr="00C95485" w:rsidRDefault="00E2721B">
            <w:pPr>
              <w:numPr>
                <w:ilvl w:val="0"/>
                <w:numId w:val="12"/>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pStyle w:val="Heading2"/>
              <w:spacing w:before="120" w:after="120"/>
              <w:rPr>
                <w:rFonts w:ascii="Century Gothic" w:hAnsi="Century Gothic" w:cs="Times New Roman"/>
                <w:b w:val="0"/>
                <w:bCs w:val="0"/>
                <w:sz w:val="20"/>
              </w:rPr>
            </w:pPr>
            <w:r w:rsidRPr="00C95485">
              <w:rPr>
                <w:rFonts w:ascii="Century Gothic" w:hAnsi="Century Gothic" w:cs="Times New Roman"/>
                <w:b w:val="0"/>
                <w:color w:val="000000"/>
                <w:sz w:val="22"/>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tc>
      </w:tr>
      <w:tr w:rsidR="00E2721B" w:rsidRPr="00C95485">
        <w:tc>
          <w:tcPr>
            <w:tcW w:w="738" w:type="dxa"/>
            <w:gridSpan w:val="2"/>
            <w:tcBorders>
              <w:top w:val="nil"/>
              <w:bottom w:val="nil"/>
              <w:right w:val="nil"/>
            </w:tcBorders>
          </w:tcPr>
          <w:p w:rsidR="00E2721B" w:rsidRPr="00C95485" w:rsidRDefault="00E2721B">
            <w:pPr>
              <w:numPr>
                <w:ilvl w:val="0"/>
                <w:numId w:val="12"/>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the assessment requirements and arrangements for the curriculum / age range they teach, including those relating to public examinations and formal Assessments.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2"/>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and use a range of approaches to assessment, including the importance of formative assessment. </w:t>
            </w:r>
          </w:p>
        </w:tc>
      </w:tr>
      <w:tr w:rsidR="00E2721B" w:rsidRPr="00C95485">
        <w:tc>
          <w:tcPr>
            <w:tcW w:w="738" w:type="dxa"/>
            <w:gridSpan w:val="2"/>
            <w:tcBorders>
              <w:top w:val="nil"/>
              <w:bottom w:val="nil"/>
              <w:right w:val="nil"/>
            </w:tcBorders>
          </w:tcPr>
          <w:p w:rsidR="00E2721B" w:rsidRPr="00C95485" w:rsidRDefault="00E2721B">
            <w:pPr>
              <w:numPr>
                <w:ilvl w:val="0"/>
                <w:numId w:val="12"/>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and use local and national statistical information to evaluate the effectiveness of their teaching, to monitor the progress of those they teach and to raise levels of attainment.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2"/>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improvement.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2"/>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Have a secure knowledge and understanding of their subjects/curriculum areas and related pedagogy including: the contribution that their subjects/curriculum areas can make to cross-curricular learning; and recent relevant developments.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2"/>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understand and use the relevant statutory and non-statutory curricula and frameworks, including those provided through the National Strategies, for their subjects/curriculum areas and other relevant initiatives across the age and ability range they teach.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5E04FC">
            <w:pPr>
              <w:numPr>
                <w:ilvl w:val="0"/>
                <w:numId w:val="12"/>
              </w:numPr>
              <w:spacing w:before="120" w:after="120"/>
              <w:rPr>
                <w:rFonts w:ascii="Century Gothic" w:hAnsi="Century Gothic"/>
                <w:b/>
                <w:sz w:val="20"/>
              </w:rPr>
            </w:pPr>
            <w:r w:rsidRPr="00C95485">
              <w:rPr>
                <w:rFonts w:ascii="Century Gothic" w:hAnsi="Century Gothic"/>
                <w:b/>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464185</wp:posOffset>
                      </wp:positionV>
                      <wp:extent cx="6337935" cy="11430"/>
                      <wp:effectExtent l="8890" t="7620" r="6350" b="952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793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6.55pt" to="493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5WHw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"/>
                  </w:pict>
                </mc:Fallback>
              </mc:AlternateContent>
            </w:r>
            <w:r w:rsidRPr="00C95485">
              <w:rPr>
                <w:rFonts w:ascii="Century Gothic" w:hAnsi="Century Gothic"/>
                <w:b/>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429895</wp:posOffset>
                      </wp:positionV>
                      <wp:extent cx="0" cy="0"/>
                      <wp:effectExtent l="9525" t="11430" r="9525" b="762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85pt" to="-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msDAIAACM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"/>
                  </w:pict>
                </mc:Fallback>
              </mc:AlternateContent>
            </w: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how to use skills in literacy, numeracy and ICT to support their teaching and wider professional activities.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noProof/>
                <w:sz w:val="24"/>
                <w:szCs w:val="24"/>
                <w:u w:val="single"/>
                <w:lang w:eastAsia="en-GB"/>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0</wp:posOffset>
                      </wp:positionV>
                      <wp:extent cx="6326505" cy="5715"/>
                      <wp:effectExtent l="8890" t="6350" r="8255" b="6985"/>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 to="49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"/>
                  </w:pict>
                </mc:Fallback>
              </mc:AlternateContent>
            </w:r>
          </w:p>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sz w:val="24"/>
                <w:szCs w:val="24"/>
                <w:u w:val="single"/>
              </w:rPr>
              <w:t>Achievement and Diversity</w:t>
            </w:r>
          </w:p>
          <w:p w:rsidR="00E2721B" w:rsidRPr="00C95485" w:rsidRDefault="00E2721B">
            <w:pPr>
              <w:rPr>
                <w:rFonts w:ascii="Century Gothic" w:hAnsi="Century Gothic"/>
              </w:rPr>
            </w:pPr>
          </w:p>
        </w:tc>
      </w:tr>
      <w:tr w:rsidR="00E2721B" w:rsidRPr="00C95485">
        <w:tc>
          <w:tcPr>
            <w:tcW w:w="738" w:type="dxa"/>
            <w:gridSpan w:val="2"/>
            <w:tcBorders>
              <w:top w:val="nil"/>
              <w:bottom w:val="nil"/>
              <w:right w:val="nil"/>
            </w:tcBorders>
          </w:tcPr>
          <w:p w:rsidR="00E2721B" w:rsidRPr="00C95485" w:rsidRDefault="00E2721B">
            <w:pPr>
              <w:numPr>
                <w:ilvl w:val="0"/>
                <w:numId w:val="14"/>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Understand how children and young people develop and how the progress, rate of development and well-being of learners are affected by a range of developmental, social, religious, ethnic, cultural and linguistic influences.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4"/>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4"/>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4"/>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Draw on the expertise of colleagues, such as those with responsibility for the safeguarding of children and young people and special educational needs and disabilities, and to refer to sources of information, advice and support from external agencies.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noProof/>
                <w:sz w:val="24"/>
                <w:szCs w:val="24"/>
                <w:u w:val="single"/>
                <w:lang w:eastAsia="en-GB"/>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1270</wp:posOffset>
                      </wp:positionV>
                      <wp:extent cx="6326505" cy="5715"/>
                      <wp:effectExtent l="8890" t="7620" r="8255" b="5715"/>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pt" to="49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zgFgIAACw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"/>
                  </w:pict>
                </mc:Fallback>
              </mc:AlternateContent>
            </w:r>
          </w:p>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sz w:val="24"/>
                <w:szCs w:val="24"/>
                <w:u w:val="single"/>
              </w:rPr>
              <w:t>Health and Well Being</w:t>
            </w:r>
          </w:p>
          <w:p w:rsidR="00E2721B" w:rsidRPr="00C95485" w:rsidRDefault="00E2721B">
            <w:pPr>
              <w:rPr>
                <w:rFonts w:ascii="Century Gothic" w:hAnsi="Century Gothic"/>
              </w:rPr>
            </w:pPr>
          </w:p>
        </w:tc>
      </w:tr>
      <w:tr w:rsidR="00E2721B" w:rsidRPr="00C95485">
        <w:tc>
          <w:tcPr>
            <w:tcW w:w="738" w:type="dxa"/>
            <w:gridSpan w:val="2"/>
            <w:tcBorders>
              <w:top w:val="nil"/>
              <w:bottom w:val="nil"/>
              <w:right w:val="nil"/>
            </w:tcBorders>
          </w:tcPr>
          <w:p w:rsidR="00E2721B" w:rsidRPr="00C95485" w:rsidRDefault="00E2721B">
            <w:pPr>
              <w:numPr>
                <w:ilvl w:val="0"/>
                <w:numId w:val="16"/>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the current legal requirements, national policies and guidance on the safeguarding and promotion of the well-being of children and young people.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6"/>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the local arrangements concerning the safeguarding of children and young people. </w:t>
            </w:r>
          </w:p>
        </w:tc>
      </w:tr>
      <w:tr w:rsidR="00E2721B" w:rsidRPr="00C95485">
        <w:tc>
          <w:tcPr>
            <w:tcW w:w="738" w:type="dxa"/>
            <w:gridSpan w:val="2"/>
            <w:tcBorders>
              <w:top w:val="nil"/>
              <w:bottom w:val="nil"/>
              <w:right w:val="nil"/>
            </w:tcBorders>
          </w:tcPr>
          <w:p w:rsidR="00E2721B" w:rsidRPr="00C95485" w:rsidRDefault="00E2721B">
            <w:pPr>
              <w:numPr>
                <w:ilvl w:val="0"/>
                <w:numId w:val="16"/>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how to identify potential child abuse or neglect and follow safeguarding procedures. </w:t>
            </w:r>
          </w:p>
        </w:tc>
      </w:tr>
      <w:tr w:rsidR="00E2721B" w:rsidRPr="00C95485">
        <w:tc>
          <w:tcPr>
            <w:tcW w:w="738" w:type="dxa"/>
            <w:gridSpan w:val="2"/>
            <w:tcBorders>
              <w:top w:val="nil"/>
              <w:bottom w:val="single" w:sz="4" w:space="0" w:color="auto"/>
              <w:right w:val="nil"/>
            </w:tcBorders>
          </w:tcPr>
          <w:p w:rsidR="00E2721B" w:rsidRPr="00C95485" w:rsidRDefault="00E2721B">
            <w:pPr>
              <w:numPr>
                <w:ilvl w:val="0"/>
                <w:numId w:val="16"/>
              </w:numPr>
              <w:spacing w:before="120" w:after="120"/>
              <w:rPr>
                <w:rFonts w:ascii="Century Gothic" w:hAnsi="Century Gothic"/>
                <w:b/>
                <w:sz w:val="20"/>
              </w:rPr>
            </w:pPr>
          </w:p>
        </w:tc>
        <w:tc>
          <w:tcPr>
            <w:tcW w:w="9226" w:type="dxa"/>
            <w:gridSpan w:val="2"/>
            <w:tcBorders>
              <w:top w:val="nil"/>
              <w:left w:val="nil"/>
              <w:bottom w:val="single" w:sz="4" w:space="0" w:color="auto"/>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Know how to identify and support children and young people whose progress, development or well-being is affected by changes or difficulties in their personal circumstances, and when to refer them to colleagues for specialist support.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jc w:val="both"/>
              <w:rPr>
                <w:rFonts w:ascii="Century Gothic" w:hAnsi="Century Gothic" w:cs="Arial"/>
                <w:b/>
                <w:bCs/>
                <w:color w:val="000000"/>
                <w:u w:val="single"/>
              </w:rPr>
            </w:pPr>
            <w:r w:rsidRPr="00C95485">
              <w:rPr>
                <w:rFonts w:ascii="Century Gothic" w:hAnsi="Century Gothic" w:cs="Arial"/>
                <w:b/>
                <w:bCs/>
                <w:noProof/>
                <w:color w:val="000000"/>
                <w:u w:val="single"/>
                <w:lang w:eastAsia="en-GB"/>
              </w:rPr>
              <mc:AlternateContent>
                <mc:Choice Requires="wps">
                  <w:drawing>
                    <wp:anchor distT="0" distB="0" distL="114300" distR="114300" simplePos="0" relativeHeight="251655680" behindDoc="0" locked="0" layoutInCell="1" allowOverlap="1">
                      <wp:simplePos x="0" y="0"/>
                      <wp:positionH relativeFrom="column">
                        <wp:posOffset>-76835</wp:posOffset>
                      </wp:positionH>
                      <wp:positionV relativeFrom="paragraph">
                        <wp:posOffset>1905</wp:posOffset>
                      </wp:positionV>
                      <wp:extent cx="6326505" cy="5715"/>
                      <wp:effectExtent l="8890" t="13970" r="8255" b="889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5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5pt" to="49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"/>
                  </w:pict>
                </mc:Fallback>
              </mc:AlternateContent>
            </w:r>
          </w:p>
          <w:p w:rsidR="00E2721B" w:rsidRPr="00C95485" w:rsidRDefault="005E04FC">
            <w:pPr>
              <w:jc w:val="both"/>
              <w:rPr>
                <w:rFonts w:ascii="Century Gothic" w:hAnsi="Century Gothic" w:cs="Arial"/>
                <w:b/>
                <w:bCs/>
                <w:color w:val="000000"/>
                <w:u w:val="single"/>
              </w:rPr>
            </w:pPr>
            <w:r w:rsidRPr="00C95485">
              <w:rPr>
                <w:rFonts w:ascii="Century Gothic" w:hAnsi="Century Gothic" w:cs="Arial"/>
                <w:b/>
                <w:bCs/>
                <w:color w:val="000000"/>
                <w:u w:val="single"/>
              </w:rPr>
              <w:t>Professional Skills</w:t>
            </w:r>
          </w:p>
          <w:p w:rsidR="00E2721B" w:rsidRPr="00C95485" w:rsidRDefault="00E2721B">
            <w:pPr>
              <w:jc w:val="both"/>
              <w:rPr>
                <w:rFonts w:ascii="Century Gothic" w:hAnsi="Century Gothic" w:cs="Arial"/>
                <w:b/>
                <w:color w:val="000000"/>
                <w:u w:val="single"/>
              </w:rPr>
            </w:pPr>
          </w:p>
          <w:p w:rsidR="00E2721B" w:rsidRPr="00C95485" w:rsidRDefault="00E2721B">
            <w:pPr>
              <w:ind w:firstLine="720"/>
              <w:jc w:val="both"/>
              <w:rPr>
                <w:rFonts w:ascii="Century Gothic" w:hAnsi="Century Gothic" w:cs="Arial"/>
                <w:b/>
                <w:color w:val="000000"/>
              </w:rPr>
            </w:pPr>
          </w:p>
        </w:tc>
      </w:tr>
      <w:tr w:rsidR="00E2721B" w:rsidRPr="00C95485">
        <w:trPr>
          <w:cantSplit/>
        </w:trPr>
        <w:tc>
          <w:tcPr>
            <w:tcW w:w="738" w:type="dxa"/>
            <w:gridSpan w:val="2"/>
            <w:tcBorders>
              <w:top w:val="nil"/>
              <w:bottom w:val="nil"/>
              <w:right w:val="nil"/>
            </w:tcBorders>
          </w:tcPr>
          <w:p w:rsidR="00E2721B" w:rsidRPr="00C95485" w:rsidRDefault="00E2721B">
            <w:pPr>
              <w:numPr>
                <w:ilvl w:val="0"/>
                <w:numId w:val="18"/>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jc w:val="both"/>
              <w:rPr>
                <w:rFonts w:ascii="Century Gothic" w:hAnsi="Century Gothic"/>
                <w:sz w:val="22"/>
                <w:szCs w:val="22"/>
              </w:rPr>
            </w:pPr>
            <w:r w:rsidRPr="00C95485">
              <w:rPr>
                <w:rFonts w:ascii="Century Gothic" w:hAnsi="Century Gothic"/>
                <w:sz w:val="22"/>
                <w:szCs w:val="22"/>
              </w:rPr>
              <w:t xml:space="preserve">Plan for progression across the age and ability range they teach, designing effective learning sequences within lessons and across series of lessons informed by secure subject/curriculum knowledge. </w:t>
            </w:r>
          </w:p>
          <w:p w:rsidR="00E2721B" w:rsidRPr="00C95485" w:rsidRDefault="00E2721B">
            <w:pPr>
              <w:jc w:val="both"/>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8"/>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Design opportunities for learners to develop their literacy, numeracy, ICT and thinking and learning skills appropriate within their phase and context. To follow the whole school agreed procedures for long, medium and short term planning, to plan series and sequences of lessons.</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8"/>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Plan, set and assess homework, other out-of-class assignments and coursework for examinations, where appropriate, to sustain learners’ progress and to extend and consolidate their learning.</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8"/>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Teach challenging, well-organised lessons and sequences of lessons across the age and ability range they teach in which they: </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(a) use an appropriate range of teaching strategies and resources, including e-learning, which meet learners’ needs and take practical account of diversity and promote equality and inclusion. </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(b) build on the prior knowledge and attainment of those they teach in order that learners meet learning objectives and make sustained progress. </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(c) develop concepts and processes which enable learners to apply new knowledge, understanding and skills. </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(d) adapt their language to suit the learners they teach, introducing new ideas and concepts clearly, and using explanations, questions, discussions and plenaries effectively. </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(e) manage the learning of individuals, groups and whole classes effectively, modifying their teaching appropriately to suit the stage of the lesson and the needs of the learners.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18"/>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Teach engaging and motivating lessons informed by well-grounded expectations of learners and designed to raise levels of attainment.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noProof/>
                <w:sz w:val="24"/>
                <w:szCs w:val="24"/>
                <w:u w:val="single"/>
                <w:lang w:eastAsia="en-GB"/>
              </w:rPr>
              <mc:AlternateContent>
                <mc:Choice Requires="wps">
                  <w:drawing>
                    <wp:anchor distT="0" distB="0" distL="114300" distR="114300" simplePos="0" relativeHeight="251654656" behindDoc="0" locked="0" layoutInCell="1" allowOverlap="1">
                      <wp:simplePos x="0" y="0"/>
                      <wp:positionH relativeFrom="column">
                        <wp:posOffset>-76835</wp:posOffset>
                      </wp:positionH>
                      <wp:positionV relativeFrom="paragraph">
                        <wp:posOffset>-635</wp:posOffset>
                      </wp:positionV>
                      <wp:extent cx="6326505" cy="0"/>
                      <wp:effectExtent l="8890" t="8255" r="8255" b="1079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5pt" to="49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d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"/>
                  </w:pict>
                </mc:Fallback>
              </mc:AlternateContent>
            </w:r>
          </w:p>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sz w:val="24"/>
                <w:szCs w:val="24"/>
                <w:u w:val="single"/>
              </w:rPr>
              <w:t>Assessing, Monitoring and Giving Feedback</w:t>
            </w:r>
          </w:p>
          <w:p w:rsidR="00E2721B" w:rsidRPr="00C95485" w:rsidRDefault="00E2721B">
            <w:pPr>
              <w:rPr>
                <w:rFonts w:ascii="Century Gothic" w:hAnsi="Century Gothic"/>
              </w:rPr>
            </w:pPr>
          </w:p>
          <w:p w:rsidR="00E2721B" w:rsidRPr="00C95485" w:rsidRDefault="00E2721B">
            <w:pPr>
              <w:rPr>
                <w:rFonts w:ascii="Century Gothic" w:hAnsi="Century Gothic"/>
              </w:rPr>
            </w:pPr>
          </w:p>
        </w:tc>
      </w:tr>
      <w:tr w:rsidR="00E2721B" w:rsidRPr="00C95485">
        <w:tc>
          <w:tcPr>
            <w:tcW w:w="738" w:type="dxa"/>
            <w:gridSpan w:val="2"/>
            <w:tcBorders>
              <w:top w:val="nil"/>
              <w:bottom w:val="nil"/>
              <w:right w:val="nil"/>
            </w:tcBorders>
          </w:tcPr>
          <w:p w:rsidR="00E2721B" w:rsidRPr="00C95485" w:rsidRDefault="00E2721B">
            <w:pPr>
              <w:numPr>
                <w:ilvl w:val="0"/>
                <w:numId w:val="20"/>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Make effective use of an appropriate range of observation, assessment, monitoring and recording strategies as a basis for setting challenging learning objectives and monitoring learners’ progress and levels of attainment.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0"/>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Provide learners, colleagues, parents and carers with timely, accurate and constructive feedback on learners’ attainment, progress and areas for development.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0"/>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Support and guide learners so that they can reflect on their learning, identify the progress they have made, set positive targets for improvement and become successful independent learners.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0"/>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Use assessment as part of their teaching to diagnose learners’ needs, set realistic and challenging targets for improvement and plan future teaching.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-2540</wp:posOffset>
                      </wp:positionH>
                      <wp:positionV relativeFrom="paragraph">
                        <wp:posOffset>5715</wp:posOffset>
                      </wp:positionV>
                      <wp:extent cx="6326505" cy="0"/>
                      <wp:effectExtent l="6985" t="12700" r="10160" b="635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49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T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"/>
                  </w:pict>
                </mc:Fallback>
              </mc:AlternateContent>
            </w:r>
          </w:p>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sz w:val="24"/>
                <w:szCs w:val="24"/>
                <w:u w:val="single"/>
              </w:rPr>
              <w:t>Reviewing Teaching and Learning</w:t>
            </w:r>
          </w:p>
          <w:p w:rsidR="00E2721B" w:rsidRPr="00C95485" w:rsidRDefault="00E2721B">
            <w:pPr>
              <w:rPr>
                <w:rFonts w:ascii="Century Gothic" w:hAnsi="Century Gothic"/>
              </w:rPr>
            </w:pPr>
          </w:p>
        </w:tc>
      </w:tr>
      <w:tr w:rsidR="00E2721B" w:rsidRPr="00C95485">
        <w:tc>
          <w:tcPr>
            <w:tcW w:w="738" w:type="dxa"/>
            <w:gridSpan w:val="2"/>
            <w:tcBorders>
              <w:top w:val="nil"/>
              <w:bottom w:val="nil"/>
              <w:right w:val="nil"/>
            </w:tcBorders>
          </w:tcPr>
          <w:p w:rsidR="00E2721B" w:rsidRPr="00C95485" w:rsidRDefault="00E2721B">
            <w:pPr>
              <w:numPr>
                <w:ilvl w:val="0"/>
                <w:numId w:val="22"/>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Review the effectiveness of their teaching and its impact on learners’ progress, attainment and well-being, refining their approaches where necessary.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2"/>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Review the impact of the feedback provided to learners and guide learners on how to improve their attainment.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jc w:val="both"/>
              <w:rPr>
                <w:rFonts w:ascii="Century Gothic" w:hAnsi="Century Gothic" w:cs="Arial"/>
                <w:b/>
                <w:bCs/>
                <w:color w:val="000000"/>
                <w:u w:val="single"/>
              </w:rPr>
            </w:pPr>
            <w:r w:rsidRPr="00C95485">
              <w:rPr>
                <w:rFonts w:ascii="Century Gothic" w:hAnsi="Century Gothic" w:cs="Arial"/>
                <w:b/>
                <w:bCs/>
                <w:noProof/>
                <w:color w:val="000000"/>
                <w:u w:val="single"/>
                <w:lang w:eastAsia="en-GB"/>
              </w:rPr>
              <mc:AlternateContent>
                <mc:Choice Requires="wps">
                  <w:drawing>
                    <wp:anchor distT="0" distB="0" distL="114300" distR="114300" simplePos="0" relativeHeight="251661824" behindDoc="0" locked="0" layoutInCell="1" allowOverlap="1">
                      <wp:simplePos x="0" y="0"/>
                      <wp:positionH relativeFrom="column">
                        <wp:posOffset>-76835</wp:posOffset>
                      </wp:positionH>
                      <wp:positionV relativeFrom="paragraph">
                        <wp:posOffset>5715</wp:posOffset>
                      </wp:positionV>
                      <wp:extent cx="6326505" cy="0"/>
                      <wp:effectExtent l="8890" t="5715" r="8255" b="1333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pt" to="49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j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"/>
                  </w:pict>
                </mc:Fallback>
              </mc:AlternateContent>
            </w:r>
          </w:p>
          <w:p w:rsidR="00E2721B" w:rsidRPr="00C95485" w:rsidRDefault="00E2721B">
            <w:pPr>
              <w:jc w:val="both"/>
              <w:rPr>
                <w:rFonts w:ascii="Century Gothic" w:hAnsi="Century Gothic" w:cs="Arial"/>
                <w:b/>
                <w:bCs/>
                <w:color w:val="000000"/>
                <w:u w:val="single"/>
              </w:rPr>
            </w:pPr>
          </w:p>
          <w:p w:rsidR="00E2721B" w:rsidRPr="00C95485" w:rsidRDefault="00E2721B">
            <w:pPr>
              <w:jc w:val="both"/>
              <w:rPr>
                <w:rFonts w:ascii="Century Gothic" w:hAnsi="Century Gothic" w:cs="Arial"/>
                <w:b/>
                <w:bCs/>
                <w:color w:val="000000"/>
                <w:u w:val="single"/>
              </w:rPr>
            </w:pPr>
          </w:p>
          <w:p w:rsidR="00E2721B" w:rsidRPr="00C95485" w:rsidRDefault="00E2721B">
            <w:pPr>
              <w:jc w:val="both"/>
              <w:rPr>
                <w:rFonts w:ascii="Century Gothic" w:hAnsi="Century Gothic" w:cs="Arial"/>
                <w:b/>
                <w:bCs/>
                <w:color w:val="000000"/>
                <w:u w:val="single"/>
              </w:rPr>
            </w:pPr>
          </w:p>
          <w:p w:rsidR="00E2721B" w:rsidRPr="00C95485" w:rsidRDefault="005E04FC">
            <w:pPr>
              <w:jc w:val="both"/>
              <w:rPr>
                <w:rFonts w:ascii="Century Gothic" w:hAnsi="Century Gothic" w:cs="Arial"/>
                <w:b/>
                <w:bCs/>
                <w:color w:val="000000"/>
                <w:u w:val="single"/>
              </w:rPr>
            </w:pPr>
            <w:r w:rsidRPr="00C95485">
              <w:rPr>
                <w:rFonts w:ascii="Century Gothic" w:hAnsi="Century Gothic" w:cs="Arial"/>
                <w:b/>
                <w:bCs/>
                <w:color w:val="000000"/>
                <w:u w:val="single"/>
              </w:rPr>
              <w:t xml:space="preserve">The Learning Environment </w:t>
            </w:r>
          </w:p>
          <w:p w:rsidR="00E2721B" w:rsidRPr="00C95485" w:rsidRDefault="00E2721B">
            <w:pPr>
              <w:jc w:val="both"/>
              <w:rPr>
                <w:rFonts w:ascii="Century Gothic" w:hAnsi="Century Gothic" w:cs="Arial"/>
                <w:color w:val="000000"/>
                <w:u w:val="single"/>
              </w:rPr>
            </w:pPr>
          </w:p>
          <w:p w:rsidR="00E2721B" w:rsidRPr="00C95485" w:rsidRDefault="00E2721B">
            <w:pPr>
              <w:ind w:firstLine="720"/>
              <w:jc w:val="both"/>
              <w:rPr>
                <w:rFonts w:ascii="Century Gothic" w:hAnsi="Century Gothic" w:cs="Arial"/>
                <w:b/>
                <w:color w:val="000000"/>
                <w:u w:val="single"/>
              </w:rPr>
            </w:pPr>
          </w:p>
        </w:tc>
      </w:tr>
      <w:tr w:rsidR="00E2721B" w:rsidRPr="00C95485">
        <w:trPr>
          <w:cantSplit/>
        </w:trPr>
        <w:tc>
          <w:tcPr>
            <w:tcW w:w="738" w:type="dxa"/>
            <w:gridSpan w:val="2"/>
            <w:tcBorders>
              <w:top w:val="nil"/>
              <w:bottom w:val="nil"/>
              <w:right w:val="nil"/>
            </w:tcBorders>
          </w:tcPr>
          <w:p w:rsidR="00E2721B" w:rsidRPr="00C95485" w:rsidRDefault="00E2721B">
            <w:pPr>
              <w:numPr>
                <w:ilvl w:val="0"/>
                <w:numId w:val="24"/>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jc w:val="both"/>
              <w:rPr>
                <w:rFonts w:ascii="Century Gothic" w:hAnsi="Century Gothic"/>
                <w:color w:val="000000"/>
                <w:sz w:val="22"/>
                <w:szCs w:val="22"/>
              </w:rPr>
            </w:pPr>
            <w:r w:rsidRPr="00C95485">
              <w:rPr>
                <w:rFonts w:ascii="Century Gothic" w:hAnsi="Century Gothic"/>
                <w:color w:val="000000"/>
                <w:sz w:val="22"/>
                <w:szCs w:val="22"/>
              </w:rPr>
              <w:t xml:space="preserve">(a) Establish a purposeful, safe, tidy and attractive learning environment which complies with current legal requirements, national policies and guidance on the safeguarding and well being of children and young people so that learners feel secure and sufficiently confident to make an active contribution to learning and to the school. </w:t>
            </w:r>
          </w:p>
          <w:p w:rsidR="00E2721B" w:rsidRPr="00C95485" w:rsidRDefault="005E04FC">
            <w:pPr>
              <w:jc w:val="both"/>
              <w:rPr>
                <w:rFonts w:ascii="Century Gothic" w:hAnsi="Century Gothic"/>
                <w:color w:val="000000"/>
                <w:sz w:val="22"/>
                <w:szCs w:val="22"/>
              </w:rPr>
            </w:pPr>
            <w:r w:rsidRPr="00C95485">
              <w:rPr>
                <w:rFonts w:ascii="Century Gothic" w:hAnsi="Century Gothic"/>
                <w:color w:val="000000"/>
                <w:sz w:val="22"/>
                <w:szCs w:val="22"/>
              </w:rPr>
              <w:t xml:space="preserve">(b) Make use of the local arrangements concerning the safeguarding of children and young people. </w:t>
            </w:r>
          </w:p>
          <w:p w:rsidR="00E2721B" w:rsidRPr="00C95485" w:rsidRDefault="005E04FC">
            <w:pPr>
              <w:pStyle w:val="Heading2"/>
              <w:spacing w:before="120" w:after="120"/>
              <w:rPr>
                <w:rFonts w:ascii="Century Gothic" w:hAnsi="Century Gothic"/>
                <w:b w:val="0"/>
                <w:color w:val="000000"/>
                <w:sz w:val="22"/>
                <w:szCs w:val="22"/>
              </w:rPr>
            </w:pPr>
            <w:r w:rsidRPr="00C95485">
              <w:rPr>
                <w:rFonts w:ascii="Century Gothic" w:hAnsi="Century Gothic" w:cs="Times New Roman"/>
                <w:b w:val="0"/>
                <w:color w:val="000000"/>
                <w:sz w:val="22"/>
                <w:szCs w:val="22"/>
              </w:rPr>
              <w:t>(c) Identify and use opportunities to personalise and extend learning through out-of-school contexts where possible making links between in-school learning and learning in out-of-school contexts.</w:t>
            </w:r>
            <w:r w:rsidRPr="00C95485">
              <w:rPr>
                <w:rFonts w:ascii="Century Gothic" w:hAnsi="Century Gothic"/>
                <w:b w:val="0"/>
                <w:color w:val="000000"/>
                <w:sz w:val="22"/>
                <w:szCs w:val="22"/>
              </w:rPr>
              <w:t xml:space="preserve"> </w:t>
            </w:r>
          </w:p>
          <w:p w:rsidR="00E2721B" w:rsidRPr="00C95485" w:rsidRDefault="00E2721B">
            <w:pPr>
              <w:rPr>
                <w:rFonts w:ascii="Century Gothic" w:hAnsi="Century Gothic"/>
              </w:rPr>
            </w:pPr>
          </w:p>
        </w:tc>
      </w:tr>
      <w:tr w:rsidR="00E2721B" w:rsidRPr="00C95485">
        <w:tc>
          <w:tcPr>
            <w:tcW w:w="738" w:type="dxa"/>
            <w:gridSpan w:val="2"/>
            <w:tcBorders>
              <w:top w:val="nil"/>
              <w:bottom w:val="nil"/>
              <w:right w:val="nil"/>
            </w:tcBorders>
          </w:tcPr>
          <w:p w:rsidR="00E2721B" w:rsidRPr="00C95485" w:rsidRDefault="00E2721B">
            <w:pPr>
              <w:numPr>
                <w:ilvl w:val="0"/>
                <w:numId w:val="24"/>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(a) Manage learners’ behaviour constructively by establishing and maintaining a clear and positive framework for discipline, in line with the school’s behaviour policy. </w:t>
            </w:r>
          </w:p>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(b) Use a range of behaviour management techniques and strategies, adapting them as necessary to promote the self-control and independence of learners.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4"/>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Promote learners’ self-control, independence and cooperation through developing their social, emotional and behavioural skills.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noProof/>
                <w:sz w:val="24"/>
                <w:szCs w:val="24"/>
                <w:u w:val="single"/>
                <w:lang w:eastAsia="en-GB"/>
              </w:rPr>
              <mc:AlternateContent>
                <mc:Choice Requires="wps">
                  <w:drawing>
                    <wp:anchor distT="0" distB="0" distL="114300" distR="114300" simplePos="0" relativeHeight="251662848" behindDoc="0" locked="0" layoutInCell="1" allowOverlap="1">
                      <wp:simplePos x="0" y="0"/>
                      <wp:positionH relativeFrom="column">
                        <wp:posOffset>-76835</wp:posOffset>
                      </wp:positionH>
                      <wp:positionV relativeFrom="paragraph">
                        <wp:posOffset>2540</wp:posOffset>
                      </wp:positionV>
                      <wp:extent cx="6332220" cy="0"/>
                      <wp:effectExtent l="8890" t="13335" r="12065" b="5715"/>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pt" to="49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eK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ZWhNb1wBEZXa2VAcPasX86zpd4eUrlqiDjxSfL0YyMtCRvImJWycgQv2/WfNIIYcvY59&#10;Oje2C5DQAXSOclzucvCzRxQO55NJnu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"/>
                  </w:pict>
                </mc:Fallback>
              </mc:AlternateContent>
            </w:r>
          </w:p>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sz w:val="24"/>
                <w:szCs w:val="24"/>
                <w:u w:val="single"/>
              </w:rPr>
              <w:t>Team working and Collaboration</w:t>
            </w:r>
          </w:p>
          <w:p w:rsidR="00E2721B" w:rsidRPr="00C95485" w:rsidRDefault="00E2721B">
            <w:pPr>
              <w:rPr>
                <w:rFonts w:ascii="Century Gothic" w:hAnsi="Century Gothic"/>
              </w:rPr>
            </w:pPr>
          </w:p>
        </w:tc>
      </w:tr>
      <w:tr w:rsidR="00E2721B" w:rsidRPr="00C95485">
        <w:tc>
          <w:tcPr>
            <w:tcW w:w="738" w:type="dxa"/>
            <w:gridSpan w:val="2"/>
            <w:tcBorders>
              <w:top w:val="nil"/>
              <w:bottom w:val="nil"/>
              <w:right w:val="nil"/>
            </w:tcBorders>
          </w:tcPr>
          <w:p w:rsidR="00E2721B" w:rsidRPr="00C95485" w:rsidRDefault="00E2721B">
            <w:pPr>
              <w:numPr>
                <w:ilvl w:val="0"/>
                <w:numId w:val="26"/>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Work as a team member and identify opportunities for working with colleagues, managing their work where appropriate and sharing the development of effective practice with them. </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6"/>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 xml:space="preserve">Ensure that colleagues working with them are appropriately involved in supporting learning and understand the roles they are expected to fulfil. </w:t>
            </w:r>
          </w:p>
          <w:p w:rsidR="00E2721B" w:rsidRPr="00C95485" w:rsidRDefault="00E2721B">
            <w:pPr>
              <w:rPr>
                <w:rFonts w:ascii="Century Gothic" w:hAnsi="Century Gothic" w:cs="Arial"/>
                <w:color w:val="000000"/>
                <w:sz w:val="22"/>
                <w:szCs w:val="22"/>
              </w:rPr>
            </w:pPr>
          </w:p>
        </w:tc>
      </w:tr>
      <w:tr w:rsidR="00E2721B" w:rsidRPr="00C95485">
        <w:trPr>
          <w:cantSplit/>
        </w:trPr>
        <w:tc>
          <w:tcPr>
            <w:tcW w:w="9964" w:type="dxa"/>
            <w:gridSpan w:val="4"/>
            <w:tcBorders>
              <w:top w:val="nil"/>
              <w:bottom w:val="nil"/>
            </w:tcBorders>
          </w:tcPr>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noProof/>
                <w:sz w:val="24"/>
                <w:szCs w:val="24"/>
                <w:u w:val="single"/>
                <w:lang w:eastAsia="en-GB"/>
              </w:rPr>
              <mc:AlternateContent>
                <mc:Choice Requires="wps">
                  <w:drawing>
                    <wp:anchor distT="0" distB="0" distL="114300" distR="114300" simplePos="0" relativeHeight="251663872" behindDoc="0" locked="0" layoutInCell="1" allowOverlap="1">
                      <wp:simplePos x="0" y="0"/>
                      <wp:positionH relativeFrom="column">
                        <wp:posOffset>-76835</wp:posOffset>
                      </wp:positionH>
                      <wp:positionV relativeFrom="paragraph">
                        <wp:posOffset>-1270</wp:posOffset>
                      </wp:positionV>
                      <wp:extent cx="6326505" cy="0"/>
                      <wp:effectExtent l="8890" t="13335" r="8255" b="5715"/>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pt" to="492.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il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"/>
                  </w:pict>
                </mc:Fallback>
              </mc:AlternateContent>
            </w:r>
          </w:p>
          <w:p w:rsidR="00E2721B" w:rsidRPr="00C95485" w:rsidRDefault="005E04FC">
            <w:pPr>
              <w:pStyle w:val="Heading2"/>
              <w:spacing w:before="120" w:after="120"/>
              <w:rPr>
                <w:rFonts w:ascii="Century Gothic" w:hAnsi="Century Gothic" w:cs="Times New Roman"/>
                <w:sz w:val="24"/>
                <w:szCs w:val="24"/>
                <w:u w:val="single"/>
              </w:rPr>
            </w:pPr>
            <w:r w:rsidRPr="00C95485">
              <w:rPr>
                <w:rFonts w:ascii="Century Gothic" w:hAnsi="Century Gothic" w:cs="Times New Roman"/>
                <w:sz w:val="24"/>
                <w:szCs w:val="24"/>
                <w:u w:val="single"/>
              </w:rPr>
              <w:t>General</w:t>
            </w:r>
          </w:p>
          <w:p w:rsidR="00E2721B" w:rsidRPr="00C95485" w:rsidRDefault="00E2721B">
            <w:pPr>
              <w:rPr>
                <w:rFonts w:ascii="Century Gothic" w:hAnsi="Century Gothic"/>
              </w:rPr>
            </w:pPr>
          </w:p>
        </w:tc>
      </w:tr>
      <w:tr w:rsidR="00E2721B" w:rsidRPr="00C95485">
        <w:tc>
          <w:tcPr>
            <w:tcW w:w="738" w:type="dxa"/>
            <w:gridSpan w:val="2"/>
            <w:tcBorders>
              <w:top w:val="nil"/>
              <w:bottom w:val="nil"/>
              <w:right w:val="nil"/>
            </w:tcBorders>
          </w:tcPr>
          <w:p w:rsidR="00E2721B" w:rsidRPr="00C95485" w:rsidRDefault="00E2721B">
            <w:pPr>
              <w:numPr>
                <w:ilvl w:val="0"/>
                <w:numId w:val="28"/>
              </w:numPr>
              <w:spacing w:before="120" w:after="120"/>
              <w:rPr>
                <w:rFonts w:ascii="Century Gothic" w:hAnsi="Century Gothic"/>
                <w:b/>
                <w:sz w:val="20"/>
              </w:rPr>
            </w:pPr>
          </w:p>
        </w:tc>
        <w:tc>
          <w:tcPr>
            <w:tcW w:w="9226" w:type="dxa"/>
            <w:gridSpan w:val="2"/>
            <w:tcBorders>
              <w:top w:val="nil"/>
              <w:left w:val="nil"/>
              <w:bottom w:val="nil"/>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To attend and participate positively in staff and other meetings as required, but within the guidance set by teachers pay and conditions. To cover playtime duties as per the agreed rota system.</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8"/>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To co-ordinate a subject or group of subjects across the whole school, reporting on standards of achievement, attainment and areas for development to senior school leaders.</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nil"/>
              <w:right w:val="nil"/>
            </w:tcBorders>
          </w:tcPr>
          <w:p w:rsidR="00E2721B" w:rsidRPr="00C95485" w:rsidRDefault="00E2721B">
            <w:pPr>
              <w:numPr>
                <w:ilvl w:val="0"/>
                <w:numId w:val="28"/>
              </w:numPr>
              <w:spacing w:before="120" w:after="120"/>
              <w:rPr>
                <w:rFonts w:ascii="Century Gothic" w:hAnsi="Century Gothic"/>
                <w:b/>
                <w:sz w:val="20"/>
              </w:rPr>
            </w:pPr>
          </w:p>
        </w:tc>
        <w:tc>
          <w:tcPr>
            <w:tcW w:w="9226" w:type="dxa"/>
            <w:gridSpan w:val="2"/>
            <w:tcBorders>
              <w:top w:val="nil"/>
              <w:left w:val="nil"/>
              <w:bottom w:val="nil"/>
            </w:tcBorders>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To follow all whole school agreed policies and procedures, ensuring their own compliance, and encouraging others to do likewise.</w:t>
            </w:r>
          </w:p>
          <w:p w:rsidR="00E2721B" w:rsidRPr="00C95485" w:rsidRDefault="00E2721B">
            <w:pPr>
              <w:rPr>
                <w:rFonts w:ascii="Century Gothic" w:hAnsi="Century Gothic" w:cs="Arial"/>
                <w:color w:val="000000"/>
                <w:sz w:val="22"/>
                <w:szCs w:val="22"/>
              </w:rPr>
            </w:pPr>
          </w:p>
        </w:tc>
      </w:tr>
      <w:tr w:rsidR="00E2721B" w:rsidRPr="00C95485">
        <w:tc>
          <w:tcPr>
            <w:tcW w:w="738" w:type="dxa"/>
            <w:gridSpan w:val="2"/>
            <w:tcBorders>
              <w:top w:val="nil"/>
              <w:bottom w:val="single" w:sz="4" w:space="0" w:color="auto"/>
              <w:right w:val="nil"/>
            </w:tcBorders>
          </w:tcPr>
          <w:p w:rsidR="00E2721B" w:rsidRPr="00C95485" w:rsidRDefault="00E2721B">
            <w:pPr>
              <w:numPr>
                <w:ilvl w:val="0"/>
                <w:numId w:val="28"/>
              </w:numPr>
              <w:spacing w:before="120" w:after="120"/>
              <w:rPr>
                <w:rFonts w:ascii="Century Gothic" w:hAnsi="Century Gothic"/>
                <w:b/>
                <w:sz w:val="20"/>
              </w:rPr>
            </w:pPr>
          </w:p>
        </w:tc>
        <w:tc>
          <w:tcPr>
            <w:tcW w:w="9226" w:type="dxa"/>
            <w:gridSpan w:val="2"/>
            <w:tcBorders>
              <w:top w:val="nil"/>
              <w:left w:val="nil"/>
              <w:bottom w:val="single" w:sz="4" w:space="0" w:color="auto"/>
            </w:tcBorders>
            <w:vAlign w:val="center"/>
          </w:tcPr>
          <w:p w:rsidR="00E2721B" w:rsidRPr="00C95485" w:rsidRDefault="005E04FC">
            <w:pPr>
              <w:rPr>
                <w:rFonts w:ascii="Century Gothic" w:hAnsi="Century Gothic" w:cs="Arial"/>
                <w:color w:val="000000"/>
                <w:sz w:val="22"/>
                <w:szCs w:val="22"/>
              </w:rPr>
            </w:pPr>
            <w:r w:rsidRPr="00C95485">
              <w:rPr>
                <w:rFonts w:ascii="Century Gothic" w:hAnsi="Century Gothic" w:cs="Arial"/>
                <w:color w:val="000000"/>
                <w:sz w:val="22"/>
                <w:szCs w:val="22"/>
              </w:rPr>
              <w:t>To supervise pupils before, during and after school sessions as necessary, 15 mins before and 15 mins after, unless agreed otherwise. To attend assemblies and prepare and lead assemblies as required.</w:t>
            </w:r>
          </w:p>
          <w:p w:rsidR="00E2721B" w:rsidRPr="00C95485" w:rsidRDefault="00E2721B">
            <w:pPr>
              <w:rPr>
                <w:rFonts w:ascii="Century Gothic" w:hAnsi="Century Gothic" w:cs="Arial"/>
                <w:color w:val="000000"/>
                <w:sz w:val="22"/>
                <w:szCs w:val="22"/>
              </w:rPr>
            </w:pPr>
          </w:p>
        </w:tc>
      </w:tr>
    </w:tbl>
    <w:p w:rsidR="00E2721B" w:rsidRPr="00C95485" w:rsidRDefault="00E2721B">
      <w:pPr>
        <w:rPr>
          <w:rFonts w:ascii="Century Gothic" w:hAnsi="Century Gothic"/>
          <w:sz w:val="20"/>
        </w:rPr>
      </w:pPr>
    </w:p>
    <w:p w:rsidR="00E2721B" w:rsidRPr="00C95485" w:rsidRDefault="00E2721B">
      <w:pPr>
        <w:rPr>
          <w:rFonts w:ascii="Century Gothic" w:hAnsi="Century Gothic"/>
          <w:sz w:val="20"/>
        </w:rPr>
      </w:pPr>
    </w:p>
    <w:tbl>
      <w:tblPr>
        <w:tblW w:w="0" w:type="auto"/>
        <w:tblLayout w:type="fixed"/>
        <w:tblLook w:val="0000" w:firstRow="0" w:lastRow="0" w:firstColumn="0" w:lastColumn="0" w:noHBand="0" w:noVBand="0"/>
      </w:tblPr>
      <w:tblGrid>
        <w:gridCol w:w="4518"/>
        <w:gridCol w:w="5446"/>
      </w:tblGrid>
      <w:tr w:rsidR="00E2721B" w:rsidRPr="00C95485">
        <w:tc>
          <w:tcPr>
            <w:tcW w:w="4518" w:type="dxa"/>
            <w:vAlign w:val="bottom"/>
          </w:tcPr>
          <w:p w:rsidR="00E2721B" w:rsidRPr="00C95485" w:rsidRDefault="005E04FC">
            <w:pPr>
              <w:spacing w:before="120" w:after="120"/>
              <w:rPr>
                <w:rFonts w:ascii="Century Gothic" w:hAnsi="Century Gothic"/>
                <w:b/>
                <w:sz w:val="20"/>
              </w:rPr>
            </w:pPr>
            <w:r w:rsidRPr="00C95485">
              <w:rPr>
                <w:rFonts w:ascii="Century Gothic" w:hAnsi="Century Gothic"/>
                <w:b/>
                <w:sz w:val="20"/>
              </w:rPr>
              <w:t>Date Job Description prepared/revised:</w:t>
            </w:r>
          </w:p>
        </w:tc>
        <w:tc>
          <w:tcPr>
            <w:tcW w:w="5446" w:type="dxa"/>
            <w:tcBorders>
              <w:bottom w:val="single" w:sz="4" w:space="0" w:color="auto"/>
            </w:tcBorders>
          </w:tcPr>
          <w:p w:rsidR="00E2721B" w:rsidRPr="00C95485" w:rsidRDefault="005D0DE3">
            <w:pPr>
              <w:spacing w:before="120" w:after="120"/>
              <w:rPr>
                <w:rFonts w:ascii="Century Gothic" w:hAnsi="Century Gothic"/>
                <w:sz w:val="20"/>
              </w:rPr>
            </w:pPr>
            <w:r>
              <w:rPr>
                <w:rFonts w:ascii="Century Gothic" w:hAnsi="Century Gothic"/>
                <w:sz w:val="20"/>
              </w:rPr>
              <w:t xml:space="preserve">June </w:t>
            </w:r>
            <w:r w:rsidR="005E04FC" w:rsidRPr="00C95485">
              <w:rPr>
                <w:rFonts w:ascii="Century Gothic" w:hAnsi="Century Gothic"/>
                <w:sz w:val="20"/>
              </w:rPr>
              <w:t>2020</w:t>
            </w:r>
          </w:p>
        </w:tc>
      </w:tr>
      <w:tr w:rsidR="00E2721B" w:rsidRPr="00C95485">
        <w:tc>
          <w:tcPr>
            <w:tcW w:w="4518" w:type="dxa"/>
            <w:vAlign w:val="bottom"/>
          </w:tcPr>
          <w:p w:rsidR="00E2721B" w:rsidRPr="00C95485" w:rsidRDefault="005E04FC">
            <w:pPr>
              <w:spacing w:before="120" w:after="120"/>
              <w:rPr>
                <w:rFonts w:ascii="Century Gothic" w:hAnsi="Century Gothic"/>
                <w:b/>
                <w:sz w:val="20"/>
              </w:rPr>
            </w:pPr>
            <w:r w:rsidRPr="00C95485">
              <w:rPr>
                <w:rFonts w:ascii="Century Gothic" w:hAnsi="Century Gothic"/>
                <w:b/>
                <w:sz w:val="20"/>
              </w:rPr>
              <w:t>Prepared by:</w:t>
            </w:r>
          </w:p>
        </w:tc>
        <w:tc>
          <w:tcPr>
            <w:tcW w:w="5446" w:type="dxa"/>
            <w:tcBorders>
              <w:top w:val="single" w:sz="4" w:space="0" w:color="auto"/>
              <w:bottom w:val="single" w:sz="4" w:space="0" w:color="auto"/>
            </w:tcBorders>
          </w:tcPr>
          <w:p w:rsidR="00E2721B" w:rsidRPr="00C95485" w:rsidRDefault="005E04FC">
            <w:pPr>
              <w:spacing w:before="120" w:after="120"/>
              <w:rPr>
                <w:rFonts w:ascii="Century Gothic" w:hAnsi="Century Gothic"/>
                <w:sz w:val="20"/>
              </w:rPr>
            </w:pPr>
            <w:r w:rsidRPr="00C95485">
              <w:rPr>
                <w:rFonts w:ascii="Century Gothic" w:hAnsi="Century Gothic"/>
                <w:sz w:val="20"/>
              </w:rPr>
              <w:t>Headteacher</w:t>
            </w:r>
          </w:p>
        </w:tc>
      </w:tr>
      <w:tr w:rsidR="00E2721B" w:rsidRPr="00C95485">
        <w:tc>
          <w:tcPr>
            <w:tcW w:w="4518" w:type="dxa"/>
            <w:vAlign w:val="bottom"/>
          </w:tcPr>
          <w:p w:rsidR="00E2721B" w:rsidRPr="00C95485" w:rsidRDefault="005E04FC">
            <w:pPr>
              <w:spacing w:before="120" w:after="120"/>
              <w:rPr>
                <w:rFonts w:ascii="Century Gothic" w:hAnsi="Century Gothic"/>
                <w:b/>
                <w:sz w:val="20"/>
              </w:rPr>
            </w:pPr>
            <w:r w:rsidRPr="00C95485">
              <w:rPr>
                <w:rFonts w:ascii="Century Gothic" w:hAnsi="Century Gothic"/>
                <w:b/>
                <w:sz w:val="20"/>
              </w:rPr>
              <w:t>Agreed by Postholder</w:t>
            </w:r>
          </w:p>
        </w:tc>
        <w:tc>
          <w:tcPr>
            <w:tcW w:w="5446" w:type="dxa"/>
            <w:tcBorders>
              <w:top w:val="single" w:sz="4" w:space="0" w:color="auto"/>
              <w:bottom w:val="single" w:sz="4" w:space="0" w:color="auto"/>
            </w:tcBorders>
          </w:tcPr>
          <w:p w:rsidR="00E2721B" w:rsidRPr="00C95485" w:rsidRDefault="00E2721B">
            <w:pPr>
              <w:spacing w:before="120" w:after="120"/>
              <w:rPr>
                <w:rFonts w:ascii="Century Gothic" w:hAnsi="Century Gothic"/>
                <w:sz w:val="20"/>
              </w:rPr>
            </w:pPr>
          </w:p>
        </w:tc>
      </w:tr>
      <w:tr w:rsidR="00E2721B" w:rsidRPr="00C95485">
        <w:tc>
          <w:tcPr>
            <w:tcW w:w="4518" w:type="dxa"/>
            <w:vAlign w:val="bottom"/>
          </w:tcPr>
          <w:p w:rsidR="00E2721B" w:rsidRPr="00C95485" w:rsidRDefault="005E04FC">
            <w:pPr>
              <w:spacing w:before="120" w:after="120"/>
              <w:rPr>
                <w:rFonts w:ascii="Century Gothic" w:hAnsi="Century Gothic"/>
                <w:b/>
                <w:sz w:val="20"/>
              </w:rPr>
            </w:pPr>
            <w:r w:rsidRPr="00C95485">
              <w:rPr>
                <w:rFonts w:ascii="Century Gothic" w:hAnsi="Century Gothic"/>
                <w:b/>
                <w:sz w:val="20"/>
              </w:rPr>
              <w:t>Date</w:t>
            </w:r>
          </w:p>
        </w:tc>
        <w:tc>
          <w:tcPr>
            <w:tcW w:w="5446" w:type="dxa"/>
            <w:tcBorders>
              <w:top w:val="single" w:sz="4" w:space="0" w:color="auto"/>
              <w:bottom w:val="single" w:sz="4" w:space="0" w:color="auto"/>
            </w:tcBorders>
          </w:tcPr>
          <w:p w:rsidR="00E2721B" w:rsidRPr="00C95485" w:rsidRDefault="00E2721B">
            <w:pPr>
              <w:spacing w:before="120" w:after="120"/>
              <w:rPr>
                <w:rFonts w:ascii="Century Gothic" w:hAnsi="Century Gothic"/>
                <w:sz w:val="20"/>
              </w:rPr>
            </w:pPr>
          </w:p>
        </w:tc>
      </w:tr>
    </w:tbl>
    <w:p w:rsidR="00E2721B" w:rsidRPr="00C95485" w:rsidRDefault="00E2721B">
      <w:pPr>
        <w:rPr>
          <w:rFonts w:ascii="Century Gothic" w:hAnsi="Century Gothic"/>
        </w:rPr>
      </w:pPr>
    </w:p>
    <w:sectPr w:rsidR="00E2721B" w:rsidRPr="00C95485" w:rsidSect="00C95485">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D5" w:rsidRDefault="004722D5">
      <w:r>
        <w:separator/>
      </w:r>
    </w:p>
  </w:endnote>
  <w:endnote w:type="continuationSeparator" w:id="0">
    <w:p w:rsidR="004722D5" w:rsidRDefault="0047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D5" w:rsidRDefault="004722D5">
      <w:r>
        <w:separator/>
      </w:r>
    </w:p>
  </w:footnote>
  <w:footnote w:type="continuationSeparator" w:id="0">
    <w:p w:rsidR="004722D5" w:rsidRDefault="0047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476"/>
    <w:multiLevelType w:val="hybridMultilevel"/>
    <w:tmpl w:val="4D2ACE1E"/>
    <w:lvl w:ilvl="0" w:tplc="85FCB8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5D425A"/>
    <w:multiLevelType w:val="multilevel"/>
    <w:tmpl w:val="7206B2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D0AFF"/>
    <w:multiLevelType w:val="hybridMultilevel"/>
    <w:tmpl w:val="E4D452E6"/>
    <w:lvl w:ilvl="0" w:tplc="DFE01F3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B812FC"/>
    <w:multiLevelType w:val="multilevel"/>
    <w:tmpl w:val="90AA31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A03579"/>
    <w:multiLevelType w:val="multilevel"/>
    <w:tmpl w:val="6756EEDA"/>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C0C7E"/>
    <w:multiLevelType w:val="multilevel"/>
    <w:tmpl w:val="7206B2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764082"/>
    <w:multiLevelType w:val="hybridMultilevel"/>
    <w:tmpl w:val="DF021186"/>
    <w:lvl w:ilvl="0" w:tplc="85FCB8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2BAA42A4"/>
    <w:multiLevelType w:val="hybridMultilevel"/>
    <w:tmpl w:val="AE9622C0"/>
    <w:lvl w:ilvl="0" w:tplc="3D42A0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994CC5"/>
    <w:multiLevelType w:val="multilevel"/>
    <w:tmpl w:val="4D2ACE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3E74FF"/>
    <w:multiLevelType w:val="hybridMultilevel"/>
    <w:tmpl w:val="7206B2CC"/>
    <w:lvl w:ilvl="0" w:tplc="3D42A0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CA720C"/>
    <w:multiLevelType w:val="multilevel"/>
    <w:tmpl w:val="29A862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361D27"/>
    <w:multiLevelType w:val="hybridMultilevel"/>
    <w:tmpl w:val="29A862A8"/>
    <w:lvl w:ilvl="0" w:tplc="DFE01F3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7B7073"/>
    <w:multiLevelType w:val="multilevel"/>
    <w:tmpl w:val="320089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BC29A6"/>
    <w:multiLevelType w:val="hybridMultilevel"/>
    <w:tmpl w:val="0ABAD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527C66"/>
    <w:multiLevelType w:val="multilevel"/>
    <w:tmpl w:val="4D2ACE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9B39AA"/>
    <w:multiLevelType w:val="multilevel"/>
    <w:tmpl w:val="4B8EFD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FE5D5B"/>
    <w:multiLevelType w:val="hybridMultilevel"/>
    <w:tmpl w:val="5B9030D0"/>
    <w:lvl w:ilvl="0" w:tplc="85FCB8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12E6C6F"/>
    <w:multiLevelType w:val="multilevel"/>
    <w:tmpl w:val="FC887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702C43"/>
    <w:multiLevelType w:val="multilevel"/>
    <w:tmpl w:val="7996D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32D11A1"/>
    <w:multiLevelType w:val="hybridMultilevel"/>
    <w:tmpl w:val="20E66466"/>
    <w:lvl w:ilvl="0" w:tplc="3D42A0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65CF0C50"/>
    <w:multiLevelType w:val="multilevel"/>
    <w:tmpl w:val="EBEEC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194D2D"/>
    <w:multiLevelType w:val="hybridMultilevel"/>
    <w:tmpl w:val="131C89E0"/>
    <w:lvl w:ilvl="0" w:tplc="DFE01F3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C5F59D1"/>
    <w:multiLevelType w:val="multilevel"/>
    <w:tmpl w:val="29A862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0F6745"/>
    <w:multiLevelType w:val="multilevel"/>
    <w:tmpl w:val="ECBCA5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961FC8"/>
    <w:multiLevelType w:val="hybridMultilevel"/>
    <w:tmpl w:val="F656F038"/>
    <w:lvl w:ilvl="0" w:tplc="DFE01F3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E208A2"/>
    <w:multiLevelType w:val="multilevel"/>
    <w:tmpl w:val="25B864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18"/>
  </w:num>
  <w:num w:numId="4">
    <w:abstractNumId w:val="7"/>
  </w:num>
  <w:num w:numId="5">
    <w:abstractNumId w:val="25"/>
  </w:num>
  <w:num w:numId="6">
    <w:abstractNumId w:val="10"/>
  </w:num>
  <w:num w:numId="7">
    <w:abstractNumId w:val="29"/>
  </w:num>
  <w:num w:numId="8">
    <w:abstractNumId w:val="3"/>
  </w:num>
  <w:num w:numId="9">
    <w:abstractNumId w:val="16"/>
  </w:num>
  <w:num w:numId="10">
    <w:abstractNumId w:val="5"/>
  </w:num>
  <w:num w:numId="11">
    <w:abstractNumId w:val="22"/>
  </w:num>
  <w:num w:numId="12">
    <w:abstractNumId w:val="13"/>
  </w:num>
  <w:num w:numId="13">
    <w:abstractNumId w:val="23"/>
  </w:num>
  <w:num w:numId="14">
    <w:abstractNumId w:val="15"/>
  </w:num>
  <w:num w:numId="15">
    <w:abstractNumId w:val="4"/>
  </w:num>
  <w:num w:numId="16">
    <w:abstractNumId w:val="0"/>
  </w:num>
  <w:num w:numId="17">
    <w:abstractNumId w:val="8"/>
  </w:num>
  <w:num w:numId="18">
    <w:abstractNumId w:val="24"/>
  </w:num>
  <w:num w:numId="19">
    <w:abstractNumId w:val="28"/>
  </w:num>
  <w:num w:numId="20">
    <w:abstractNumId w:val="27"/>
  </w:num>
  <w:num w:numId="21">
    <w:abstractNumId w:val="12"/>
  </w:num>
  <w:num w:numId="22">
    <w:abstractNumId w:val="21"/>
  </w:num>
  <w:num w:numId="23">
    <w:abstractNumId w:val="1"/>
  </w:num>
  <w:num w:numId="24">
    <w:abstractNumId w:val="11"/>
  </w:num>
  <w:num w:numId="25">
    <w:abstractNumId w:val="14"/>
  </w:num>
  <w:num w:numId="26">
    <w:abstractNumId w:val="30"/>
  </w:num>
  <w:num w:numId="27">
    <w:abstractNumId w:val="19"/>
  </w:num>
  <w:num w:numId="28">
    <w:abstractNumId w:val="9"/>
  </w:num>
  <w:num w:numId="29">
    <w:abstractNumId w:val="17"/>
  </w:num>
  <w:num w:numId="30">
    <w:abstractNumId w:val="20"/>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1B"/>
    <w:rsid w:val="000748FF"/>
    <w:rsid w:val="004722D5"/>
    <w:rsid w:val="005D0DE3"/>
    <w:rsid w:val="005E04FC"/>
    <w:rsid w:val="006F048D"/>
    <w:rsid w:val="007C6916"/>
    <w:rsid w:val="008B285E"/>
    <w:rsid w:val="00C95485"/>
    <w:rsid w:val="00E2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403523-267C-47A6-A025-EA67B9D3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bCs/>
      <w:sz w:val="22"/>
      <w:szCs w:val="20"/>
    </w:rPr>
  </w:style>
  <w:style w:type="paragraph" w:styleId="Heading2">
    <w:name w:val="heading 2"/>
    <w:basedOn w:val="Normal"/>
    <w:next w:val="Normal"/>
    <w:qFormat/>
    <w:pPr>
      <w:keepNext/>
      <w:jc w:val="both"/>
      <w:outlineLvl w:val="1"/>
    </w:pPr>
    <w:rPr>
      <w:rFonts w:ascii="Arial" w:hAnsi="Arial" w:cs="Arial"/>
      <w:b/>
      <w:bCs/>
      <w:sz w:val="48"/>
      <w:szCs w:val="20"/>
    </w:rPr>
  </w:style>
  <w:style w:type="paragraph" w:styleId="Heading3">
    <w:name w:val="heading 3"/>
    <w:basedOn w:val="Normal"/>
    <w:next w:val="Normal"/>
    <w:qFormat/>
    <w:pPr>
      <w:keepNext/>
      <w:spacing w:before="120" w:after="120"/>
      <w:outlineLvl w:val="2"/>
    </w:pPr>
    <w:rPr>
      <w:b/>
      <w:bCs/>
      <w:sz w:val="40"/>
    </w:rPr>
  </w:style>
  <w:style w:type="paragraph" w:styleId="Heading4">
    <w:name w:val="heading 4"/>
    <w:basedOn w:val="Normal"/>
    <w:next w:val="Normal"/>
    <w:qFormat/>
    <w:pPr>
      <w:keepNext/>
      <w:jc w:val="both"/>
      <w:outlineLvl w:val="3"/>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both"/>
    </w:pPr>
    <w:rPr>
      <w:rFonts w:ascii="Arial" w:hAnsi="Arial" w:cs="Arial"/>
      <w:sz w:val="22"/>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F94A-90E6-4E77-9611-C1D831C2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Salford</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educdmagee</dc:creator>
  <cp:lastModifiedBy>Youd, Jenna</cp:lastModifiedBy>
  <cp:revision>2</cp:revision>
  <cp:lastPrinted>2009-10-19T10:59:00Z</cp:lastPrinted>
  <dcterms:created xsi:type="dcterms:W3CDTF">2020-06-30T09:53:00Z</dcterms:created>
  <dcterms:modified xsi:type="dcterms:W3CDTF">2020-06-30T09:53:00Z</dcterms:modified>
</cp:coreProperties>
</file>