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587C" w14:textId="77777777"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bookmarkStart w:id="0" w:name="_GoBack"/>
      <w:bookmarkEnd w:id="0"/>
    </w:p>
    <w:p w14:paraId="6B496B61" w14:textId="77777777" w:rsidR="005E13B9" w:rsidRDefault="003F519B" w:rsidP="005E13B9">
      <w:pPr>
        <w:pStyle w:val="Body"/>
        <w:pBdr>
          <w:top w:val="none" w:sz="0" w:space="0" w:color="auto"/>
          <w:left w:val="none" w:sz="0" w:space="0" w:color="auto"/>
          <w:bottom w:val="none" w:sz="0" w:space="0" w:color="auto"/>
          <w:right w:val="none" w:sz="0" w:space="0" w:color="auto"/>
          <w:bar w:val="none" w:sz="0" w:color="auto"/>
        </w:pBdr>
        <w:ind w:right="-761"/>
        <w:rPr>
          <w:b/>
          <w:bCs/>
          <w:iCs/>
          <w:sz w:val="24"/>
          <w:szCs w:val="24"/>
        </w:rPr>
      </w:pPr>
      <w:r>
        <w:rPr>
          <w:noProof/>
          <w:lang w:eastAsia="en-GB"/>
        </w:rPr>
        <w:drawing>
          <wp:inline distT="0" distB="0" distL="0" distR="0" wp14:anchorId="129FAB5B" wp14:editId="127D6ECB">
            <wp:extent cx="4032250" cy="4508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3431" cy="450982"/>
                    </a:xfrm>
                    <a:prstGeom prst="rect">
                      <a:avLst/>
                    </a:prstGeom>
                    <a:noFill/>
                  </pic:spPr>
                </pic:pic>
              </a:graphicData>
            </a:graphic>
          </wp:inline>
        </w:drawing>
      </w:r>
      <w:r w:rsidR="005E13B9">
        <w:rPr>
          <w:b/>
          <w:noProof/>
          <w:lang w:eastAsia="en-GB"/>
        </w:rPr>
        <w:drawing>
          <wp:inline distT="0" distB="0" distL="0" distR="0" wp14:anchorId="71102614" wp14:editId="1391C049">
            <wp:extent cx="2138040" cy="464323"/>
            <wp:effectExtent l="0" t="0" r="3810" b="0"/>
            <wp:docPr id="19" name="Picture 52" descr="Description: LogoESF_Col_Landsca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138040" cy="464323"/>
                    </a:xfrm>
                    <a:prstGeom prst="rect">
                      <a:avLst/>
                    </a:prstGeom>
                    <a:noFill/>
                    <a:ln>
                      <a:noFill/>
                      <a:prstDash/>
                    </a:ln>
                  </pic:spPr>
                </pic:pic>
              </a:graphicData>
            </a:graphic>
          </wp:inline>
        </w:drawing>
      </w:r>
    </w:p>
    <w:p w14:paraId="7AA95C73" w14:textId="77777777" w:rsidR="005E13B9" w:rsidRDefault="005E13B9" w:rsidP="005E13B9">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4E4C9D7D" w14:textId="77777777" w:rsidR="005E13B9" w:rsidRDefault="005E13B9" w:rsidP="005E13B9">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r w:rsidRPr="005E13B9">
        <w:rPr>
          <w:b/>
          <w:sz w:val="28"/>
          <w:szCs w:val="28"/>
        </w:rPr>
        <w:t>P</w:t>
      </w:r>
      <w:r>
        <w:rPr>
          <w:b/>
          <w:sz w:val="28"/>
          <w:szCs w:val="28"/>
        </w:rPr>
        <w:t>erformance &amp; Contracts Manager</w:t>
      </w:r>
    </w:p>
    <w:p w14:paraId="6C42AC09" w14:textId="77777777" w:rsidR="005E13B9" w:rsidRPr="005E13B9" w:rsidRDefault="003F519B" w:rsidP="005E13B9">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r w:rsidRPr="005E13B9">
        <w:rPr>
          <w:b/>
          <w:bCs/>
          <w:iCs/>
          <w:sz w:val="28"/>
          <w:szCs w:val="28"/>
        </w:rPr>
        <w:t>Greater Manchester Combined Authority</w:t>
      </w:r>
    </w:p>
    <w:p w14:paraId="54CEB720" w14:textId="77777777" w:rsidR="003F519B" w:rsidRPr="005E13B9" w:rsidRDefault="003F519B" w:rsidP="005E13B9">
      <w:pPr>
        <w:pStyle w:val="Body"/>
        <w:jc w:val="center"/>
        <w:rPr>
          <w:b/>
          <w:sz w:val="28"/>
          <w:szCs w:val="28"/>
        </w:rPr>
      </w:pPr>
      <w:r w:rsidRPr="005E13B9">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2646E2" w:rsidRPr="00494006" w14:paraId="1A5447A8" w14:textId="77777777" w:rsidTr="00A07A9D">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19542929" w14:textId="77777777" w:rsidR="002646E2" w:rsidRPr="00494006"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Job Title:</w:t>
            </w:r>
            <w:r w:rsidRPr="00494006">
              <w:rPr>
                <w:rFonts w:ascii="Arial" w:hAnsi="Arial" w:cs="Arial"/>
                <w:b/>
                <w:lang w:val="en-GB"/>
              </w:rPr>
              <w:t xml:space="preserve"> </w:t>
            </w:r>
          </w:p>
        </w:tc>
        <w:tc>
          <w:tcPr>
            <w:tcW w:w="3748" w:type="dxa"/>
            <w:tcBorders>
              <w:top w:val="single" w:sz="4" w:space="0" w:color="auto"/>
              <w:bottom w:val="single" w:sz="4" w:space="0" w:color="auto"/>
              <w:right w:val="single" w:sz="4" w:space="0" w:color="auto"/>
            </w:tcBorders>
            <w:vAlign w:val="center"/>
          </w:tcPr>
          <w:p w14:paraId="4CBBB7E6" w14:textId="77777777" w:rsidR="002646E2" w:rsidRPr="002646E2" w:rsidRDefault="002646E2" w:rsidP="002646E2">
            <w:pPr>
              <w:pStyle w:val="DefaultText1"/>
              <w:ind w:left="67"/>
              <w:rPr>
                <w:rFonts w:ascii="Arial" w:hAnsi="Arial" w:cs="Arial"/>
                <w:color w:val="auto"/>
                <w:sz w:val="22"/>
                <w:szCs w:val="22"/>
                <w:lang w:val="en-GB"/>
              </w:rPr>
            </w:pPr>
            <w:r w:rsidRPr="002646E2">
              <w:rPr>
                <w:rFonts w:ascii="Arial" w:hAnsi="Arial" w:cs="Arial"/>
                <w:color w:val="auto"/>
                <w:sz w:val="22"/>
                <w:szCs w:val="22"/>
                <w:lang w:val="en-GB"/>
              </w:rPr>
              <w:t xml:space="preserve">Performance </w:t>
            </w:r>
            <w:r>
              <w:rPr>
                <w:rFonts w:ascii="Arial" w:hAnsi="Arial" w:cs="Arial"/>
                <w:color w:val="auto"/>
                <w:sz w:val="22"/>
                <w:szCs w:val="22"/>
                <w:lang w:val="en-GB"/>
              </w:rPr>
              <w:t>and</w:t>
            </w:r>
            <w:r w:rsidRPr="002646E2">
              <w:rPr>
                <w:rFonts w:ascii="Arial" w:hAnsi="Arial" w:cs="Arial"/>
                <w:color w:val="auto"/>
                <w:sz w:val="22"/>
                <w:szCs w:val="22"/>
                <w:lang w:val="en-GB"/>
              </w:rPr>
              <w:t xml:space="preserve"> Contracts Manger</w:t>
            </w:r>
          </w:p>
        </w:tc>
        <w:tc>
          <w:tcPr>
            <w:tcW w:w="1922" w:type="dxa"/>
            <w:tcBorders>
              <w:top w:val="single" w:sz="4" w:space="0" w:color="auto"/>
              <w:left w:val="single" w:sz="4" w:space="0" w:color="auto"/>
              <w:bottom w:val="single" w:sz="4" w:space="0" w:color="auto"/>
            </w:tcBorders>
            <w:vAlign w:val="center"/>
          </w:tcPr>
          <w:p w14:paraId="588AE0A0" w14:textId="77777777" w:rsidR="002646E2" w:rsidRPr="00494006"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Date</w:t>
            </w:r>
            <w:r w:rsidRPr="00494006">
              <w:rPr>
                <w:rFonts w:ascii="Arial" w:hAnsi="Arial" w:cs="Arial"/>
                <w:b/>
                <w:lang w:val="en-GB"/>
              </w:rPr>
              <w:t>:</w:t>
            </w:r>
          </w:p>
        </w:tc>
        <w:tc>
          <w:tcPr>
            <w:tcW w:w="2884" w:type="dxa"/>
            <w:tcBorders>
              <w:top w:val="single" w:sz="4" w:space="0" w:color="auto"/>
              <w:left w:val="single" w:sz="4" w:space="0" w:color="auto"/>
              <w:bottom w:val="single" w:sz="4" w:space="0" w:color="auto"/>
            </w:tcBorders>
            <w:vAlign w:val="center"/>
          </w:tcPr>
          <w:p w14:paraId="62D82D72" w14:textId="77777777" w:rsidR="002646E2" w:rsidRPr="002646E2" w:rsidRDefault="002646E2" w:rsidP="002646E2">
            <w:pPr>
              <w:pStyle w:val="DefaultText1"/>
              <w:ind w:left="67"/>
              <w:rPr>
                <w:rFonts w:ascii="Arial" w:hAnsi="Arial" w:cs="Arial"/>
                <w:color w:val="auto"/>
                <w:sz w:val="22"/>
                <w:szCs w:val="22"/>
                <w:lang w:val="en-GB"/>
              </w:rPr>
            </w:pPr>
            <w:r>
              <w:rPr>
                <w:rFonts w:ascii="Arial" w:hAnsi="Arial" w:cs="Arial"/>
                <w:color w:val="auto"/>
                <w:sz w:val="22"/>
                <w:szCs w:val="22"/>
                <w:lang w:val="en-GB"/>
              </w:rPr>
              <w:t>June 2019</w:t>
            </w:r>
          </w:p>
        </w:tc>
      </w:tr>
      <w:tr w:rsidR="002646E2" w:rsidRPr="00494006" w14:paraId="7C6E7DED" w14:textId="77777777" w:rsidTr="00A07A9D">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2E4DB852" w14:textId="77777777" w:rsidR="002646E2" w:rsidRPr="00494006"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Reporting Line:</w:t>
            </w:r>
          </w:p>
        </w:tc>
        <w:tc>
          <w:tcPr>
            <w:tcW w:w="3748" w:type="dxa"/>
            <w:tcBorders>
              <w:top w:val="single" w:sz="4" w:space="0" w:color="auto"/>
              <w:bottom w:val="single" w:sz="4" w:space="0" w:color="auto"/>
              <w:right w:val="single" w:sz="4" w:space="0" w:color="auto"/>
            </w:tcBorders>
            <w:vAlign w:val="center"/>
          </w:tcPr>
          <w:p w14:paraId="76A4F5C8" w14:textId="77777777" w:rsidR="002646E2" w:rsidRPr="002646E2" w:rsidRDefault="002646E2" w:rsidP="002646E2">
            <w:pPr>
              <w:pStyle w:val="DefaultText1"/>
              <w:ind w:left="67"/>
              <w:rPr>
                <w:rFonts w:ascii="Arial" w:hAnsi="Arial" w:cs="Arial"/>
                <w:color w:val="auto"/>
                <w:sz w:val="22"/>
                <w:szCs w:val="22"/>
                <w:lang w:val="en-GB"/>
              </w:rPr>
            </w:pPr>
            <w:r>
              <w:rPr>
                <w:rFonts w:ascii="Arial" w:hAnsi="Arial" w:cs="Arial"/>
                <w:color w:val="auto"/>
                <w:sz w:val="22"/>
                <w:szCs w:val="22"/>
                <w:lang w:val="en-GB"/>
              </w:rPr>
              <w:t>Principal Performance and Contract Monitoring Manager</w:t>
            </w:r>
          </w:p>
        </w:tc>
        <w:tc>
          <w:tcPr>
            <w:tcW w:w="1922" w:type="dxa"/>
            <w:tcBorders>
              <w:top w:val="single" w:sz="4" w:space="0" w:color="auto"/>
              <w:left w:val="single" w:sz="4" w:space="0" w:color="auto"/>
              <w:bottom w:val="single" w:sz="4" w:space="0" w:color="auto"/>
            </w:tcBorders>
            <w:vAlign w:val="center"/>
          </w:tcPr>
          <w:p w14:paraId="3175EB40" w14:textId="77777777" w:rsidR="002646E2" w:rsidRPr="00494006"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13CEB7D1" w14:textId="77777777" w:rsidR="002646E2" w:rsidRPr="002646E2"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sz w:val="22"/>
                <w:szCs w:val="22"/>
                <w:lang w:val="en-GB"/>
              </w:rPr>
            </w:pPr>
            <w:r>
              <w:rPr>
                <w:rFonts w:ascii="Arial" w:hAnsi="Arial" w:cs="Arial"/>
                <w:sz w:val="22"/>
                <w:szCs w:val="22"/>
                <w:lang w:val="en-GB"/>
              </w:rPr>
              <w:t>Grade</w:t>
            </w:r>
          </w:p>
        </w:tc>
      </w:tr>
      <w:tr w:rsidR="002646E2" w:rsidRPr="00494006" w14:paraId="511428A6" w14:textId="77777777" w:rsidTr="00A07A9D">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35E1E55C" w14:textId="77777777" w:rsidR="002646E2" w:rsidRPr="00494006"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3628C26E" w14:textId="77777777" w:rsidR="002646E2" w:rsidRPr="002646E2"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sz w:val="22"/>
                <w:szCs w:val="22"/>
                <w:lang w:val="en-GB"/>
              </w:rPr>
            </w:pPr>
            <w:r>
              <w:rPr>
                <w:rFonts w:ascii="Arial" w:hAnsi="Arial" w:cs="Arial"/>
                <w:sz w:val="22"/>
                <w:szCs w:val="22"/>
                <w:lang w:val="en-GB"/>
              </w:rPr>
              <w:t>Policy and Strategy</w:t>
            </w:r>
          </w:p>
        </w:tc>
        <w:tc>
          <w:tcPr>
            <w:tcW w:w="1922" w:type="dxa"/>
            <w:tcBorders>
              <w:top w:val="single" w:sz="4" w:space="0" w:color="auto"/>
              <w:left w:val="single" w:sz="4" w:space="0" w:color="auto"/>
              <w:bottom w:val="single" w:sz="6" w:space="0" w:color="000000"/>
            </w:tcBorders>
            <w:vAlign w:val="center"/>
          </w:tcPr>
          <w:p w14:paraId="54B7BECA" w14:textId="77777777" w:rsidR="002646E2" w:rsidRPr="00494006"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281F3A81" w14:textId="77777777" w:rsidR="002646E2" w:rsidRPr="002646E2" w:rsidRDefault="002646E2" w:rsidP="002646E2">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sz w:val="22"/>
                <w:szCs w:val="22"/>
                <w:lang w:val="en-GB"/>
              </w:rPr>
            </w:pPr>
            <w:r>
              <w:rPr>
                <w:rFonts w:ascii="Arial" w:hAnsi="Arial" w:cs="Arial"/>
                <w:sz w:val="22"/>
                <w:szCs w:val="22"/>
                <w:lang w:val="en-GB"/>
              </w:rPr>
              <w:t xml:space="preserve">Skills and Work </w:t>
            </w:r>
          </w:p>
        </w:tc>
      </w:tr>
    </w:tbl>
    <w:p w14:paraId="0D685494" w14:textId="77777777" w:rsidR="00054EC1"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7681774C" w14:textId="77777777" w:rsidR="00D02CC2" w:rsidRPr="00494006"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494006" w14:paraId="78B78046" w14:textId="77777777"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5FCA8E07" w14:textId="77777777" w:rsidR="00054EC1" w:rsidRPr="00494006" w:rsidRDefault="00CE4BF6"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Pr>
                <w:lang w:val="en-GB"/>
              </w:rPr>
              <w:t>J</w:t>
            </w:r>
            <w:r w:rsidR="00054EC1" w:rsidRPr="00494006">
              <w:rPr>
                <w:lang w:val="en-GB"/>
              </w:rPr>
              <w:t>OB PURPOSE</w:t>
            </w:r>
            <w:r>
              <w:rPr>
                <w:lang w:val="en-GB"/>
              </w:rPr>
              <w:t xml:space="preserve"> </w:t>
            </w:r>
          </w:p>
        </w:tc>
      </w:tr>
      <w:tr w:rsidR="005C2773" w:rsidRPr="00494006" w14:paraId="135B4543" w14:textId="77777777"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32C1068D" w14:textId="77777777" w:rsidR="00700BA8" w:rsidRDefault="00E345FE" w:rsidP="00700BA8">
            <w:pPr>
              <w:pBdr>
                <w:top w:val="nil"/>
                <w:left w:val="nil"/>
                <w:bottom w:val="nil"/>
                <w:right w:val="nil"/>
                <w:between w:val="nil"/>
                <w:bar w:val="nil"/>
              </w:pBdr>
              <w:tabs>
                <w:tab w:val="center" w:pos="4153"/>
                <w:tab w:val="right" w:pos="8306"/>
              </w:tabs>
              <w:ind w:left="21" w:right="261"/>
              <w:rPr>
                <w:rFonts w:ascii="Arial" w:hAnsi="Arial" w:cs="Arial"/>
                <w:sz w:val="22"/>
                <w:szCs w:val="22"/>
                <w:bdr w:val="nil"/>
              </w:rPr>
            </w:pPr>
            <w:r w:rsidRPr="00E345FE">
              <w:rPr>
                <w:rFonts w:ascii="Arial" w:hAnsi="Arial" w:cs="Arial"/>
                <w:sz w:val="22"/>
                <w:szCs w:val="22"/>
                <w:bdr w:val="nil"/>
              </w:rPr>
              <w:t>The Performance and Contr</w:t>
            </w:r>
            <w:r w:rsidR="00FA58A8">
              <w:rPr>
                <w:rFonts w:ascii="Arial" w:hAnsi="Arial" w:cs="Arial"/>
                <w:sz w:val="22"/>
                <w:szCs w:val="22"/>
                <w:bdr w:val="nil"/>
              </w:rPr>
              <w:t>acts Manager wil</w:t>
            </w:r>
            <w:r w:rsidR="007876DD">
              <w:rPr>
                <w:rFonts w:ascii="Arial" w:hAnsi="Arial" w:cs="Arial"/>
                <w:sz w:val="22"/>
                <w:szCs w:val="22"/>
                <w:bdr w:val="nil"/>
              </w:rPr>
              <w:t>l</w:t>
            </w:r>
            <w:r w:rsidR="007876DD" w:rsidRPr="00E345FE">
              <w:rPr>
                <w:rFonts w:ascii="Arial" w:hAnsi="Arial" w:cs="Arial"/>
                <w:sz w:val="22"/>
                <w:szCs w:val="22"/>
                <w:bdr w:val="nil"/>
              </w:rPr>
              <w:t xml:space="preserve"> be responsible for </w:t>
            </w:r>
            <w:r w:rsidR="00700BA8">
              <w:rPr>
                <w:rFonts w:ascii="Arial" w:hAnsi="Arial" w:cs="Arial"/>
                <w:sz w:val="22"/>
                <w:szCs w:val="22"/>
                <w:bdr w:val="nil"/>
              </w:rPr>
              <w:t>performance reporting and contract management of a range of Works and Skills programmes in Greater Manchester.  E</w:t>
            </w:r>
            <w:r w:rsidR="00700BA8" w:rsidRPr="00E345FE">
              <w:rPr>
                <w:rFonts w:ascii="Arial" w:hAnsi="Arial" w:cs="Arial"/>
                <w:sz w:val="22"/>
                <w:szCs w:val="22"/>
                <w:bdr w:val="nil"/>
              </w:rPr>
              <w:t xml:space="preserve">nsuring contractual requirements are achieved </w:t>
            </w:r>
            <w:r w:rsidR="00700BA8">
              <w:rPr>
                <w:rFonts w:ascii="Arial" w:hAnsi="Arial" w:cs="Arial"/>
                <w:sz w:val="22"/>
                <w:szCs w:val="22"/>
                <w:bdr w:val="nil"/>
              </w:rPr>
              <w:t xml:space="preserve">resulting in successful delivery of high quality provision </w:t>
            </w:r>
            <w:r w:rsidR="00700BA8" w:rsidRPr="00E345FE">
              <w:rPr>
                <w:rFonts w:ascii="Arial" w:hAnsi="Arial" w:cs="Arial"/>
                <w:sz w:val="22"/>
                <w:szCs w:val="22"/>
                <w:bdr w:val="nil"/>
              </w:rPr>
              <w:t>whilst encouraging innovation within Skills and Work programmes and services.</w:t>
            </w:r>
          </w:p>
          <w:p w14:paraId="32251249" w14:textId="77777777" w:rsidR="00A413B4" w:rsidRDefault="00A413B4" w:rsidP="00700BA8">
            <w:pPr>
              <w:pBdr>
                <w:top w:val="nil"/>
                <w:left w:val="nil"/>
                <w:bottom w:val="nil"/>
                <w:right w:val="nil"/>
                <w:between w:val="nil"/>
                <w:bar w:val="nil"/>
              </w:pBdr>
              <w:tabs>
                <w:tab w:val="center" w:pos="4153"/>
                <w:tab w:val="right" w:pos="8306"/>
              </w:tabs>
              <w:ind w:left="21" w:right="261"/>
              <w:rPr>
                <w:rFonts w:ascii="Arial" w:hAnsi="Arial" w:cs="Arial"/>
                <w:sz w:val="22"/>
                <w:szCs w:val="22"/>
                <w:bdr w:val="nil"/>
              </w:rPr>
            </w:pPr>
          </w:p>
          <w:p w14:paraId="533B43CC" w14:textId="77777777" w:rsidR="00A413B4" w:rsidRDefault="00A413B4" w:rsidP="00A413B4">
            <w:pPr>
              <w:pBdr>
                <w:top w:val="nil"/>
                <w:left w:val="nil"/>
                <w:bottom w:val="nil"/>
                <w:right w:val="nil"/>
                <w:between w:val="nil"/>
                <w:bar w:val="nil"/>
              </w:pBdr>
              <w:tabs>
                <w:tab w:val="center" w:pos="4153"/>
                <w:tab w:val="right" w:pos="8306"/>
              </w:tabs>
              <w:ind w:left="21" w:right="261"/>
              <w:rPr>
                <w:rFonts w:ascii="Arial" w:hAnsi="Arial" w:cs="Arial"/>
                <w:sz w:val="22"/>
                <w:szCs w:val="22"/>
                <w:bdr w:val="nil"/>
              </w:rPr>
            </w:pPr>
            <w:r>
              <w:rPr>
                <w:rFonts w:ascii="Arial" w:hAnsi="Arial" w:cs="Arial"/>
                <w:sz w:val="22"/>
                <w:szCs w:val="22"/>
                <w:bdr w:val="nil"/>
              </w:rPr>
              <w:t>Acting as</w:t>
            </w:r>
            <w:r w:rsidRPr="00E345FE">
              <w:rPr>
                <w:rFonts w:ascii="Arial" w:hAnsi="Arial" w:cs="Arial"/>
                <w:sz w:val="22"/>
                <w:szCs w:val="22"/>
                <w:bdr w:val="nil"/>
              </w:rPr>
              <w:t xml:space="preserve"> first point of contact for providers </w:t>
            </w:r>
            <w:r>
              <w:rPr>
                <w:rFonts w:ascii="Arial" w:hAnsi="Arial" w:cs="Arial"/>
                <w:sz w:val="22"/>
                <w:szCs w:val="22"/>
                <w:bdr w:val="nil"/>
              </w:rPr>
              <w:t xml:space="preserve">the role holder </w:t>
            </w:r>
            <w:r w:rsidRPr="00E345FE">
              <w:rPr>
                <w:rFonts w:ascii="Arial" w:hAnsi="Arial" w:cs="Arial"/>
                <w:sz w:val="22"/>
                <w:szCs w:val="22"/>
                <w:bdr w:val="nil"/>
              </w:rPr>
              <w:t>will be required to develop and nurture relationships with partner</w:t>
            </w:r>
            <w:r>
              <w:rPr>
                <w:rFonts w:ascii="Arial" w:hAnsi="Arial" w:cs="Arial"/>
                <w:sz w:val="22"/>
                <w:szCs w:val="22"/>
                <w:bdr w:val="nil"/>
              </w:rPr>
              <w:t>s</w:t>
            </w:r>
            <w:r w:rsidRPr="00E345FE">
              <w:rPr>
                <w:rFonts w:ascii="Arial" w:hAnsi="Arial" w:cs="Arial"/>
                <w:sz w:val="22"/>
                <w:szCs w:val="22"/>
                <w:bdr w:val="nil"/>
              </w:rPr>
              <w:t xml:space="preserve"> across Greater Manchester</w:t>
            </w:r>
            <w:r w:rsidR="00BC15A9">
              <w:rPr>
                <w:rFonts w:ascii="Arial" w:hAnsi="Arial" w:cs="Arial"/>
                <w:sz w:val="22"/>
                <w:szCs w:val="22"/>
                <w:bdr w:val="nil"/>
              </w:rPr>
              <w:t>, through programme implementation, delivery and closure</w:t>
            </w:r>
            <w:r w:rsidRPr="00E345FE">
              <w:rPr>
                <w:rFonts w:ascii="Arial" w:hAnsi="Arial" w:cs="Arial"/>
                <w:sz w:val="22"/>
                <w:szCs w:val="22"/>
                <w:bdr w:val="nil"/>
              </w:rPr>
              <w:t xml:space="preserve">. </w:t>
            </w:r>
          </w:p>
          <w:p w14:paraId="23A4DBAD" w14:textId="77777777" w:rsidR="00A413B4" w:rsidRDefault="00A413B4" w:rsidP="00700BA8">
            <w:pPr>
              <w:pBdr>
                <w:top w:val="nil"/>
                <w:left w:val="nil"/>
                <w:bottom w:val="nil"/>
                <w:right w:val="nil"/>
                <w:between w:val="nil"/>
                <w:bar w:val="nil"/>
              </w:pBdr>
              <w:tabs>
                <w:tab w:val="center" w:pos="4153"/>
                <w:tab w:val="right" w:pos="8306"/>
              </w:tabs>
              <w:ind w:left="21" w:right="261"/>
              <w:rPr>
                <w:rFonts w:ascii="Arial" w:hAnsi="Arial" w:cs="Arial"/>
                <w:sz w:val="22"/>
                <w:szCs w:val="22"/>
                <w:bdr w:val="nil"/>
              </w:rPr>
            </w:pPr>
          </w:p>
          <w:p w14:paraId="068C4B47" w14:textId="77777777" w:rsidR="007876DD" w:rsidRDefault="00A413B4" w:rsidP="00A413B4">
            <w:pPr>
              <w:pBdr>
                <w:top w:val="nil"/>
                <w:left w:val="nil"/>
                <w:bottom w:val="nil"/>
                <w:right w:val="nil"/>
                <w:between w:val="nil"/>
                <w:bar w:val="nil"/>
              </w:pBdr>
              <w:tabs>
                <w:tab w:val="center" w:pos="4153"/>
                <w:tab w:val="right" w:pos="8306"/>
              </w:tabs>
              <w:ind w:right="261"/>
              <w:rPr>
                <w:rFonts w:ascii="Arial" w:hAnsi="Arial" w:cs="Arial"/>
                <w:sz w:val="22"/>
                <w:szCs w:val="22"/>
                <w:bdr w:val="nil"/>
              </w:rPr>
            </w:pPr>
            <w:r>
              <w:rPr>
                <w:rFonts w:ascii="Arial" w:hAnsi="Arial" w:cs="Arial"/>
                <w:sz w:val="22"/>
                <w:szCs w:val="22"/>
                <w:bdr w:val="nil"/>
              </w:rPr>
              <w:t>The</w:t>
            </w:r>
            <w:r w:rsidR="00700BA8">
              <w:rPr>
                <w:rFonts w:ascii="Arial" w:hAnsi="Arial" w:cs="Arial"/>
                <w:sz w:val="22"/>
                <w:szCs w:val="22"/>
                <w:bdr w:val="nil"/>
              </w:rPr>
              <w:t xml:space="preserve"> role will</w:t>
            </w:r>
            <w:r>
              <w:rPr>
                <w:rFonts w:ascii="Arial" w:hAnsi="Arial" w:cs="Arial"/>
                <w:sz w:val="22"/>
                <w:szCs w:val="22"/>
                <w:bdr w:val="nil"/>
              </w:rPr>
              <w:t xml:space="preserve"> also </w:t>
            </w:r>
            <w:r w:rsidR="00700BA8">
              <w:rPr>
                <w:rFonts w:ascii="Arial" w:hAnsi="Arial" w:cs="Arial"/>
                <w:sz w:val="22"/>
                <w:szCs w:val="22"/>
                <w:bdr w:val="nil"/>
              </w:rPr>
              <w:t>support the development</w:t>
            </w:r>
            <w:r w:rsidR="007876DD" w:rsidRPr="00E345FE">
              <w:rPr>
                <w:rFonts w:ascii="Arial" w:hAnsi="Arial" w:cs="Arial"/>
                <w:sz w:val="22"/>
                <w:szCs w:val="22"/>
                <w:bdr w:val="nil"/>
              </w:rPr>
              <w:t xml:space="preserve"> and </w:t>
            </w:r>
            <w:r w:rsidR="00700BA8">
              <w:rPr>
                <w:rFonts w:ascii="Arial" w:hAnsi="Arial" w:cs="Arial"/>
                <w:sz w:val="22"/>
                <w:szCs w:val="22"/>
                <w:bdr w:val="nil"/>
              </w:rPr>
              <w:t>management</w:t>
            </w:r>
            <w:r>
              <w:rPr>
                <w:rFonts w:ascii="Arial" w:hAnsi="Arial" w:cs="Arial"/>
                <w:sz w:val="22"/>
                <w:szCs w:val="22"/>
                <w:bdr w:val="nil"/>
              </w:rPr>
              <w:t xml:space="preserve"> of </w:t>
            </w:r>
            <w:r w:rsidR="007876DD" w:rsidRPr="00E345FE">
              <w:rPr>
                <w:rFonts w:ascii="Arial" w:hAnsi="Arial" w:cs="Arial"/>
                <w:sz w:val="22"/>
                <w:szCs w:val="22"/>
                <w:bdr w:val="nil"/>
              </w:rPr>
              <w:t xml:space="preserve">monitoring systems and </w:t>
            </w:r>
            <w:r w:rsidR="00700BA8">
              <w:rPr>
                <w:rFonts w:ascii="Arial" w:hAnsi="Arial" w:cs="Arial"/>
                <w:sz w:val="22"/>
                <w:szCs w:val="22"/>
                <w:bdr w:val="nil"/>
              </w:rPr>
              <w:t xml:space="preserve">processes </w:t>
            </w:r>
            <w:r>
              <w:rPr>
                <w:rFonts w:ascii="Arial" w:hAnsi="Arial" w:cs="Arial"/>
                <w:sz w:val="22"/>
                <w:szCs w:val="22"/>
                <w:bdr w:val="nil"/>
              </w:rPr>
              <w:t>that</w:t>
            </w:r>
            <w:r w:rsidR="00700BA8">
              <w:rPr>
                <w:rFonts w:ascii="Arial" w:hAnsi="Arial" w:cs="Arial"/>
                <w:sz w:val="22"/>
                <w:szCs w:val="22"/>
                <w:bdr w:val="nil"/>
              </w:rPr>
              <w:t xml:space="preserve"> support performance and contract management </w:t>
            </w:r>
            <w:r>
              <w:rPr>
                <w:rFonts w:ascii="Arial" w:hAnsi="Arial" w:cs="Arial"/>
                <w:sz w:val="22"/>
                <w:szCs w:val="22"/>
                <w:bdr w:val="nil"/>
              </w:rPr>
              <w:t xml:space="preserve">activities, </w:t>
            </w:r>
            <w:r w:rsidRPr="00E345FE">
              <w:rPr>
                <w:rFonts w:ascii="Arial" w:hAnsi="Arial" w:cs="Arial"/>
                <w:sz w:val="22"/>
                <w:szCs w:val="22"/>
                <w:bdr w:val="nil"/>
              </w:rPr>
              <w:t>contributing towards the developme</w:t>
            </w:r>
            <w:r>
              <w:rPr>
                <w:rFonts w:ascii="Arial" w:hAnsi="Arial" w:cs="Arial"/>
                <w:sz w:val="22"/>
                <w:szCs w:val="22"/>
                <w:bdr w:val="nil"/>
              </w:rPr>
              <w:t xml:space="preserve">nt of outcomes based reporting with the Skills and Work Team.  </w:t>
            </w:r>
          </w:p>
          <w:p w14:paraId="4F308496" w14:textId="77777777" w:rsidR="00CA1AB8" w:rsidRPr="007876DD" w:rsidRDefault="00E345FE" w:rsidP="00A413B4">
            <w:pPr>
              <w:pBdr>
                <w:top w:val="nil"/>
                <w:left w:val="nil"/>
                <w:bottom w:val="nil"/>
                <w:right w:val="nil"/>
                <w:between w:val="nil"/>
                <w:bar w:val="nil"/>
              </w:pBdr>
              <w:tabs>
                <w:tab w:val="center" w:pos="4153"/>
                <w:tab w:val="right" w:pos="8306"/>
              </w:tabs>
              <w:ind w:right="261"/>
              <w:rPr>
                <w:rFonts w:ascii="Arial" w:hAnsi="Arial" w:cs="Arial"/>
                <w:sz w:val="22"/>
                <w:szCs w:val="22"/>
                <w:bdr w:val="nil"/>
              </w:rPr>
            </w:pPr>
            <w:r w:rsidRPr="00E345FE">
              <w:rPr>
                <w:rFonts w:ascii="Arial" w:hAnsi="Arial" w:cs="Arial"/>
                <w:sz w:val="22"/>
                <w:szCs w:val="22"/>
                <w:bdr w:val="nil"/>
              </w:rPr>
              <w:t xml:space="preserve"> </w:t>
            </w:r>
          </w:p>
        </w:tc>
      </w:tr>
    </w:tbl>
    <w:p w14:paraId="2F7CDBDB" w14:textId="77777777" w:rsidR="00F555C0" w:rsidRDefault="00F555C0">
      <w:pPr>
        <w:pBdr>
          <w:top w:val="none" w:sz="0" w:space="0" w:color="auto"/>
          <w:left w:val="none" w:sz="0" w:space="0" w:color="auto"/>
          <w:bottom w:val="none" w:sz="0" w:space="0" w:color="auto"/>
          <w:right w:val="none" w:sz="0" w:space="0" w:color="auto"/>
          <w:bar w:val="none" w:sz="0" w:color="auto"/>
        </w:pBd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494006" w14:paraId="1A4E34F3" w14:textId="77777777" w:rsidTr="00F555C0">
        <w:trPr>
          <w:trHeight w:val="180"/>
          <w:jc w:val="center"/>
        </w:trPr>
        <w:tc>
          <w:tcPr>
            <w:tcW w:w="10356" w:type="dxa"/>
            <w:shd w:val="clear" w:color="auto" w:fill="000000"/>
            <w:tcMar>
              <w:top w:w="80" w:type="dxa"/>
              <w:left w:w="80" w:type="dxa"/>
              <w:bottom w:w="80" w:type="dxa"/>
              <w:right w:w="80" w:type="dxa"/>
            </w:tcMar>
          </w:tcPr>
          <w:p w14:paraId="640B2318" w14:textId="77777777" w:rsidR="00484D6A" w:rsidRPr="00F555C0" w:rsidRDefault="00484D6A" w:rsidP="00A6308B">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494006">
              <w:rPr>
                <w:b/>
                <w:bCs/>
                <w:iCs/>
                <w:sz w:val="24"/>
                <w:szCs w:val="24"/>
              </w:rPr>
              <w:br w:type="page"/>
            </w:r>
            <w:r w:rsidR="005E018A">
              <w:rPr>
                <w:b/>
                <w:bCs/>
                <w:color w:val="FFFFFF"/>
                <w:sz w:val="24"/>
                <w:szCs w:val="24"/>
                <w:u w:color="FFFFFF"/>
              </w:rPr>
              <w:t>K</w:t>
            </w:r>
            <w:r w:rsidR="00CE4BF6">
              <w:rPr>
                <w:b/>
                <w:bCs/>
                <w:color w:val="FFFFFF"/>
                <w:sz w:val="24"/>
                <w:szCs w:val="24"/>
                <w:u w:color="FFFFFF"/>
              </w:rPr>
              <w:t>EY WORKING RELATIONSHIPS</w:t>
            </w:r>
          </w:p>
        </w:tc>
      </w:tr>
      <w:tr w:rsidR="00484D6A" w:rsidRPr="00494006" w14:paraId="60FB6372" w14:textId="77777777" w:rsidTr="00F555C0">
        <w:trPr>
          <w:trHeight w:val="180"/>
          <w:jc w:val="center"/>
        </w:trPr>
        <w:tc>
          <w:tcPr>
            <w:tcW w:w="10356" w:type="dxa"/>
            <w:tcMar>
              <w:top w:w="80" w:type="dxa"/>
              <w:left w:w="363" w:type="dxa"/>
              <w:bottom w:w="80" w:type="dxa"/>
              <w:right w:w="80" w:type="dxa"/>
            </w:tcMar>
          </w:tcPr>
          <w:p w14:paraId="455210F7" w14:textId="77777777" w:rsidR="004B5110" w:rsidRPr="004B5110" w:rsidRDefault="00A216EB" w:rsidP="004B5110">
            <w:pPr>
              <w:pStyle w:val="ListParagraph"/>
              <w:numPr>
                <w:ilvl w:val="0"/>
                <w:numId w:val="19"/>
              </w:numPr>
              <w:pBdr>
                <w:top w:val="none" w:sz="0" w:space="0" w:color="auto"/>
                <w:left w:val="none" w:sz="0" w:space="0" w:color="auto"/>
                <w:bottom w:val="none" w:sz="0" w:space="0" w:color="auto"/>
                <w:right w:val="none" w:sz="0" w:space="0" w:color="auto"/>
                <w:bar w:val="none" w:sz="0" w:color="auto"/>
              </w:pBdr>
              <w:ind w:right="261"/>
              <w:jc w:val="both"/>
              <w:rPr>
                <w:rFonts w:eastAsia="Times New Roman"/>
                <w:color w:val="auto"/>
                <w:lang w:val="en-GB"/>
              </w:rPr>
            </w:pPr>
            <w:r>
              <w:rPr>
                <w:color w:val="auto"/>
              </w:rPr>
              <w:t>Internal and external customer groups and strategic partners</w:t>
            </w:r>
          </w:p>
          <w:p w14:paraId="7861A087" w14:textId="77777777" w:rsidR="00A216EB" w:rsidRDefault="00A216EB" w:rsidP="00A216EB">
            <w:pPr>
              <w:pStyle w:val="ListParagraph"/>
              <w:numPr>
                <w:ilvl w:val="0"/>
                <w:numId w:val="19"/>
              </w:numPr>
              <w:pBdr>
                <w:top w:val="none" w:sz="0" w:space="0" w:color="auto"/>
                <w:left w:val="none" w:sz="0" w:space="0" w:color="auto"/>
                <w:bottom w:val="none" w:sz="0" w:space="0" w:color="auto"/>
                <w:right w:val="none" w:sz="0" w:space="0" w:color="auto"/>
                <w:bar w:val="none" w:sz="0" w:color="auto"/>
              </w:pBdr>
              <w:ind w:right="261"/>
              <w:jc w:val="both"/>
              <w:rPr>
                <w:rFonts w:eastAsia="Times New Roman"/>
                <w:color w:val="auto"/>
                <w:lang w:val="en-GB"/>
              </w:rPr>
            </w:pPr>
            <w:r>
              <w:t>Senior Managers and staff within providers of Skills and Employment provision.</w:t>
            </w:r>
          </w:p>
          <w:p w14:paraId="54586236" w14:textId="77777777" w:rsidR="00A216EB" w:rsidRPr="004B5110" w:rsidRDefault="00A216EB" w:rsidP="004B5110">
            <w:pPr>
              <w:pStyle w:val="ListParagraph"/>
              <w:numPr>
                <w:ilvl w:val="0"/>
                <w:numId w:val="19"/>
              </w:numPr>
              <w:pBdr>
                <w:top w:val="none" w:sz="0" w:space="0" w:color="auto"/>
                <w:left w:val="none" w:sz="0" w:space="0" w:color="auto"/>
                <w:bottom w:val="none" w:sz="0" w:space="0" w:color="auto"/>
                <w:right w:val="none" w:sz="0" w:space="0" w:color="auto"/>
                <w:bar w:val="none" w:sz="0" w:color="auto"/>
              </w:pBdr>
              <w:ind w:right="261"/>
              <w:jc w:val="both"/>
              <w:rPr>
                <w:color w:val="auto"/>
                <w:sz w:val="20"/>
                <w:szCs w:val="20"/>
                <w:lang w:eastAsia="en-GB"/>
              </w:rPr>
            </w:pPr>
            <w:r>
              <w:rPr>
                <w:color w:val="auto"/>
              </w:rPr>
              <w:t>Senior Managers from across GM’s public sector and stakeholders/partners </w:t>
            </w:r>
            <w:r w:rsidRPr="004B5110">
              <w:rPr>
                <w:color w:val="auto"/>
              </w:rPr>
              <w:t xml:space="preserve"> </w:t>
            </w:r>
          </w:p>
          <w:p w14:paraId="5DBCA588" w14:textId="77777777" w:rsidR="00A216EB" w:rsidRDefault="00A216EB" w:rsidP="00A216EB">
            <w:pPr>
              <w:pStyle w:val="ListParagraph"/>
              <w:numPr>
                <w:ilvl w:val="0"/>
                <w:numId w:val="19"/>
              </w:numPr>
              <w:pBdr>
                <w:top w:val="none" w:sz="0" w:space="0" w:color="auto"/>
                <w:left w:val="none" w:sz="0" w:space="0" w:color="auto"/>
                <w:bottom w:val="none" w:sz="0" w:space="0" w:color="auto"/>
                <w:right w:val="none" w:sz="0" w:space="0" w:color="auto"/>
                <w:bar w:val="none" w:sz="0" w:color="auto"/>
              </w:pBdr>
              <w:ind w:right="261"/>
              <w:jc w:val="both"/>
            </w:pPr>
            <w:r>
              <w:rPr>
                <w:color w:val="auto"/>
              </w:rPr>
              <w:t>Senior Managers and staff within GMCA</w:t>
            </w:r>
          </w:p>
          <w:p w14:paraId="29272C2C" w14:textId="77777777" w:rsidR="00512B54" w:rsidRDefault="00A216EB" w:rsidP="00A216EB">
            <w:pPr>
              <w:pStyle w:val="ListParagraph"/>
              <w:numPr>
                <w:ilvl w:val="0"/>
                <w:numId w:val="19"/>
              </w:numPr>
              <w:pBdr>
                <w:top w:val="none" w:sz="0" w:space="0" w:color="auto"/>
                <w:left w:val="none" w:sz="0" w:space="0" w:color="auto"/>
                <w:bottom w:val="none" w:sz="0" w:space="0" w:color="auto"/>
                <w:right w:val="none" w:sz="0" w:space="0" w:color="auto"/>
                <w:bar w:val="none" w:sz="0" w:color="auto"/>
              </w:pBdr>
              <w:ind w:right="261"/>
              <w:jc w:val="both"/>
            </w:pPr>
            <w:r>
              <w:t xml:space="preserve">Employers and key partners e.g. Local Authorities, Providers, </w:t>
            </w:r>
            <w:proofErr w:type="spellStart"/>
            <w:r>
              <w:t>Jobcentre</w:t>
            </w:r>
            <w:proofErr w:type="spellEnd"/>
            <w:r>
              <w:t xml:space="preserve"> Plus, VCSE sector &amp; Health Sector</w:t>
            </w:r>
          </w:p>
          <w:p w14:paraId="5ED65EB0" w14:textId="77777777" w:rsidR="00A216EB" w:rsidRPr="00A216EB" w:rsidRDefault="00A216EB" w:rsidP="00A216EB">
            <w:pPr>
              <w:pStyle w:val="ListParagraph"/>
              <w:pBdr>
                <w:top w:val="none" w:sz="0" w:space="0" w:color="auto"/>
                <w:left w:val="none" w:sz="0" w:space="0" w:color="auto"/>
                <w:bottom w:val="none" w:sz="0" w:space="0" w:color="auto"/>
                <w:right w:val="none" w:sz="0" w:space="0" w:color="auto"/>
                <w:bar w:val="none" w:sz="0" w:color="auto"/>
              </w:pBdr>
              <w:ind w:left="458" w:right="261"/>
              <w:jc w:val="both"/>
            </w:pPr>
          </w:p>
        </w:tc>
      </w:tr>
    </w:tbl>
    <w:p w14:paraId="272300A1" w14:textId="77777777" w:rsidR="00054EC1" w:rsidRPr="00494006"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354297" w:rsidRPr="00494006" w14:paraId="0489EC6D" w14:textId="77777777" w:rsidTr="00281558">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04DBEFC4" w14:textId="77777777" w:rsidR="00354297" w:rsidRPr="00494006" w:rsidRDefault="00354297" w:rsidP="00281558">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Pr>
                <w:lang w:val="en-GB"/>
              </w:rPr>
              <w:t xml:space="preserve">KEY RESPONSIBILITIES </w:t>
            </w:r>
          </w:p>
        </w:tc>
      </w:tr>
      <w:tr w:rsidR="00B60524" w:rsidRPr="00494006" w14:paraId="0BA5D606" w14:textId="77777777" w:rsidTr="00834EA5">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vAlign w:val="center"/>
          </w:tcPr>
          <w:p w14:paraId="3A3FCA3E" w14:textId="77777777" w:rsidR="00B60524"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t>Act as the first point of contact for Providers with responsibility for all aspects of the contract management, including driving performance, working closely with the commissioner to proactively manage contracts and encourage innovation.</w:t>
            </w:r>
          </w:p>
          <w:p w14:paraId="3C3E92A7" w14:textId="77777777" w:rsidR="00B60524"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t>Lead on contract review meetings and developing governance structures relating to this activity.</w:t>
            </w:r>
          </w:p>
          <w:p w14:paraId="478CDA3F" w14:textId="77777777" w:rsidR="00B60524"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t>Negotiate, manage and monitor (including financial monitoring) contracts and instigate and mange poor performance procedures where required.</w:t>
            </w:r>
          </w:p>
          <w:p w14:paraId="019D8AF7" w14:textId="77777777" w:rsidR="00B60524"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t>Supporting commissioning activities such as scoring elements of bid submissions and assisting colleagues in Legal and Finance with contract negotiations.</w:t>
            </w:r>
          </w:p>
          <w:p w14:paraId="13E8E4AC" w14:textId="77777777" w:rsidR="006C4204" w:rsidRDefault="006C420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t>Supporting the implementation of new programmes ensuring that all relevant contract compliance requirements are clearly communicated to the providers and ensuring that providers systems are in place to meet the requirements.</w:t>
            </w:r>
          </w:p>
          <w:p w14:paraId="68996423" w14:textId="77777777" w:rsidR="006C4204" w:rsidRDefault="006C420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t>Agree payments to providers in line with contractual conditions and liaise with finance to release payments.</w:t>
            </w:r>
          </w:p>
          <w:p w14:paraId="5FA38D42" w14:textId="77777777" w:rsidR="00B60524"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t>Responsible for the line management of members of the Contracts and Performance Team</w:t>
            </w:r>
          </w:p>
          <w:p w14:paraId="206F0CC6" w14:textId="77777777" w:rsidR="00B60524" w:rsidRPr="0072463B"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spacing w:before="120"/>
              <w:ind w:left="446"/>
              <w:rPr>
                <w:rFonts w:eastAsia="Times New Roman"/>
                <w:bdr w:val="none" w:sz="0" w:space="0" w:color="auto" w:frame="1"/>
                <w:lang w:val="en-GB"/>
              </w:rPr>
            </w:pPr>
            <w:r w:rsidRPr="0072463B">
              <w:t xml:space="preserve">To </w:t>
            </w:r>
            <w:r>
              <w:t xml:space="preserve">implement and be responsible for the </w:t>
            </w:r>
            <w:r w:rsidRPr="0072463B">
              <w:t>manage</w:t>
            </w:r>
            <w:r>
              <w:t>ment of</w:t>
            </w:r>
            <w:r w:rsidRPr="0072463B">
              <w:t xml:space="preserve"> </w:t>
            </w:r>
            <w:r>
              <w:t xml:space="preserve">complex </w:t>
            </w:r>
            <w:r w:rsidR="004B5110">
              <w:t>procedures relating to grant funding regimes</w:t>
            </w:r>
            <w:r w:rsidRPr="0072463B">
              <w:t xml:space="preserve"> and </w:t>
            </w:r>
            <w:r w:rsidR="004B5110">
              <w:t xml:space="preserve">the relevant </w:t>
            </w:r>
            <w:r w:rsidRPr="0072463B">
              <w:t>audit</w:t>
            </w:r>
            <w:r w:rsidR="004B5110">
              <w:t xml:space="preserve"> requirements associated with funding.</w:t>
            </w:r>
            <w:r w:rsidRPr="0072463B">
              <w:rPr>
                <w:rFonts w:eastAsia="Times New Roman"/>
                <w:bdr w:val="none" w:sz="0" w:space="0" w:color="auto" w:frame="1"/>
                <w:lang w:val="en-GB"/>
              </w:rPr>
              <w:t xml:space="preserve"> </w:t>
            </w:r>
          </w:p>
          <w:p w14:paraId="5F49BBB4" w14:textId="77777777" w:rsidR="00B60524" w:rsidRPr="0072463B" w:rsidRDefault="006C420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left" w:pos="720"/>
              </w:tabs>
              <w:spacing w:before="120"/>
              <w:ind w:left="446" w:right="261"/>
              <w:rPr>
                <w:lang w:val="en-GB"/>
              </w:rPr>
            </w:pPr>
            <w:r>
              <w:rPr>
                <w:bCs/>
                <w:lang w:eastAsia="en-GB"/>
              </w:rPr>
              <w:t>Develop, i</w:t>
            </w:r>
            <w:r w:rsidR="00B60524" w:rsidRPr="0072463B">
              <w:rPr>
                <w:bCs/>
                <w:lang w:eastAsia="en-GB"/>
              </w:rPr>
              <w:t xml:space="preserve">mplement and maintain financial and performance/risk </w:t>
            </w:r>
            <w:r w:rsidR="00B60524">
              <w:rPr>
                <w:bCs/>
                <w:lang w:eastAsia="en-GB"/>
              </w:rPr>
              <w:t xml:space="preserve">and change </w:t>
            </w:r>
            <w:r w:rsidR="00B60524" w:rsidRPr="0072463B">
              <w:rPr>
                <w:bCs/>
                <w:lang w:eastAsia="en-GB"/>
              </w:rPr>
              <w:t>management systems, to enable accurate and consistent capture, allocation, monitoring and reporting of all financial transactions within projects and to enable effective management of project performance against contracts</w:t>
            </w:r>
            <w:r w:rsidR="00B60524">
              <w:rPr>
                <w:bCs/>
                <w:lang w:eastAsia="en-GB"/>
              </w:rPr>
              <w:t>.</w:t>
            </w:r>
          </w:p>
          <w:p w14:paraId="2AB2D5F0" w14:textId="77777777" w:rsidR="00B60524" w:rsidRPr="0072463B"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spacing w:before="120"/>
              <w:ind w:left="446"/>
            </w:pPr>
            <w:r w:rsidRPr="0072463B">
              <w:t>Ensure contract compliance and delivery of agreed milestones, finances and outcomes, including the verification of evidence for audit purposes and monitoring visits to providers in respect of claims made.</w:t>
            </w:r>
          </w:p>
          <w:p w14:paraId="29C62118" w14:textId="77777777" w:rsidR="00B60524" w:rsidRPr="0072463B"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left" w:pos="720"/>
              </w:tabs>
              <w:spacing w:before="120"/>
              <w:ind w:left="446" w:right="261"/>
              <w:rPr>
                <w:lang w:val="en-GB"/>
              </w:rPr>
            </w:pPr>
            <w:r w:rsidRPr="0072463B">
              <w:rPr>
                <w:bCs/>
                <w:lang w:eastAsia="en-GB"/>
              </w:rPr>
              <w:t>Ensure accurate financial and performance information is communicated between relevant parties through the p</w:t>
            </w:r>
            <w:r w:rsidRPr="0072463B">
              <w:t>roduction of detailed monthly performance reports</w:t>
            </w:r>
            <w:r w:rsidR="006C4204">
              <w:t>, including external funding originations.</w:t>
            </w:r>
          </w:p>
          <w:p w14:paraId="30F06572" w14:textId="77777777" w:rsidR="00B60524" w:rsidRPr="0072463B" w:rsidRDefault="00B60524" w:rsidP="00B60524">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center" w:pos="4153"/>
                <w:tab w:val="right" w:pos="8306"/>
              </w:tabs>
              <w:autoSpaceDE w:val="0"/>
              <w:autoSpaceDN w:val="0"/>
              <w:spacing w:before="120"/>
              <w:ind w:left="446"/>
            </w:pPr>
            <w:r w:rsidRPr="0072463B">
              <w:t>Ensure best practice and any change to guidance is incorporated into standard forms and is reflected in procedures and guidance documents.</w:t>
            </w:r>
          </w:p>
          <w:p w14:paraId="11708415" w14:textId="77777777" w:rsidR="00B60524" w:rsidRDefault="008C5444" w:rsidP="008C5444">
            <w:pPr>
              <w:pStyle w:val="ListParagraph"/>
              <w:numPr>
                <w:ilvl w:val="0"/>
                <w:numId w:val="44"/>
              </w:numPr>
              <w:pBdr>
                <w:top w:val="none" w:sz="0" w:space="0" w:color="auto"/>
                <w:left w:val="none" w:sz="0" w:space="0" w:color="auto"/>
                <w:bottom w:val="none" w:sz="0" w:space="0" w:color="auto"/>
                <w:right w:val="none" w:sz="0" w:space="0" w:color="auto"/>
                <w:bar w:val="none" w:sz="0" w:color="auto"/>
              </w:pBdr>
              <w:spacing w:before="120"/>
              <w:ind w:left="446"/>
              <w:rPr>
                <w:rFonts w:eastAsia="Times New Roman"/>
                <w:bdr w:val="none" w:sz="0" w:space="0" w:color="auto" w:frame="1"/>
                <w:lang w:val="en-GB"/>
              </w:rPr>
            </w:pPr>
            <w:r>
              <w:rPr>
                <w:rFonts w:eastAsia="Times New Roman"/>
                <w:bdr w:val="none" w:sz="0" w:space="0" w:color="auto" w:frame="1"/>
                <w:lang w:val="en-GB"/>
              </w:rPr>
              <w:t>Present complex information to a broad cross-section of people, in the format of reports and presentations.</w:t>
            </w:r>
          </w:p>
          <w:p w14:paraId="2487DFEA" w14:textId="77777777" w:rsidR="008C5444" w:rsidRPr="008C5444" w:rsidRDefault="008C5444" w:rsidP="007C7D93">
            <w:pPr>
              <w:pStyle w:val="ListParagraph"/>
              <w:numPr>
                <w:ilvl w:val="0"/>
                <w:numId w:val="44"/>
              </w:numPr>
              <w:pBdr>
                <w:top w:val="none" w:sz="0" w:space="0" w:color="auto"/>
                <w:left w:val="none" w:sz="0" w:space="0" w:color="auto"/>
                <w:bottom w:val="none" w:sz="0" w:space="0" w:color="auto"/>
                <w:right w:val="none" w:sz="0" w:space="0" w:color="auto"/>
                <w:bar w:val="none" w:sz="0" w:color="auto"/>
              </w:pBdr>
              <w:spacing w:before="120"/>
              <w:ind w:left="446"/>
              <w:rPr>
                <w:rFonts w:eastAsia="Times New Roman"/>
                <w:bdr w:val="none" w:sz="0" w:space="0" w:color="auto" w:frame="1"/>
                <w:lang w:val="en-GB"/>
              </w:rPr>
            </w:pPr>
            <w:r>
              <w:rPr>
                <w:rFonts w:eastAsia="Times New Roman"/>
                <w:bdr w:val="none" w:sz="0" w:space="0" w:color="auto" w:frame="1"/>
                <w:lang w:val="en-GB"/>
              </w:rPr>
              <w:lastRenderedPageBreak/>
              <w:t>Deputise for Princip</w:t>
            </w:r>
            <w:r w:rsidR="007C7D93">
              <w:rPr>
                <w:rFonts w:eastAsia="Times New Roman"/>
                <w:bdr w:val="none" w:sz="0" w:space="0" w:color="auto" w:frame="1"/>
                <w:lang w:val="en-GB"/>
              </w:rPr>
              <w:t>al</w:t>
            </w:r>
            <w:r>
              <w:rPr>
                <w:rFonts w:eastAsia="Times New Roman"/>
                <w:bdr w:val="none" w:sz="0" w:space="0" w:color="auto" w:frame="1"/>
                <w:lang w:val="en-GB"/>
              </w:rPr>
              <w:t xml:space="preserve"> Manager at appropriate level meetings including chairing where appropriate.</w:t>
            </w:r>
          </w:p>
        </w:tc>
      </w:tr>
    </w:tbl>
    <w:p w14:paraId="741058A0" w14:textId="77777777" w:rsidR="00247FDE"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3224F806" w14:textId="77777777" w:rsidR="00247FDE" w:rsidRPr="00494006" w:rsidRDefault="00247FDE" w:rsidP="00A97B2C">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054EC1" w:rsidRPr="00494006" w14:paraId="29552464" w14:textId="77777777" w:rsidTr="00F84436">
        <w:trPr>
          <w:trHeight w:val="180"/>
          <w:jc w:val="center"/>
        </w:trPr>
        <w:tc>
          <w:tcPr>
            <w:tcW w:w="10349" w:type="dxa"/>
            <w:shd w:val="clear" w:color="auto" w:fill="000000"/>
            <w:tcMar>
              <w:top w:w="80" w:type="dxa"/>
              <w:left w:w="80" w:type="dxa"/>
              <w:bottom w:w="80" w:type="dxa"/>
              <w:right w:w="80" w:type="dxa"/>
            </w:tcMar>
          </w:tcPr>
          <w:p w14:paraId="4F4BC86F" w14:textId="77777777" w:rsidR="00054EC1" w:rsidRPr="00494006" w:rsidRDefault="00054EC1" w:rsidP="00941574">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494006">
              <w:rPr>
                <w:b/>
                <w:bCs/>
                <w:color w:val="FFFFFF"/>
                <w:sz w:val="24"/>
                <w:szCs w:val="24"/>
                <w:u w:color="FFFFFF"/>
              </w:rPr>
              <w:t>KNOWLEDGE, SKILLS AND EXPERIENCE</w:t>
            </w:r>
          </w:p>
        </w:tc>
      </w:tr>
      <w:tr w:rsidR="00054EC1" w:rsidRPr="00494006" w14:paraId="77ADC217" w14:textId="77777777" w:rsidTr="00F84436">
        <w:trPr>
          <w:trHeight w:val="2713"/>
          <w:jc w:val="center"/>
        </w:trPr>
        <w:tc>
          <w:tcPr>
            <w:tcW w:w="10349" w:type="dxa"/>
            <w:tcMar>
              <w:top w:w="80" w:type="dxa"/>
              <w:left w:w="363" w:type="dxa"/>
              <w:bottom w:w="80" w:type="dxa"/>
              <w:right w:w="80" w:type="dxa"/>
            </w:tcMar>
          </w:tcPr>
          <w:p w14:paraId="4261D08B" w14:textId="77777777" w:rsidR="0089579E" w:rsidRDefault="00781375" w:rsidP="00781375">
            <w:pPr>
              <w:pBdr>
                <w:top w:val="none" w:sz="0" w:space="0" w:color="auto"/>
                <w:left w:val="none" w:sz="0" w:space="0" w:color="auto"/>
                <w:bottom w:val="none" w:sz="0" w:space="0" w:color="auto"/>
                <w:right w:val="none" w:sz="0" w:space="0" w:color="auto"/>
                <w:bar w:val="none" w:sz="0" w:color="auto"/>
              </w:pBdr>
              <w:ind w:left="-228"/>
              <w:rPr>
                <w:rFonts w:ascii="Arial" w:eastAsia="Calibri" w:hAnsi="Arial" w:cs="Arial"/>
                <w:b/>
                <w:sz w:val="22"/>
                <w:szCs w:val="22"/>
                <w:lang w:val="en-GB" w:eastAsia="en-GB"/>
              </w:rPr>
            </w:pPr>
            <w:r>
              <w:rPr>
                <w:rFonts w:ascii="Arial" w:eastAsia="Calibri" w:hAnsi="Arial" w:cs="Arial"/>
                <w:b/>
                <w:sz w:val="22"/>
                <w:szCs w:val="22"/>
                <w:lang w:val="en-GB" w:eastAsia="en-GB"/>
              </w:rPr>
              <w:t xml:space="preserve">Experience </w:t>
            </w:r>
          </w:p>
          <w:p w14:paraId="3D8A3186" w14:textId="77777777" w:rsidR="00781375" w:rsidRPr="007C7D93" w:rsidRDefault="00781375" w:rsidP="00781375">
            <w:pPr>
              <w:pStyle w:val="ListParagraph"/>
              <w:numPr>
                <w:ilvl w:val="0"/>
                <w:numId w:val="45"/>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Experience of managing projects or programm</w:t>
            </w:r>
            <w:r w:rsidR="003828D7">
              <w:rPr>
                <w:lang w:val="en-GB" w:eastAsia="en-GB"/>
              </w:rPr>
              <w:t>es</w:t>
            </w:r>
            <w:r w:rsidR="002449E0">
              <w:rPr>
                <w:lang w:val="en-GB" w:eastAsia="en-GB"/>
              </w:rPr>
              <w:t>.</w:t>
            </w:r>
          </w:p>
          <w:p w14:paraId="799AB107" w14:textId="77777777" w:rsidR="00781375" w:rsidRPr="00781375" w:rsidRDefault="00781375" w:rsidP="00781375">
            <w:pPr>
              <w:pStyle w:val="ListParagraph"/>
              <w:numPr>
                <w:ilvl w:val="0"/>
                <w:numId w:val="45"/>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Experience of managing the achievement of contractually agreed outcomes</w:t>
            </w:r>
            <w:r w:rsidR="002449E0">
              <w:rPr>
                <w:lang w:val="en-GB" w:eastAsia="en-GB"/>
              </w:rPr>
              <w:t>.</w:t>
            </w:r>
          </w:p>
          <w:p w14:paraId="3E864118" w14:textId="77777777" w:rsidR="001570C9" w:rsidRPr="001570C9" w:rsidRDefault="00781375" w:rsidP="001570C9">
            <w:pPr>
              <w:pStyle w:val="ListParagraph"/>
              <w:numPr>
                <w:ilvl w:val="0"/>
                <w:numId w:val="45"/>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 xml:space="preserve">Experience of management and monitoring budgets </w:t>
            </w:r>
            <w:r w:rsidR="007C7D93">
              <w:rPr>
                <w:lang w:val="en-GB" w:eastAsia="en-GB"/>
              </w:rPr>
              <w:t>across multiple funding streams</w:t>
            </w:r>
            <w:r w:rsidR="002449E0">
              <w:rPr>
                <w:lang w:val="en-GB" w:eastAsia="en-GB"/>
              </w:rPr>
              <w:t>.</w:t>
            </w:r>
          </w:p>
          <w:p w14:paraId="3F7C10C2" w14:textId="77777777" w:rsidR="007C7D93" w:rsidRPr="001570C9" w:rsidRDefault="007C7D93" w:rsidP="007C7D93">
            <w:pPr>
              <w:pStyle w:val="ListParagraph"/>
              <w:numPr>
                <w:ilvl w:val="0"/>
                <w:numId w:val="45"/>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Experience of managing staff is desirable</w:t>
            </w:r>
            <w:r w:rsidR="002449E0">
              <w:rPr>
                <w:lang w:val="en-GB" w:eastAsia="en-GB"/>
              </w:rPr>
              <w:t>.</w:t>
            </w:r>
          </w:p>
          <w:p w14:paraId="159BB08E" w14:textId="77777777" w:rsidR="001570C9" w:rsidRPr="007C7D93" w:rsidRDefault="001570C9" w:rsidP="007C7D93">
            <w:pPr>
              <w:pStyle w:val="ListParagraph"/>
              <w:numPr>
                <w:ilvl w:val="0"/>
                <w:numId w:val="45"/>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 xml:space="preserve">Experience of working with </w:t>
            </w:r>
            <w:r w:rsidR="002449E0">
              <w:rPr>
                <w:lang w:val="en-GB" w:eastAsia="en-GB"/>
              </w:rPr>
              <w:t>various grant funding regimes.</w:t>
            </w:r>
          </w:p>
          <w:p w14:paraId="10D0F568" w14:textId="77777777" w:rsidR="007C7D93" w:rsidRDefault="007C7D93" w:rsidP="007C7D93">
            <w:pPr>
              <w:pStyle w:val="ListParagraph"/>
              <w:pBdr>
                <w:top w:val="none" w:sz="0" w:space="0" w:color="auto"/>
                <w:left w:val="none" w:sz="0" w:space="0" w:color="auto"/>
                <w:bottom w:val="none" w:sz="0" w:space="0" w:color="auto"/>
                <w:right w:val="none" w:sz="0" w:space="0" w:color="auto"/>
                <w:bar w:val="none" w:sz="0" w:color="auto"/>
              </w:pBdr>
              <w:ind w:left="197"/>
              <w:rPr>
                <w:lang w:val="en-GB" w:eastAsia="en-GB"/>
              </w:rPr>
            </w:pPr>
          </w:p>
          <w:p w14:paraId="3B6344A3" w14:textId="77777777" w:rsidR="007C7D93" w:rsidRPr="007C7D93" w:rsidRDefault="007C7D93" w:rsidP="007C7D93">
            <w:pPr>
              <w:pStyle w:val="ListParagraph"/>
              <w:pBdr>
                <w:top w:val="none" w:sz="0" w:space="0" w:color="auto"/>
                <w:left w:val="none" w:sz="0" w:space="0" w:color="auto"/>
                <w:bottom w:val="none" w:sz="0" w:space="0" w:color="auto"/>
                <w:right w:val="none" w:sz="0" w:space="0" w:color="auto"/>
                <w:bar w:val="none" w:sz="0" w:color="auto"/>
              </w:pBdr>
              <w:ind w:left="-228"/>
              <w:rPr>
                <w:b/>
                <w:lang w:val="en-GB" w:eastAsia="en-GB"/>
              </w:rPr>
            </w:pPr>
            <w:r>
              <w:rPr>
                <w:b/>
                <w:lang w:val="en-GB" w:eastAsia="en-GB"/>
              </w:rPr>
              <w:t xml:space="preserve">Knowledge and Skills </w:t>
            </w:r>
          </w:p>
          <w:p w14:paraId="6A4D0158" w14:textId="77777777" w:rsidR="007C7D93" w:rsidRPr="001570C9" w:rsidRDefault="007C7D93" w:rsidP="007C7D93">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sidRPr="007C7D93">
              <w:rPr>
                <w:lang w:val="en-GB" w:eastAsia="en-GB"/>
              </w:rPr>
              <w:t>Thorough knowledge of all aspects of programme, performance and contract management</w:t>
            </w:r>
            <w:r>
              <w:rPr>
                <w:lang w:val="en-GB" w:eastAsia="en-GB"/>
              </w:rPr>
              <w:t>.</w:t>
            </w:r>
          </w:p>
          <w:p w14:paraId="27398EE5" w14:textId="77777777" w:rsidR="001570C9" w:rsidRPr="007C7D93" w:rsidRDefault="001570C9" w:rsidP="007C7D93">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Knowledge of procurement and contracting practises.</w:t>
            </w:r>
          </w:p>
          <w:p w14:paraId="662BBFAE" w14:textId="77777777" w:rsidR="007C7D93" w:rsidRPr="001570C9" w:rsidRDefault="007C7D93" w:rsidP="007C7D93">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Ability to understand and manipulate complex data sets, which combine both accounting and project management principles, with a high level of accuracy.</w:t>
            </w:r>
          </w:p>
          <w:p w14:paraId="376563E8" w14:textId="77777777" w:rsidR="001570C9" w:rsidRPr="007C7D93" w:rsidRDefault="001570C9" w:rsidP="007C7D93">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Excellent relationship management skills.</w:t>
            </w:r>
          </w:p>
          <w:p w14:paraId="47B6921F" w14:textId="77777777" w:rsidR="007C7D93" w:rsidRPr="007C7D93" w:rsidRDefault="007C7D93" w:rsidP="007C7D93">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Excellent communications skills and ability to negotiate and make decisions to support the development and delivery of programmes.</w:t>
            </w:r>
          </w:p>
          <w:p w14:paraId="42109D1B" w14:textId="77777777" w:rsidR="007C7D93" w:rsidRPr="001570C9" w:rsidRDefault="007C7D93" w:rsidP="007C7D93">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 xml:space="preserve">Ability to translate complex funding rules and apply them to programme delivery, including the development of </w:t>
            </w:r>
            <w:r w:rsidR="001570C9">
              <w:rPr>
                <w:lang w:val="en-GB" w:eastAsia="en-GB"/>
              </w:rPr>
              <w:t>provider guidance.</w:t>
            </w:r>
          </w:p>
          <w:p w14:paraId="1267F997" w14:textId="77777777" w:rsidR="001570C9" w:rsidRPr="001570C9" w:rsidRDefault="001570C9" w:rsidP="007C7D93">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Understanding of audit and verification processes relating to contracts and funding streams</w:t>
            </w:r>
          </w:p>
          <w:p w14:paraId="39DED518" w14:textId="77777777" w:rsidR="007C7D93" w:rsidRPr="001570C9" w:rsidRDefault="001570C9" w:rsidP="001570C9">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 xml:space="preserve">Ability to report the performance of projects/performance to various audiences, internal and external </w:t>
            </w:r>
            <w:r w:rsidR="002449E0">
              <w:rPr>
                <w:lang w:val="en-GB" w:eastAsia="en-GB"/>
              </w:rPr>
              <w:t>both in verbally and in writing.</w:t>
            </w:r>
          </w:p>
          <w:p w14:paraId="34A1DF3F" w14:textId="77777777" w:rsidR="001570C9" w:rsidRPr="001570C9" w:rsidRDefault="001570C9" w:rsidP="001570C9">
            <w:pPr>
              <w:pStyle w:val="ListParagraph"/>
              <w:numPr>
                <w:ilvl w:val="0"/>
                <w:numId w:val="46"/>
              </w:numPr>
              <w:pBdr>
                <w:top w:val="none" w:sz="0" w:space="0" w:color="auto"/>
                <w:left w:val="none" w:sz="0" w:space="0" w:color="auto"/>
                <w:bottom w:val="none" w:sz="0" w:space="0" w:color="auto"/>
                <w:right w:val="none" w:sz="0" w:space="0" w:color="auto"/>
                <w:bar w:val="none" w:sz="0" w:color="auto"/>
              </w:pBdr>
              <w:ind w:left="197" w:hanging="425"/>
              <w:rPr>
                <w:b/>
                <w:lang w:val="en-GB" w:eastAsia="en-GB"/>
              </w:rPr>
            </w:pPr>
            <w:r>
              <w:rPr>
                <w:lang w:val="en-GB" w:eastAsia="en-GB"/>
              </w:rPr>
              <w:t>Strong IT skills including Microsoft Excel spreadsheets.</w:t>
            </w:r>
          </w:p>
          <w:p w14:paraId="40FE5272" w14:textId="77777777" w:rsidR="001570C9" w:rsidRPr="001570C9" w:rsidRDefault="001570C9" w:rsidP="001570C9">
            <w:pPr>
              <w:pStyle w:val="ListParagraph"/>
              <w:pBdr>
                <w:top w:val="none" w:sz="0" w:space="0" w:color="auto"/>
                <w:left w:val="none" w:sz="0" w:space="0" w:color="auto"/>
                <w:bottom w:val="none" w:sz="0" w:space="0" w:color="auto"/>
                <w:right w:val="none" w:sz="0" w:space="0" w:color="auto"/>
                <w:bar w:val="none" w:sz="0" w:color="auto"/>
              </w:pBdr>
              <w:ind w:left="197"/>
              <w:rPr>
                <w:b/>
                <w:lang w:val="en-GB" w:eastAsia="en-GB"/>
              </w:rPr>
            </w:pPr>
          </w:p>
        </w:tc>
      </w:tr>
    </w:tbl>
    <w:p w14:paraId="5FFBF506" w14:textId="77777777" w:rsidR="00054EC1"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A2595D" w:rsidRPr="00494006" w14:paraId="270C99CC" w14:textId="77777777" w:rsidTr="001F6B16">
        <w:trPr>
          <w:trHeight w:val="180"/>
          <w:jc w:val="center"/>
        </w:trPr>
        <w:tc>
          <w:tcPr>
            <w:tcW w:w="10349" w:type="dxa"/>
            <w:shd w:val="clear" w:color="auto" w:fill="000000"/>
            <w:tcMar>
              <w:top w:w="80" w:type="dxa"/>
              <w:left w:w="80" w:type="dxa"/>
              <w:bottom w:w="80" w:type="dxa"/>
              <w:right w:w="80" w:type="dxa"/>
            </w:tcMar>
          </w:tcPr>
          <w:p w14:paraId="5FF3CD01" w14:textId="77777777" w:rsidR="00A2595D" w:rsidRPr="00494006" w:rsidRDefault="00A2595D" w:rsidP="001F6B16">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Pr>
                <w:b/>
                <w:bCs/>
                <w:color w:val="FFFFFF"/>
                <w:sz w:val="24"/>
                <w:szCs w:val="24"/>
                <w:u w:color="FFFFFF"/>
              </w:rPr>
              <w:t>VALUES AND BEHAVIOURS</w:t>
            </w:r>
          </w:p>
        </w:tc>
      </w:tr>
      <w:tr w:rsidR="00A2595D" w:rsidRPr="00494006" w14:paraId="45E4D5DF" w14:textId="77777777" w:rsidTr="001F6B16">
        <w:trPr>
          <w:trHeight w:val="2713"/>
          <w:jc w:val="center"/>
        </w:trPr>
        <w:tc>
          <w:tcPr>
            <w:tcW w:w="10349" w:type="dxa"/>
            <w:tcMar>
              <w:top w:w="80" w:type="dxa"/>
              <w:left w:w="363" w:type="dxa"/>
              <w:bottom w:w="80" w:type="dxa"/>
              <w:right w:w="80" w:type="dxa"/>
            </w:tcMar>
          </w:tcPr>
          <w:p w14:paraId="2974F94F" w14:textId="77777777" w:rsidR="00A2595D" w:rsidRPr="00A2595D" w:rsidRDefault="00A2595D" w:rsidP="00A2595D">
            <w:pPr>
              <w:pStyle w:val="ListParagraph"/>
              <w:numPr>
                <w:ilvl w:val="0"/>
                <w:numId w:val="43"/>
              </w:numPr>
              <w:pBdr>
                <w:top w:val="none" w:sz="0" w:space="0" w:color="auto"/>
                <w:left w:val="none" w:sz="0" w:space="0" w:color="auto"/>
                <w:bottom w:val="none" w:sz="0" w:space="0" w:color="auto"/>
                <w:right w:val="none" w:sz="0" w:space="0" w:color="auto"/>
                <w:bar w:val="none" w:sz="0" w:color="auto"/>
              </w:pBdr>
              <w:spacing w:before="100" w:beforeAutospacing="1" w:after="120"/>
              <w:rPr>
                <w:lang w:val="en-GB" w:eastAsia="en-GB"/>
              </w:rPr>
            </w:pPr>
            <w:r w:rsidRPr="00A2595D">
              <w:rPr>
                <w:lang w:val="en-GB" w:eastAsia="en-GB"/>
              </w:rPr>
              <w:t>A desire to network internally across the group and to build visibility externally</w:t>
            </w:r>
          </w:p>
          <w:p w14:paraId="078D0925" w14:textId="77777777" w:rsidR="00A2595D" w:rsidRPr="00A2595D" w:rsidRDefault="00A2595D" w:rsidP="00A2595D">
            <w:pPr>
              <w:pStyle w:val="ListParagraph"/>
              <w:numPr>
                <w:ilvl w:val="0"/>
                <w:numId w:val="43"/>
              </w:numPr>
              <w:pBdr>
                <w:top w:val="none" w:sz="0" w:space="0" w:color="auto"/>
                <w:left w:val="none" w:sz="0" w:space="0" w:color="auto"/>
                <w:bottom w:val="none" w:sz="0" w:space="0" w:color="auto"/>
                <w:right w:val="none" w:sz="0" w:space="0" w:color="auto"/>
                <w:bar w:val="none" w:sz="0" w:color="auto"/>
              </w:pBdr>
              <w:spacing w:before="100" w:beforeAutospacing="1" w:after="120"/>
              <w:rPr>
                <w:lang w:val="en-GB" w:eastAsia="en-GB"/>
              </w:rPr>
            </w:pPr>
            <w:r w:rsidRPr="00A2595D">
              <w:rPr>
                <w:lang w:val="en-GB" w:eastAsia="en-GB"/>
              </w:rPr>
              <w:t>Ensure that we provide the highest possible quality and effectiveness in commissioning decision making to improve quality and opportunity for Greater Manchester residents</w:t>
            </w:r>
          </w:p>
          <w:p w14:paraId="48A481D2" w14:textId="77777777" w:rsidR="00A2595D" w:rsidRPr="00A2595D" w:rsidRDefault="00A2595D" w:rsidP="00A2595D">
            <w:pPr>
              <w:pStyle w:val="ListParagraph"/>
              <w:numPr>
                <w:ilvl w:val="0"/>
                <w:numId w:val="43"/>
              </w:numPr>
              <w:pBdr>
                <w:top w:val="none" w:sz="0" w:space="0" w:color="auto"/>
                <w:left w:val="none" w:sz="0" w:space="0" w:color="auto"/>
                <w:bottom w:val="none" w:sz="0" w:space="0" w:color="auto"/>
                <w:right w:val="none" w:sz="0" w:space="0" w:color="auto"/>
                <w:bar w:val="none" w:sz="0" w:color="auto"/>
              </w:pBdr>
              <w:spacing w:before="100" w:beforeAutospacing="1" w:after="120"/>
              <w:rPr>
                <w:lang w:val="en-GB" w:eastAsia="en-GB"/>
              </w:rPr>
            </w:pPr>
            <w:r w:rsidRPr="00A2595D">
              <w:rPr>
                <w:lang w:val="en-GB" w:eastAsia="en-GB"/>
              </w:rPr>
              <w:t>High standard of integrity and ethics, ability to maintain professional standards</w:t>
            </w:r>
          </w:p>
          <w:p w14:paraId="6A1523A9" w14:textId="77777777" w:rsidR="00A2595D" w:rsidRPr="00A2595D" w:rsidRDefault="00A2595D" w:rsidP="00A2595D">
            <w:pPr>
              <w:pStyle w:val="ListParagraph"/>
              <w:numPr>
                <w:ilvl w:val="0"/>
                <w:numId w:val="43"/>
              </w:numPr>
              <w:pBdr>
                <w:top w:val="none" w:sz="0" w:space="0" w:color="auto"/>
                <w:left w:val="none" w:sz="0" w:space="0" w:color="auto"/>
                <w:bottom w:val="none" w:sz="0" w:space="0" w:color="auto"/>
                <w:right w:val="none" w:sz="0" w:space="0" w:color="auto"/>
                <w:bar w:val="none" w:sz="0" w:color="auto"/>
              </w:pBdr>
              <w:autoSpaceDE w:val="0"/>
              <w:autoSpaceDN w:val="0"/>
              <w:spacing w:before="120" w:after="120"/>
              <w:rPr>
                <w:lang w:val="en-GB" w:eastAsia="en-GB"/>
              </w:rPr>
            </w:pPr>
            <w:r w:rsidRPr="00A2595D">
              <w:rPr>
                <w:lang w:val="en-GB" w:eastAsia="en-GB"/>
              </w:rPr>
              <w:t>Understanding of and commitment to promotion of equality and diversity.</w:t>
            </w:r>
          </w:p>
          <w:p w14:paraId="48060A72" w14:textId="77777777" w:rsidR="00A2595D" w:rsidRPr="00A2595D" w:rsidRDefault="00A2595D" w:rsidP="00A2595D">
            <w:pPr>
              <w:pStyle w:val="ListParagraph"/>
              <w:numPr>
                <w:ilvl w:val="0"/>
                <w:numId w:val="43"/>
              </w:numPr>
              <w:pBdr>
                <w:top w:val="none" w:sz="0" w:space="0" w:color="auto"/>
                <w:left w:val="none" w:sz="0" w:space="0" w:color="auto"/>
                <w:bottom w:val="none" w:sz="0" w:space="0" w:color="auto"/>
                <w:right w:val="none" w:sz="0" w:space="0" w:color="auto"/>
                <w:bar w:val="none" w:sz="0" w:color="auto"/>
              </w:pBdr>
              <w:spacing w:before="100" w:beforeAutospacing="1" w:after="120"/>
              <w:rPr>
                <w:lang w:val="en-GB" w:eastAsia="en-GB"/>
              </w:rPr>
            </w:pPr>
            <w:r w:rsidRPr="00A2595D">
              <w:rPr>
                <w:lang w:val="en-GB" w:eastAsia="en-GB"/>
              </w:rPr>
              <w:t>A desire to constantly learn and research the latest techniques or changes</w:t>
            </w:r>
          </w:p>
          <w:p w14:paraId="2ACBA184" w14:textId="77777777" w:rsidR="00A2595D" w:rsidRPr="00754338" w:rsidRDefault="00A2595D" w:rsidP="00A2595D">
            <w:pPr>
              <w:pStyle w:val="ListParagraph"/>
              <w:numPr>
                <w:ilvl w:val="0"/>
                <w:numId w:val="43"/>
              </w:numPr>
              <w:pBdr>
                <w:top w:val="none" w:sz="0" w:space="0" w:color="auto"/>
                <w:left w:val="none" w:sz="0" w:space="0" w:color="auto"/>
                <w:bottom w:val="none" w:sz="0" w:space="0" w:color="auto"/>
                <w:right w:val="none" w:sz="0" w:space="0" w:color="auto"/>
                <w:bar w:val="none" w:sz="0" w:color="auto"/>
              </w:pBdr>
              <w:spacing w:before="100" w:beforeAutospacing="1" w:after="120"/>
              <w:rPr>
                <w:sz w:val="20"/>
                <w:szCs w:val="20"/>
                <w:lang w:val="en-GB" w:eastAsia="en-GB"/>
              </w:rPr>
            </w:pPr>
            <w:r w:rsidRPr="00A2595D">
              <w:rPr>
                <w:lang w:val="en-GB" w:eastAsia="en-GB"/>
              </w:rPr>
              <w:t>The capacity to cope with challenges, pressures and setbacks</w:t>
            </w:r>
          </w:p>
          <w:p w14:paraId="61000038" w14:textId="4C173322" w:rsidR="00754338" w:rsidRPr="00754338" w:rsidRDefault="00754338" w:rsidP="00754338">
            <w:pPr>
              <w:pBdr>
                <w:top w:val="none" w:sz="0" w:space="0" w:color="auto"/>
                <w:left w:val="none" w:sz="0" w:space="0" w:color="auto"/>
                <w:bottom w:val="none" w:sz="0" w:space="0" w:color="auto"/>
                <w:right w:val="none" w:sz="0" w:space="0" w:color="auto"/>
                <w:bar w:val="none" w:sz="0" w:color="auto"/>
              </w:pBdr>
              <w:spacing w:before="100" w:beforeAutospacing="1" w:after="120"/>
              <w:rPr>
                <w:sz w:val="20"/>
                <w:szCs w:val="20"/>
                <w:lang w:val="en-GB" w:eastAsia="en-GB"/>
              </w:rPr>
            </w:pPr>
            <w:r w:rsidRPr="005E1EB8">
              <w:rPr>
                <w:rFonts w:ascii="Arial" w:hAnsi="Arial" w:cs="Arial"/>
                <w:sz w:val="22"/>
                <w:szCs w:val="22"/>
                <w:lang w:val="en-GB"/>
              </w:rPr>
              <w:lastRenderedPageBreak/>
              <w:t xml:space="preserve">This post is part funded by ESF 2014-2020 Structural Funding as part of the Greater Manchester ESF Co-Financing Organisation contract running </w:t>
            </w:r>
            <w:r w:rsidR="000C763A">
              <w:rPr>
                <w:rFonts w:ascii="Arial" w:hAnsi="Arial" w:cs="Arial"/>
                <w:sz w:val="22"/>
                <w:szCs w:val="22"/>
                <w:lang w:val="en-GB"/>
              </w:rPr>
              <w:t>until</w:t>
            </w:r>
            <w:r w:rsidRPr="005E1EB8">
              <w:rPr>
                <w:rFonts w:ascii="Arial" w:hAnsi="Arial" w:cs="Arial"/>
                <w:sz w:val="22"/>
                <w:szCs w:val="22"/>
                <w:lang w:val="en-GB"/>
              </w:rPr>
              <w:t xml:space="preserve"> 31st </w:t>
            </w:r>
            <w:r w:rsidR="000C763A">
              <w:rPr>
                <w:rFonts w:ascii="Arial" w:hAnsi="Arial" w:cs="Arial"/>
                <w:sz w:val="22"/>
                <w:szCs w:val="22"/>
                <w:lang w:val="en-GB"/>
              </w:rPr>
              <w:t xml:space="preserve">September </w:t>
            </w:r>
            <w:r w:rsidRPr="005E1EB8">
              <w:rPr>
                <w:rFonts w:ascii="Arial" w:hAnsi="Arial" w:cs="Arial"/>
                <w:sz w:val="22"/>
                <w:szCs w:val="22"/>
                <w:lang w:val="en-GB"/>
              </w:rPr>
              <w:t>202</w:t>
            </w:r>
            <w:r w:rsidR="000C763A">
              <w:rPr>
                <w:rFonts w:ascii="Arial" w:hAnsi="Arial" w:cs="Arial"/>
                <w:sz w:val="22"/>
                <w:szCs w:val="22"/>
                <w:lang w:val="en-GB"/>
              </w:rPr>
              <w:t>3</w:t>
            </w:r>
            <w:r w:rsidRPr="005E1EB8">
              <w:rPr>
                <w:rFonts w:ascii="Arial" w:hAnsi="Arial" w:cs="Arial"/>
                <w:sz w:val="22"/>
                <w:szCs w:val="22"/>
                <w:lang w:val="en-GB"/>
              </w:rPr>
              <w:t>.</w:t>
            </w:r>
          </w:p>
          <w:p w14:paraId="5815582F" w14:textId="77777777" w:rsidR="00A2595D" w:rsidRPr="00246687" w:rsidRDefault="00A2595D" w:rsidP="00A2595D">
            <w:pPr>
              <w:pBdr>
                <w:top w:val="none" w:sz="0" w:space="0" w:color="auto"/>
                <w:left w:val="none" w:sz="0" w:space="0" w:color="auto"/>
                <w:bottom w:val="none" w:sz="0" w:space="0" w:color="auto"/>
                <w:right w:val="none" w:sz="0" w:space="0" w:color="auto"/>
                <w:bar w:val="none" w:sz="0" w:color="auto"/>
              </w:pBdr>
              <w:ind w:left="720"/>
              <w:rPr>
                <w:rFonts w:ascii="Arial" w:eastAsia="Calibri" w:hAnsi="Arial" w:cs="Arial"/>
                <w:sz w:val="22"/>
                <w:szCs w:val="22"/>
                <w:lang w:val="en-GB" w:eastAsia="en-GB"/>
              </w:rPr>
            </w:pPr>
          </w:p>
        </w:tc>
      </w:tr>
    </w:tbl>
    <w:p w14:paraId="76ED9AD5" w14:textId="77777777" w:rsidR="00A2595D" w:rsidRPr="00494006" w:rsidRDefault="00A2595D" w:rsidP="00A2595D">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1459E0E2"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r w:rsidRPr="0051514C">
        <w:rPr>
          <w:b/>
          <w:bCs/>
          <w:iCs/>
          <w:sz w:val="24"/>
          <w:szCs w:val="24"/>
        </w:rPr>
        <w:t xml:space="preserve">Corporate Duties </w:t>
      </w:r>
    </w:p>
    <w:p w14:paraId="5714E92F"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 </w:t>
      </w:r>
    </w:p>
    <w:p w14:paraId="58429AEC"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Avoid any behaviour which discriminates against your fellow employees, or potential employees on the grounds of their sex, sexual orientation, marital status, race, religion, creed, colour, nationality, ethnic origin or disability. </w:t>
      </w:r>
    </w:p>
    <w:p w14:paraId="0E3E2A53"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 </w:t>
      </w:r>
    </w:p>
    <w:p w14:paraId="01EA7CC9"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
          <w:bCs/>
          <w:iCs/>
          <w:sz w:val="24"/>
          <w:szCs w:val="24"/>
        </w:rPr>
        <w:t>Safeguard</w:t>
      </w:r>
      <w:r w:rsidRPr="0051514C">
        <w:rPr>
          <w:bCs/>
          <w:iCs/>
          <w:sz w:val="24"/>
          <w:szCs w:val="24"/>
        </w:rPr>
        <w:t xml:space="preserve"> at all times confidentiality of information relating to staff and pensioners. Refrain from smoking in any areas of Service premises. Behave in a manner that ensures the security of property and resources. Abide by all relevant Service Policies and Procedures. </w:t>
      </w:r>
    </w:p>
    <w:p w14:paraId="1BC1DB33"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 </w:t>
      </w:r>
    </w:p>
    <w:p w14:paraId="77030580"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
          <w:bCs/>
          <w:iCs/>
          <w:sz w:val="24"/>
          <w:szCs w:val="24"/>
        </w:rPr>
        <w:t>Records Management/ Data Protection</w:t>
      </w:r>
      <w:r w:rsidRPr="0051514C">
        <w:rPr>
          <w:bCs/>
          <w:iCs/>
          <w:sz w:val="24"/>
          <w:szCs w:val="24"/>
        </w:rPr>
        <w:t xml:space="preserve"> - As an employee of the GMCA, you have a legal responsibility for all records (including employee health, financial</w:t>
      </w:r>
      <w:r>
        <w:rPr>
          <w:bCs/>
          <w:iCs/>
          <w:sz w:val="24"/>
          <w:szCs w:val="24"/>
        </w:rPr>
        <w:t xml:space="preserve">, personal and administrative) </w:t>
      </w:r>
      <w:r w:rsidRPr="0051514C">
        <w:rPr>
          <w:bCs/>
          <w:iCs/>
          <w:sz w:val="24"/>
          <w:szCs w:val="24"/>
        </w:rPr>
        <w:t xml:space="preserve">that you gather or use as part of your work with the Service. The records may be paper, electronic, audio or videotapes. You must consult your manager if you have any doubt as to the correct management of the records with which you work. </w:t>
      </w:r>
    </w:p>
    <w:p w14:paraId="49F6E567"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 </w:t>
      </w:r>
    </w:p>
    <w:p w14:paraId="1FCB7B75"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
          <w:bCs/>
          <w:iCs/>
          <w:sz w:val="24"/>
          <w:szCs w:val="24"/>
        </w:rPr>
        <w:t>Confidentiality and Information Security</w:t>
      </w:r>
      <w:r w:rsidRPr="0051514C">
        <w:rPr>
          <w:bCs/>
          <w:iCs/>
          <w:sz w:val="24"/>
          <w:szCs w:val="24"/>
        </w:rPr>
        <w:t xml:space="preserve"> - As a GMCA employee you are required to uphold the confidentiality of all records held by the GMCA, whether employee records or GMCA information. This duty lasts indefinitely and will continue </w:t>
      </w:r>
      <w:r w:rsidRPr="0051514C">
        <w:rPr>
          <w:bCs/>
          <w:iCs/>
          <w:sz w:val="24"/>
          <w:szCs w:val="24"/>
        </w:rPr>
        <w:lastRenderedPageBreak/>
        <w:t xml:space="preserve">after you leave the GMCA employment. All employees must maintain confidentiality and abide by the Data Protection Act.   Data Quality - All staff are personally responsible 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    To ensure data is handled in a secure manner protecting the confidentiality of any personal data held in meeting the requirements of the Data Protection Act.  </w:t>
      </w:r>
    </w:p>
    <w:p w14:paraId="5C4C0594"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 </w:t>
      </w:r>
    </w:p>
    <w:p w14:paraId="6B7EE2F1"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
          <w:bCs/>
          <w:iCs/>
          <w:sz w:val="24"/>
          <w:szCs w:val="24"/>
        </w:rPr>
        <w:t>Health and Safety</w:t>
      </w:r>
      <w:r w:rsidRPr="0051514C">
        <w:rPr>
          <w:bCs/>
          <w:iCs/>
          <w:sz w:val="24"/>
          <w:szCs w:val="24"/>
        </w:rPr>
        <w:t xml:space="preserve"> - 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 </w:t>
      </w:r>
    </w:p>
    <w:p w14:paraId="7DD53221"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 </w:t>
      </w:r>
    </w:p>
    <w:p w14:paraId="76F1227B"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
          <w:bCs/>
          <w:iCs/>
          <w:sz w:val="24"/>
          <w:szCs w:val="24"/>
        </w:rPr>
        <w:t>Service Policies</w:t>
      </w:r>
      <w:r w:rsidRPr="0051514C">
        <w:rPr>
          <w:bCs/>
          <w:iCs/>
          <w:sz w:val="24"/>
          <w:szCs w:val="24"/>
        </w:rPr>
        <w:t xml:space="preserve"> - All GMCA employees must observe and adhere to the provisions outlined in these policies. </w:t>
      </w:r>
    </w:p>
    <w:p w14:paraId="1BC4CAB0" w14:textId="77777777" w:rsidR="0051514C"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Cs/>
          <w:iCs/>
          <w:sz w:val="24"/>
          <w:szCs w:val="24"/>
        </w:rPr>
      </w:pPr>
      <w:r w:rsidRPr="0051514C">
        <w:rPr>
          <w:bCs/>
          <w:iCs/>
          <w:sz w:val="24"/>
          <w:szCs w:val="24"/>
        </w:rPr>
        <w:t xml:space="preserve"> </w:t>
      </w:r>
    </w:p>
    <w:p w14:paraId="67A07B1B" w14:textId="77777777" w:rsidR="00A2595D" w:rsidRPr="0051514C" w:rsidRDefault="0051514C" w:rsidP="0051514C">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r w:rsidRPr="0051514C">
        <w:rPr>
          <w:b/>
          <w:bCs/>
          <w:iCs/>
          <w:sz w:val="24"/>
          <w:szCs w:val="24"/>
        </w:rPr>
        <w:t>Equal Opportunities</w:t>
      </w:r>
      <w:r w:rsidRPr="0051514C">
        <w:rPr>
          <w:bCs/>
          <w:iCs/>
          <w:sz w:val="24"/>
          <w:szCs w:val="24"/>
        </w:rPr>
        <w:t xml:space="preserve"> - 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2595D" w:rsidRPr="0051514C" w:rsidSect="00D02CC2">
      <w:headerReference w:type="default" r:id="rId10"/>
      <w:footerReference w:type="default" r:id="rId11"/>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24EE" w14:textId="77777777" w:rsidR="00740EBD" w:rsidRDefault="00740EB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79BEE16" w14:textId="77777777" w:rsidR="00740EBD" w:rsidRDefault="00740EB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138532"/>
      <w:docPartObj>
        <w:docPartGallery w:val="Page Numbers (Bottom of Page)"/>
        <w:docPartUnique/>
      </w:docPartObj>
    </w:sdtPr>
    <w:sdtEndPr>
      <w:rPr>
        <w:noProof/>
      </w:rPr>
    </w:sdtEndPr>
    <w:sdtContent>
      <w:p w14:paraId="12870D9A" w14:textId="4C995338" w:rsidR="0004586C" w:rsidRDefault="0004586C">
        <w:pPr>
          <w:pStyle w:val="Footer"/>
          <w:jc w:val="right"/>
        </w:pPr>
        <w:r>
          <w:fldChar w:fldCharType="begin"/>
        </w:r>
        <w:r>
          <w:instrText xml:space="preserve"> PAGE   \* MERGEFORMAT </w:instrText>
        </w:r>
        <w:r>
          <w:fldChar w:fldCharType="separate"/>
        </w:r>
        <w:r w:rsidR="002B33B5">
          <w:rPr>
            <w:noProof/>
          </w:rPr>
          <w:t>4</w:t>
        </w:r>
        <w:r>
          <w:rPr>
            <w:noProof/>
          </w:rPr>
          <w:fldChar w:fldCharType="end"/>
        </w:r>
      </w:p>
    </w:sdtContent>
  </w:sdt>
  <w:p w14:paraId="622190D4" w14:textId="77777777" w:rsidR="002D2119" w:rsidRDefault="002D2119"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5D1A" w14:textId="77777777" w:rsidR="00740EBD" w:rsidRDefault="00740EB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4434526" w14:textId="77777777" w:rsidR="00740EBD" w:rsidRDefault="00740EB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0E2D" w14:textId="77777777" w:rsidR="002D2119" w:rsidRDefault="002D2119"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21E"/>
    <w:multiLevelType w:val="hybridMultilevel"/>
    <w:tmpl w:val="DB30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3591"/>
    <w:multiLevelType w:val="hybridMultilevel"/>
    <w:tmpl w:val="82B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5AC5"/>
    <w:multiLevelType w:val="hybridMultilevel"/>
    <w:tmpl w:val="1ED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C2071"/>
    <w:multiLevelType w:val="hybridMultilevel"/>
    <w:tmpl w:val="6D6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8172B"/>
    <w:multiLevelType w:val="hybridMultilevel"/>
    <w:tmpl w:val="F6A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351B5"/>
    <w:multiLevelType w:val="hybridMultilevel"/>
    <w:tmpl w:val="E87A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F6575"/>
    <w:multiLevelType w:val="hybridMultilevel"/>
    <w:tmpl w:val="E24C0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92B67"/>
    <w:multiLevelType w:val="hybridMultilevel"/>
    <w:tmpl w:val="78D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4643C"/>
    <w:multiLevelType w:val="hybridMultilevel"/>
    <w:tmpl w:val="323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106"/>
    <w:multiLevelType w:val="hybridMultilevel"/>
    <w:tmpl w:val="E6E4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38B5"/>
    <w:multiLevelType w:val="hybridMultilevel"/>
    <w:tmpl w:val="6458E4FE"/>
    <w:lvl w:ilvl="0" w:tplc="08090001">
      <w:start w:val="1"/>
      <w:numFmt w:val="bullet"/>
      <w:lvlText w:val=""/>
      <w:lvlJc w:val="left"/>
      <w:pPr>
        <w:tabs>
          <w:tab w:val="num" w:pos="360"/>
        </w:tabs>
        <w:ind w:left="360" w:hanging="360"/>
      </w:pPr>
      <w:rPr>
        <w:rFonts w:ascii="Symbol" w:hAnsi="Symbol" w:hint="default"/>
      </w:rPr>
    </w:lvl>
    <w:lvl w:ilvl="1" w:tplc="15F23BA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C67D7E"/>
    <w:multiLevelType w:val="hybridMultilevel"/>
    <w:tmpl w:val="5E042918"/>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3" w15:restartNumberingAfterBreak="0">
    <w:nsid w:val="304D464F"/>
    <w:multiLevelType w:val="hybridMultilevel"/>
    <w:tmpl w:val="EDBAB9E8"/>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4" w15:restartNumberingAfterBreak="0">
    <w:nsid w:val="35AA6CA4"/>
    <w:multiLevelType w:val="hybridMultilevel"/>
    <w:tmpl w:val="2F74E604"/>
    <w:lvl w:ilvl="0" w:tplc="08090001">
      <w:start w:val="1"/>
      <w:numFmt w:val="bullet"/>
      <w:lvlText w:val=""/>
      <w:lvlJc w:val="left"/>
      <w:pPr>
        <w:tabs>
          <w:tab w:val="num" w:pos="458"/>
        </w:tabs>
        <w:ind w:left="458" w:hanging="360"/>
      </w:pPr>
      <w:rPr>
        <w:rFonts w:ascii="Symbol" w:hAnsi="Symbol" w:hint="default"/>
      </w:rPr>
    </w:lvl>
    <w:lvl w:ilvl="1" w:tplc="08090003" w:tentative="1">
      <w:start w:val="1"/>
      <w:numFmt w:val="bullet"/>
      <w:lvlText w:val="o"/>
      <w:lvlJc w:val="left"/>
      <w:pPr>
        <w:tabs>
          <w:tab w:val="num" w:pos="1178"/>
        </w:tabs>
        <w:ind w:left="1178" w:hanging="360"/>
      </w:pPr>
      <w:rPr>
        <w:rFonts w:ascii="Courier New" w:hAnsi="Courier New" w:hint="default"/>
      </w:rPr>
    </w:lvl>
    <w:lvl w:ilvl="2" w:tplc="08090005" w:tentative="1">
      <w:start w:val="1"/>
      <w:numFmt w:val="bullet"/>
      <w:lvlText w:val=""/>
      <w:lvlJc w:val="left"/>
      <w:pPr>
        <w:tabs>
          <w:tab w:val="num" w:pos="1898"/>
        </w:tabs>
        <w:ind w:left="1898" w:hanging="360"/>
      </w:pPr>
      <w:rPr>
        <w:rFonts w:ascii="Wingdings" w:hAnsi="Wingdings" w:hint="default"/>
      </w:rPr>
    </w:lvl>
    <w:lvl w:ilvl="3" w:tplc="08090001" w:tentative="1">
      <w:start w:val="1"/>
      <w:numFmt w:val="bullet"/>
      <w:lvlText w:val=""/>
      <w:lvlJc w:val="left"/>
      <w:pPr>
        <w:tabs>
          <w:tab w:val="num" w:pos="2618"/>
        </w:tabs>
        <w:ind w:left="2618" w:hanging="360"/>
      </w:pPr>
      <w:rPr>
        <w:rFonts w:ascii="Symbol" w:hAnsi="Symbol" w:hint="default"/>
      </w:rPr>
    </w:lvl>
    <w:lvl w:ilvl="4" w:tplc="08090003" w:tentative="1">
      <w:start w:val="1"/>
      <w:numFmt w:val="bullet"/>
      <w:lvlText w:val="o"/>
      <w:lvlJc w:val="left"/>
      <w:pPr>
        <w:tabs>
          <w:tab w:val="num" w:pos="3338"/>
        </w:tabs>
        <w:ind w:left="3338" w:hanging="360"/>
      </w:pPr>
      <w:rPr>
        <w:rFonts w:ascii="Courier New" w:hAnsi="Courier New" w:hint="default"/>
      </w:rPr>
    </w:lvl>
    <w:lvl w:ilvl="5" w:tplc="08090005" w:tentative="1">
      <w:start w:val="1"/>
      <w:numFmt w:val="bullet"/>
      <w:lvlText w:val=""/>
      <w:lvlJc w:val="left"/>
      <w:pPr>
        <w:tabs>
          <w:tab w:val="num" w:pos="4058"/>
        </w:tabs>
        <w:ind w:left="4058" w:hanging="360"/>
      </w:pPr>
      <w:rPr>
        <w:rFonts w:ascii="Wingdings" w:hAnsi="Wingdings" w:hint="default"/>
      </w:rPr>
    </w:lvl>
    <w:lvl w:ilvl="6" w:tplc="08090001" w:tentative="1">
      <w:start w:val="1"/>
      <w:numFmt w:val="bullet"/>
      <w:lvlText w:val=""/>
      <w:lvlJc w:val="left"/>
      <w:pPr>
        <w:tabs>
          <w:tab w:val="num" w:pos="4778"/>
        </w:tabs>
        <w:ind w:left="4778" w:hanging="360"/>
      </w:pPr>
      <w:rPr>
        <w:rFonts w:ascii="Symbol" w:hAnsi="Symbol" w:hint="default"/>
      </w:rPr>
    </w:lvl>
    <w:lvl w:ilvl="7" w:tplc="08090003" w:tentative="1">
      <w:start w:val="1"/>
      <w:numFmt w:val="bullet"/>
      <w:lvlText w:val="o"/>
      <w:lvlJc w:val="left"/>
      <w:pPr>
        <w:tabs>
          <w:tab w:val="num" w:pos="5498"/>
        </w:tabs>
        <w:ind w:left="5498" w:hanging="360"/>
      </w:pPr>
      <w:rPr>
        <w:rFonts w:ascii="Courier New" w:hAnsi="Courier New" w:hint="default"/>
      </w:rPr>
    </w:lvl>
    <w:lvl w:ilvl="8" w:tplc="08090005" w:tentative="1">
      <w:start w:val="1"/>
      <w:numFmt w:val="bullet"/>
      <w:lvlText w:val=""/>
      <w:lvlJc w:val="left"/>
      <w:pPr>
        <w:tabs>
          <w:tab w:val="num" w:pos="6218"/>
        </w:tabs>
        <w:ind w:left="6218" w:hanging="360"/>
      </w:pPr>
      <w:rPr>
        <w:rFonts w:ascii="Wingdings" w:hAnsi="Wingdings" w:hint="default"/>
      </w:rPr>
    </w:lvl>
  </w:abstractNum>
  <w:abstractNum w:abstractNumId="15" w15:restartNumberingAfterBreak="0">
    <w:nsid w:val="3D2C70AE"/>
    <w:multiLevelType w:val="hybridMultilevel"/>
    <w:tmpl w:val="3B94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026E3"/>
    <w:multiLevelType w:val="hybridMultilevel"/>
    <w:tmpl w:val="8D2AF1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C255EA"/>
    <w:multiLevelType w:val="hybridMultilevel"/>
    <w:tmpl w:val="8B8E2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520CB7"/>
    <w:multiLevelType w:val="hybridMultilevel"/>
    <w:tmpl w:val="109E0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6F67D1"/>
    <w:multiLevelType w:val="hybridMultilevel"/>
    <w:tmpl w:val="EDB01F30"/>
    <w:lvl w:ilvl="0" w:tplc="B802D9B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801EF"/>
    <w:multiLevelType w:val="hybridMultilevel"/>
    <w:tmpl w:val="7EF8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90746"/>
    <w:multiLevelType w:val="hybridMultilevel"/>
    <w:tmpl w:val="DABC0F64"/>
    <w:lvl w:ilvl="0" w:tplc="EC7CD752">
      <w:start w:val="1"/>
      <w:numFmt w:val="bullet"/>
      <w:lvlText w:val=""/>
      <w:lvlJc w:val="left"/>
      <w:pPr>
        <w:ind w:left="458" w:hanging="360"/>
      </w:pPr>
      <w:rPr>
        <w:rFonts w:ascii="Symbol" w:hAnsi="Symbol" w:hint="default"/>
        <w:color w:val="auto"/>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2" w15:restartNumberingAfterBreak="0">
    <w:nsid w:val="51D176D9"/>
    <w:multiLevelType w:val="hybridMultilevel"/>
    <w:tmpl w:val="5C4A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D6FD0"/>
    <w:multiLevelType w:val="hybridMultilevel"/>
    <w:tmpl w:val="7D8A9EC6"/>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574E1387"/>
    <w:multiLevelType w:val="hybridMultilevel"/>
    <w:tmpl w:val="B4A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36BB1"/>
    <w:multiLevelType w:val="hybridMultilevel"/>
    <w:tmpl w:val="2B9ED44E"/>
    <w:lvl w:ilvl="0" w:tplc="2FA892E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E74BB"/>
    <w:multiLevelType w:val="hybridMultilevel"/>
    <w:tmpl w:val="FE6C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676F6"/>
    <w:multiLevelType w:val="hybridMultilevel"/>
    <w:tmpl w:val="44782300"/>
    <w:lvl w:ilvl="0" w:tplc="992A7118">
      <w:numFmt w:val="bullet"/>
      <w:lvlText w:val="-"/>
      <w:lvlJc w:val="left"/>
      <w:pPr>
        <w:ind w:left="1410" w:hanging="360"/>
      </w:pPr>
      <w:rPr>
        <w:rFonts w:ascii="Arial" w:eastAsia="Arial Unicode MS"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8" w15:restartNumberingAfterBreak="0">
    <w:nsid w:val="5DB536B7"/>
    <w:multiLevelType w:val="hybridMultilevel"/>
    <w:tmpl w:val="9B1A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A06FD"/>
    <w:multiLevelType w:val="hybridMultilevel"/>
    <w:tmpl w:val="4D342128"/>
    <w:lvl w:ilvl="0" w:tplc="9DF09422">
      <w:numFmt w:val="bullet"/>
      <w:lvlText w:val="·"/>
      <w:lvlJc w:val="left"/>
      <w:pPr>
        <w:ind w:left="975" w:hanging="6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47709"/>
    <w:multiLevelType w:val="hybridMultilevel"/>
    <w:tmpl w:val="CC28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561C4"/>
    <w:multiLevelType w:val="hybridMultilevel"/>
    <w:tmpl w:val="D2AA4D5A"/>
    <w:lvl w:ilvl="0" w:tplc="08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A0731"/>
    <w:multiLevelType w:val="hybridMultilevel"/>
    <w:tmpl w:val="1FEA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25FE6"/>
    <w:multiLevelType w:val="hybridMultilevel"/>
    <w:tmpl w:val="F5E8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863EF"/>
    <w:multiLevelType w:val="hybridMultilevel"/>
    <w:tmpl w:val="03C27866"/>
    <w:lvl w:ilvl="0" w:tplc="08090001">
      <w:start w:val="1"/>
      <w:numFmt w:val="bullet"/>
      <w:lvlText w:val=""/>
      <w:lvlJc w:val="left"/>
      <w:pPr>
        <w:ind w:left="843" w:hanging="360"/>
      </w:pPr>
      <w:rPr>
        <w:rFonts w:ascii="Symbol" w:hAnsi="Symbol" w:hint="default"/>
      </w:rPr>
    </w:lvl>
    <w:lvl w:ilvl="1" w:tplc="08090003">
      <w:start w:val="1"/>
      <w:numFmt w:val="bullet"/>
      <w:lvlText w:val="o"/>
      <w:lvlJc w:val="left"/>
      <w:pPr>
        <w:ind w:left="1563" w:hanging="360"/>
      </w:pPr>
      <w:rPr>
        <w:rFonts w:ascii="Courier New" w:hAnsi="Courier New" w:cs="Courier New" w:hint="default"/>
      </w:rPr>
    </w:lvl>
    <w:lvl w:ilvl="2" w:tplc="08090005">
      <w:start w:val="1"/>
      <w:numFmt w:val="bullet"/>
      <w:lvlText w:val=""/>
      <w:lvlJc w:val="left"/>
      <w:pPr>
        <w:ind w:left="2283" w:hanging="360"/>
      </w:pPr>
      <w:rPr>
        <w:rFonts w:ascii="Wingdings" w:hAnsi="Wingdings" w:hint="default"/>
      </w:rPr>
    </w:lvl>
    <w:lvl w:ilvl="3" w:tplc="08090001">
      <w:start w:val="1"/>
      <w:numFmt w:val="bullet"/>
      <w:lvlText w:val=""/>
      <w:lvlJc w:val="left"/>
      <w:pPr>
        <w:ind w:left="3003" w:hanging="360"/>
      </w:pPr>
      <w:rPr>
        <w:rFonts w:ascii="Symbol" w:hAnsi="Symbol" w:hint="default"/>
      </w:rPr>
    </w:lvl>
    <w:lvl w:ilvl="4" w:tplc="08090003">
      <w:start w:val="1"/>
      <w:numFmt w:val="bullet"/>
      <w:lvlText w:val="o"/>
      <w:lvlJc w:val="left"/>
      <w:pPr>
        <w:ind w:left="3723" w:hanging="360"/>
      </w:pPr>
      <w:rPr>
        <w:rFonts w:ascii="Courier New" w:hAnsi="Courier New" w:cs="Courier New" w:hint="default"/>
      </w:rPr>
    </w:lvl>
    <w:lvl w:ilvl="5" w:tplc="08090005">
      <w:start w:val="1"/>
      <w:numFmt w:val="bullet"/>
      <w:lvlText w:val=""/>
      <w:lvlJc w:val="left"/>
      <w:pPr>
        <w:ind w:left="4443" w:hanging="360"/>
      </w:pPr>
      <w:rPr>
        <w:rFonts w:ascii="Wingdings" w:hAnsi="Wingdings" w:hint="default"/>
      </w:rPr>
    </w:lvl>
    <w:lvl w:ilvl="6" w:tplc="08090001">
      <w:start w:val="1"/>
      <w:numFmt w:val="bullet"/>
      <w:lvlText w:val=""/>
      <w:lvlJc w:val="left"/>
      <w:pPr>
        <w:ind w:left="5163" w:hanging="360"/>
      </w:pPr>
      <w:rPr>
        <w:rFonts w:ascii="Symbol" w:hAnsi="Symbol" w:hint="default"/>
      </w:rPr>
    </w:lvl>
    <w:lvl w:ilvl="7" w:tplc="08090003">
      <w:start w:val="1"/>
      <w:numFmt w:val="bullet"/>
      <w:lvlText w:val="o"/>
      <w:lvlJc w:val="left"/>
      <w:pPr>
        <w:ind w:left="5883" w:hanging="360"/>
      </w:pPr>
      <w:rPr>
        <w:rFonts w:ascii="Courier New" w:hAnsi="Courier New" w:cs="Courier New" w:hint="default"/>
      </w:rPr>
    </w:lvl>
    <w:lvl w:ilvl="8" w:tplc="08090005">
      <w:start w:val="1"/>
      <w:numFmt w:val="bullet"/>
      <w:lvlText w:val=""/>
      <w:lvlJc w:val="left"/>
      <w:pPr>
        <w:ind w:left="6603" w:hanging="360"/>
      </w:pPr>
      <w:rPr>
        <w:rFonts w:ascii="Wingdings" w:hAnsi="Wingdings" w:hint="default"/>
      </w:rPr>
    </w:lvl>
  </w:abstractNum>
  <w:abstractNum w:abstractNumId="37" w15:restartNumberingAfterBreak="0">
    <w:nsid w:val="7146654E"/>
    <w:multiLevelType w:val="hybridMultilevel"/>
    <w:tmpl w:val="616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F3B11"/>
    <w:multiLevelType w:val="hybridMultilevel"/>
    <w:tmpl w:val="6084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71D6850"/>
    <w:multiLevelType w:val="hybridMultilevel"/>
    <w:tmpl w:val="21C00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2B2651"/>
    <w:multiLevelType w:val="hybridMultilevel"/>
    <w:tmpl w:val="3FCCE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8A5253"/>
    <w:multiLevelType w:val="hybridMultilevel"/>
    <w:tmpl w:val="116E2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39"/>
  </w:num>
  <w:num w:numId="3">
    <w:abstractNumId w:val="18"/>
  </w:num>
  <w:num w:numId="4">
    <w:abstractNumId w:val="16"/>
  </w:num>
  <w:num w:numId="5">
    <w:abstractNumId w:val="14"/>
  </w:num>
  <w:num w:numId="6">
    <w:abstractNumId w:val="26"/>
  </w:num>
  <w:num w:numId="7">
    <w:abstractNumId w:val="3"/>
  </w:num>
  <w:num w:numId="8">
    <w:abstractNumId w:val="2"/>
  </w:num>
  <w:num w:numId="9">
    <w:abstractNumId w:val="8"/>
  </w:num>
  <w:num w:numId="10">
    <w:abstractNumId w:val="29"/>
  </w:num>
  <w:num w:numId="11">
    <w:abstractNumId w:val="33"/>
  </w:num>
  <w:num w:numId="12">
    <w:abstractNumId w:val="27"/>
  </w:num>
  <w:num w:numId="13">
    <w:abstractNumId w:val="21"/>
  </w:num>
  <w:num w:numId="14">
    <w:abstractNumId w:val="10"/>
  </w:num>
  <w:num w:numId="15">
    <w:abstractNumId w:val="30"/>
  </w:num>
  <w:num w:numId="16">
    <w:abstractNumId w:val="22"/>
  </w:num>
  <w:num w:numId="17">
    <w:abstractNumId w:val="16"/>
  </w:num>
  <w:num w:numId="18">
    <w:abstractNumId w:val="27"/>
  </w:num>
  <w:num w:numId="19">
    <w:abstractNumId w:val="21"/>
  </w:num>
  <w:num w:numId="20">
    <w:abstractNumId w:val="34"/>
  </w:num>
  <w:num w:numId="21">
    <w:abstractNumId w:val="20"/>
  </w:num>
  <w:num w:numId="22">
    <w:abstractNumId w:val="38"/>
  </w:num>
  <w:num w:numId="23">
    <w:abstractNumId w:val="31"/>
  </w:num>
  <w:num w:numId="24">
    <w:abstractNumId w:val="40"/>
  </w:num>
  <w:num w:numId="25">
    <w:abstractNumId w:val="19"/>
  </w:num>
  <w:num w:numId="26">
    <w:abstractNumId w:val="28"/>
  </w:num>
  <w:num w:numId="27">
    <w:abstractNumId w:val="32"/>
  </w:num>
  <w:num w:numId="28">
    <w:abstractNumId w:val="1"/>
  </w:num>
  <w:num w:numId="29">
    <w:abstractNumId w:val="24"/>
  </w:num>
  <w:num w:numId="30">
    <w:abstractNumId w:val="4"/>
  </w:num>
  <w:num w:numId="31">
    <w:abstractNumId w:val="5"/>
  </w:num>
  <w:num w:numId="32">
    <w:abstractNumId w:val="37"/>
  </w:num>
  <w:num w:numId="33">
    <w:abstractNumId w:val="15"/>
  </w:num>
  <w:num w:numId="34">
    <w:abstractNumId w:val="42"/>
  </w:num>
  <w:num w:numId="35">
    <w:abstractNumId w:val="0"/>
  </w:num>
  <w:num w:numId="36">
    <w:abstractNumId w:val="9"/>
  </w:num>
  <w:num w:numId="37">
    <w:abstractNumId w:val="23"/>
  </w:num>
  <w:num w:numId="38">
    <w:abstractNumId w:val="11"/>
  </w:num>
  <w:num w:numId="39">
    <w:abstractNumId w:val="17"/>
  </w:num>
  <w:num w:numId="40">
    <w:abstractNumId w:val="6"/>
  </w:num>
  <w:num w:numId="41">
    <w:abstractNumId w:val="3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5"/>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1D57"/>
    <w:rsid w:val="000020C9"/>
    <w:rsid w:val="000152D5"/>
    <w:rsid w:val="00017291"/>
    <w:rsid w:val="0004586C"/>
    <w:rsid w:val="0005311E"/>
    <w:rsid w:val="00054EC1"/>
    <w:rsid w:val="00062B15"/>
    <w:rsid w:val="000A72B4"/>
    <w:rsid w:val="000C713E"/>
    <w:rsid w:val="000C763A"/>
    <w:rsid w:val="000D5544"/>
    <w:rsid w:val="000F0C9C"/>
    <w:rsid w:val="000F1CBE"/>
    <w:rsid w:val="000F74D5"/>
    <w:rsid w:val="000F74EE"/>
    <w:rsid w:val="00105F5F"/>
    <w:rsid w:val="00113120"/>
    <w:rsid w:val="001308EF"/>
    <w:rsid w:val="00141700"/>
    <w:rsid w:val="00142D0F"/>
    <w:rsid w:val="0015015F"/>
    <w:rsid w:val="001541E6"/>
    <w:rsid w:val="00156E3E"/>
    <w:rsid w:val="001570C9"/>
    <w:rsid w:val="001827F2"/>
    <w:rsid w:val="00183D7D"/>
    <w:rsid w:val="0019338B"/>
    <w:rsid w:val="001C4C46"/>
    <w:rsid w:val="001C67DD"/>
    <w:rsid w:val="001E1373"/>
    <w:rsid w:val="002007BD"/>
    <w:rsid w:val="002215B7"/>
    <w:rsid w:val="00224A05"/>
    <w:rsid w:val="00225732"/>
    <w:rsid w:val="002319B8"/>
    <w:rsid w:val="00236D43"/>
    <w:rsid w:val="002449E0"/>
    <w:rsid w:val="00245007"/>
    <w:rsid w:val="00246687"/>
    <w:rsid w:val="00247F34"/>
    <w:rsid w:val="00247FDE"/>
    <w:rsid w:val="00256BF9"/>
    <w:rsid w:val="00260848"/>
    <w:rsid w:val="002642C9"/>
    <w:rsid w:val="002646E2"/>
    <w:rsid w:val="00275BF1"/>
    <w:rsid w:val="00296582"/>
    <w:rsid w:val="002A748D"/>
    <w:rsid w:val="002B33B5"/>
    <w:rsid w:val="002B408B"/>
    <w:rsid w:val="002C5F50"/>
    <w:rsid w:val="002C78DE"/>
    <w:rsid w:val="002D2119"/>
    <w:rsid w:val="002D5DF1"/>
    <w:rsid w:val="002E6EA2"/>
    <w:rsid w:val="002F568B"/>
    <w:rsid w:val="00325AA7"/>
    <w:rsid w:val="00335F4E"/>
    <w:rsid w:val="00354297"/>
    <w:rsid w:val="00367971"/>
    <w:rsid w:val="0038092E"/>
    <w:rsid w:val="003828D7"/>
    <w:rsid w:val="003C5AC4"/>
    <w:rsid w:val="003F519B"/>
    <w:rsid w:val="00423B5C"/>
    <w:rsid w:val="004245E6"/>
    <w:rsid w:val="004424BC"/>
    <w:rsid w:val="004664B3"/>
    <w:rsid w:val="004828AC"/>
    <w:rsid w:val="00484D6A"/>
    <w:rsid w:val="00485760"/>
    <w:rsid w:val="00494006"/>
    <w:rsid w:val="00497A6D"/>
    <w:rsid w:val="004B5110"/>
    <w:rsid w:val="004D29A2"/>
    <w:rsid w:val="004E0ED8"/>
    <w:rsid w:val="004E4D22"/>
    <w:rsid w:val="004E4E88"/>
    <w:rsid w:val="005021FF"/>
    <w:rsid w:val="00505854"/>
    <w:rsid w:val="00512B54"/>
    <w:rsid w:val="0051514C"/>
    <w:rsid w:val="00516E35"/>
    <w:rsid w:val="00522CD9"/>
    <w:rsid w:val="005342A9"/>
    <w:rsid w:val="0054119C"/>
    <w:rsid w:val="00555ACA"/>
    <w:rsid w:val="00557194"/>
    <w:rsid w:val="00567EF8"/>
    <w:rsid w:val="0057032C"/>
    <w:rsid w:val="00577E5F"/>
    <w:rsid w:val="005A0FDC"/>
    <w:rsid w:val="005A24A8"/>
    <w:rsid w:val="005B5156"/>
    <w:rsid w:val="005C2773"/>
    <w:rsid w:val="005C3690"/>
    <w:rsid w:val="005D5EC2"/>
    <w:rsid w:val="005E018A"/>
    <w:rsid w:val="005E13B9"/>
    <w:rsid w:val="005E5A89"/>
    <w:rsid w:val="005F212D"/>
    <w:rsid w:val="00601CA6"/>
    <w:rsid w:val="00607B1D"/>
    <w:rsid w:val="00635106"/>
    <w:rsid w:val="00636B70"/>
    <w:rsid w:val="00654535"/>
    <w:rsid w:val="00661E88"/>
    <w:rsid w:val="00695D4E"/>
    <w:rsid w:val="006A2D69"/>
    <w:rsid w:val="006A3C3C"/>
    <w:rsid w:val="006C4204"/>
    <w:rsid w:val="006D319B"/>
    <w:rsid w:val="006E0B0F"/>
    <w:rsid w:val="00700BA8"/>
    <w:rsid w:val="00712FF2"/>
    <w:rsid w:val="0071594D"/>
    <w:rsid w:val="0073107D"/>
    <w:rsid w:val="00740EBD"/>
    <w:rsid w:val="00746356"/>
    <w:rsid w:val="007471CA"/>
    <w:rsid w:val="00751B70"/>
    <w:rsid w:val="00754338"/>
    <w:rsid w:val="00781375"/>
    <w:rsid w:val="007876DD"/>
    <w:rsid w:val="00790DB0"/>
    <w:rsid w:val="007B4335"/>
    <w:rsid w:val="007C56C2"/>
    <w:rsid w:val="007C7D93"/>
    <w:rsid w:val="007E5DF8"/>
    <w:rsid w:val="007F325F"/>
    <w:rsid w:val="007F7594"/>
    <w:rsid w:val="00801101"/>
    <w:rsid w:val="008024E5"/>
    <w:rsid w:val="00806BE2"/>
    <w:rsid w:val="008148DC"/>
    <w:rsid w:val="00817CAB"/>
    <w:rsid w:val="0082770D"/>
    <w:rsid w:val="00866FFC"/>
    <w:rsid w:val="008674DC"/>
    <w:rsid w:val="008854F9"/>
    <w:rsid w:val="0089579E"/>
    <w:rsid w:val="008979E2"/>
    <w:rsid w:val="008B0BDA"/>
    <w:rsid w:val="008C5444"/>
    <w:rsid w:val="008F0698"/>
    <w:rsid w:val="00941574"/>
    <w:rsid w:val="009436E7"/>
    <w:rsid w:val="00945CAF"/>
    <w:rsid w:val="009843E3"/>
    <w:rsid w:val="009A3ED1"/>
    <w:rsid w:val="009C178D"/>
    <w:rsid w:val="009C30CA"/>
    <w:rsid w:val="009E2A03"/>
    <w:rsid w:val="009F6EB7"/>
    <w:rsid w:val="00A0083B"/>
    <w:rsid w:val="00A05EA0"/>
    <w:rsid w:val="00A07A9D"/>
    <w:rsid w:val="00A14395"/>
    <w:rsid w:val="00A216EB"/>
    <w:rsid w:val="00A2595D"/>
    <w:rsid w:val="00A342D4"/>
    <w:rsid w:val="00A413B4"/>
    <w:rsid w:val="00A6609A"/>
    <w:rsid w:val="00A704B9"/>
    <w:rsid w:val="00A7434E"/>
    <w:rsid w:val="00A74AEA"/>
    <w:rsid w:val="00A95501"/>
    <w:rsid w:val="00A97B2C"/>
    <w:rsid w:val="00AB329B"/>
    <w:rsid w:val="00AB3EFB"/>
    <w:rsid w:val="00AB6EE3"/>
    <w:rsid w:val="00AC7D40"/>
    <w:rsid w:val="00AD1510"/>
    <w:rsid w:val="00AF11F8"/>
    <w:rsid w:val="00AF6982"/>
    <w:rsid w:val="00B04004"/>
    <w:rsid w:val="00B10293"/>
    <w:rsid w:val="00B15233"/>
    <w:rsid w:val="00B25DBB"/>
    <w:rsid w:val="00B33E0F"/>
    <w:rsid w:val="00B36860"/>
    <w:rsid w:val="00B44C36"/>
    <w:rsid w:val="00B53575"/>
    <w:rsid w:val="00B5576E"/>
    <w:rsid w:val="00B60524"/>
    <w:rsid w:val="00B70125"/>
    <w:rsid w:val="00B71E26"/>
    <w:rsid w:val="00B861E5"/>
    <w:rsid w:val="00B86D14"/>
    <w:rsid w:val="00BA2DCE"/>
    <w:rsid w:val="00BB2E80"/>
    <w:rsid w:val="00BC15A9"/>
    <w:rsid w:val="00BD311A"/>
    <w:rsid w:val="00BD47D1"/>
    <w:rsid w:val="00C01575"/>
    <w:rsid w:val="00C252D7"/>
    <w:rsid w:val="00C26FA9"/>
    <w:rsid w:val="00C334DF"/>
    <w:rsid w:val="00C35A18"/>
    <w:rsid w:val="00C66904"/>
    <w:rsid w:val="00C73A65"/>
    <w:rsid w:val="00C74C2C"/>
    <w:rsid w:val="00C77B16"/>
    <w:rsid w:val="00C77B24"/>
    <w:rsid w:val="00C80038"/>
    <w:rsid w:val="00C84A7B"/>
    <w:rsid w:val="00C913C1"/>
    <w:rsid w:val="00CA1AB8"/>
    <w:rsid w:val="00CA2B8D"/>
    <w:rsid w:val="00CA3B57"/>
    <w:rsid w:val="00CD1C14"/>
    <w:rsid w:val="00CE376D"/>
    <w:rsid w:val="00CE4BF6"/>
    <w:rsid w:val="00CF3A46"/>
    <w:rsid w:val="00D02CC2"/>
    <w:rsid w:val="00D06EFC"/>
    <w:rsid w:val="00D10601"/>
    <w:rsid w:val="00D3105A"/>
    <w:rsid w:val="00D833CB"/>
    <w:rsid w:val="00D8707E"/>
    <w:rsid w:val="00D94412"/>
    <w:rsid w:val="00DB6EB1"/>
    <w:rsid w:val="00DE0861"/>
    <w:rsid w:val="00DF4FA0"/>
    <w:rsid w:val="00E0570D"/>
    <w:rsid w:val="00E1046E"/>
    <w:rsid w:val="00E15CF6"/>
    <w:rsid w:val="00E175FA"/>
    <w:rsid w:val="00E20475"/>
    <w:rsid w:val="00E2411D"/>
    <w:rsid w:val="00E27907"/>
    <w:rsid w:val="00E321B6"/>
    <w:rsid w:val="00E345EE"/>
    <w:rsid w:val="00E345FE"/>
    <w:rsid w:val="00E35BAE"/>
    <w:rsid w:val="00E67DC7"/>
    <w:rsid w:val="00E751E0"/>
    <w:rsid w:val="00E841D3"/>
    <w:rsid w:val="00E861EB"/>
    <w:rsid w:val="00E94B56"/>
    <w:rsid w:val="00EC41D5"/>
    <w:rsid w:val="00ED2AEC"/>
    <w:rsid w:val="00F022D6"/>
    <w:rsid w:val="00F44594"/>
    <w:rsid w:val="00F555C0"/>
    <w:rsid w:val="00F75DDE"/>
    <w:rsid w:val="00F77DB9"/>
    <w:rsid w:val="00F84436"/>
    <w:rsid w:val="00F902CF"/>
    <w:rsid w:val="00FA58A8"/>
    <w:rsid w:val="00FB1671"/>
    <w:rsid w:val="00FC3AA7"/>
    <w:rsid w:val="00FC6D84"/>
    <w:rsid w:val="00FE2B39"/>
    <w:rsid w:val="00FE2C36"/>
    <w:rsid w:val="00FE62E8"/>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71D8AE"/>
  <w15:docId w15:val="{F04EABCF-C8CC-40AC-9EE4-98D36CF6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paragraph" w:styleId="Heading6">
    <w:name w:val="heading 6"/>
    <w:basedOn w:val="Normal"/>
    <w:next w:val="Normal"/>
    <w:link w:val="Heading6Char"/>
    <w:unhideWhenUsed/>
    <w:qFormat/>
    <w:locked/>
    <w:rsid w:val="006D31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uiPriority w:val="99"/>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aliases w:val="Numbered Para 1,Dot pt,No Spacing1,List Paragraph Char Char Char,Indicator Text,List Paragraph1,Bullet Points,MAIN CONTENT,List Paragraph12,F5 List Paragraph,List Paragraph11,OBC Bullet,List Paragrap,Colorful List - Accent 12,Bullet Styl"/>
    <w:basedOn w:val="Normal"/>
    <w:link w:val="ListParagraphChar"/>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character" w:customStyle="1" w:styleId="Heading6Char">
    <w:name w:val="Heading 6 Char"/>
    <w:basedOn w:val="DefaultParagraphFont"/>
    <w:link w:val="Heading6"/>
    <w:rsid w:val="006D31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10601"/>
    <w:pPr>
      <w:autoSpaceDE w:val="0"/>
      <w:autoSpaceDN w:val="0"/>
      <w:adjustRightInd w:val="0"/>
    </w:pPr>
    <w:rPr>
      <w:rFonts w:ascii="Frutiger LT Std" w:eastAsiaTheme="minorHAnsi" w:hAnsi="Frutiger LT Std" w:cs="Frutiger LT Std"/>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locked/>
    <w:rsid w:val="00D10601"/>
    <w:rPr>
      <w:rFonts w:ascii="Arial" w:hAnsi="Arial" w:cs="Arial"/>
      <w:color w:val="000000"/>
      <w:u w:color="000000"/>
      <w:lang w:val="en-US" w:eastAsia="en-US"/>
    </w:rPr>
  </w:style>
  <w:style w:type="paragraph" w:styleId="BodyText">
    <w:name w:val="Body Text"/>
    <w:basedOn w:val="Normal"/>
    <w:link w:val="BodyTextChar"/>
    <w:rsid w:val="00BB2E80"/>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jc w:val="both"/>
      <w:textAlignment w:val="baseline"/>
    </w:pPr>
    <w:rPr>
      <w:rFonts w:ascii="Book Antiqua" w:eastAsia="Times New Roman" w:hAnsi="Book Antiqua"/>
      <w:sz w:val="22"/>
      <w:szCs w:val="20"/>
      <w:lang w:val="en-GB" w:eastAsia="en-GB"/>
    </w:rPr>
  </w:style>
  <w:style w:type="character" w:customStyle="1" w:styleId="BodyTextChar">
    <w:name w:val="Body Text Char"/>
    <w:basedOn w:val="DefaultParagraphFont"/>
    <w:link w:val="BodyText"/>
    <w:rsid w:val="00BB2E80"/>
    <w:rPr>
      <w:rFonts w:ascii="Book Antiqua" w:eastAsia="Times New Roman"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703383">
      <w:bodyDiv w:val="1"/>
      <w:marLeft w:val="0"/>
      <w:marRight w:val="0"/>
      <w:marTop w:val="0"/>
      <w:marBottom w:val="0"/>
      <w:divBdr>
        <w:top w:val="none" w:sz="0" w:space="0" w:color="auto"/>
        <w:left w:val="none" w:sz="0" w:space="0" w:color="auto"/>
        <w:bottom w:val="none" w:sz="0" w:space="0" w:color="auto"/>
        <w:right w:val="none" w:sz="0" w:space="0" w:color="auto"/>
      </w:divBdr>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4133-70A9-4867-9038-32F225AB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Coverley, Courtney</cp:lastModifiedBy>
  <cp:revision>2</cp:revision>
  <cp:lastPrinted>2019-05-28T09:38:00Z</cp:lastPrinted>
  <dcterms:created xsi:type="dcterms:W3CDTF">2020-10-16T14:24:00Z</dcterms:created>
  <dcterms:modified xsi:type="dcterms:W3CDTF">2020-10-16T14:24:00Z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y fmtid="{D5CDD505-2E9C-101B-9397-08002B2CF9AE}" pid="3" name="Owner">
    <vt:lpwstr>812;#HR Advice</vt:lpwstr>
  </property>
  <property fmtid="{D5CDD505-2E9C-101B-9397-08002B2CF9AE}" pid="4" name="Review Date">
    <vt:lpwstr>2016-09-16T23:00:00Z</vt:lpwstr>
  </property>
</Properties>
</file>