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EF" w:rsidRPr="00BD400D" w:rsidRDefault="00763EEF" w:rsidP="00BD400D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D400D"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E1FA8C3" wp14:editId="6F99FC68">
            <wp:simplePos x="0" y="0"/>
            <wp:positionH relativeFrom="column">
              <wp:posOffset>-73660</wp:posOffset>
            </wp:positionH>
            <wp:positionV relativeFrom="paragraph">
              <wp:posOffset>-456565</wp:posOffset>
            </wp:positionV>
            <wp:extent cx="944880" cy="1181735"/>
            <wp:effectExtent l="0" t="0" r="7620" b="0"/>
            <wp:wrapSquare wrapText="bothSides"/>
            <wp:docPr id="2" name="Picture 2" descr="C:\Users\bibi shabnam\AppData\Local\Microsoft\Windows\Temporary Internet Files\Content.Outlook\DKEK1SF1\RochdaleBC_Port_Co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i shabnam\AppData\Local\Microsoft\Windows\Temporary Internet Files\Content.Outlook\DKEK1SF1\RochdaleBC_Port_Col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3EEF" w:rsidRPr="00BD400D" w:rsidRDefault="00763EEF" w:rsidP="00BD400D">
      <w:pPr>
        <w:rPr>
          <w:rFonts w:ascii="Arial" w:hAnsi="Arial" w:cs="Arial"/>
          <w:b/>
          <w:sz w:val="22"/>
          <w:szCs w:val="22"/>
        </w:rPr>
      </w:pPr>
    </w:p>
    <w:p w:rsidR="00763EEF" w:rsidRPr="00BD400D" w:rsidRDefault="00763EEF" w:rsidP="00BD400D">
      <w:pPr>
        <w:rPr>
          <w:rFonts w:ascii="Arial" w:hAnsi="Arial" w:cs="Arial"/>
          <w:b/>
          <w:sz w:val="22"/>
          <w:szCs w:val="22"/>
        </w:rPr>
      </w:pPr>
    </w:p>
    <w:p w:rsidR="00763EEF" w:rsidRPr="00BD400D" w:rsidRDefault="00763EEF" w:rsidP="00BD400D">
      <w:pPr>
        <w:rPr>
          <w:rFonts w:ascii="Arial" w:hAnsi="Arial" w:cs="Arial"/>
          <w:b/>
          <w:sz w:val="22"/>
          <w:szCs w:val="22"/>
        </w:rPr>
      </w:pPr>
    </w:p>
    <w:p w:rsidR="00763EEF" w:rsidRPr="00BD400D" w:rsidRDefault="00763EEF" w:rsidP="00BD400D">
      <w:pPr>
        <w:rPr>
          <w:rFonts w:ascii="Arial" w:hAnsi="Arial" w:cs="Arial"/>
          <w:b/>
          <w:sz w:val="22"/>
          <w:szCs w:val="22"/>
        </w:rPr>
      </w:pPr>
    </w:p>
    <w:p w:rsidR="00763EEF" w:rsidRPr="00BD400D" w:rsidRDefault="00763EEF" w:rsidP="00BD400D">
      <w:pPr>
        <w:rPr>
          <w:rFonts w:ascii="Arial" w:hAnsi="Arial" w:cs="Arial"/>
          <w:b/>
          <w:sz w:val="22"/>
          <w:szCs w:val="22"/>
        </w:rPr>
      </w:pPr>
    </w:p>
    <w:p w:rsidR="00BD400D" w:rsidRPr="00BD400D" w:rsidRDefault="00BD400D" w:rsidP="00BD400D">
      <w:pPr>
        <w:rPr>
          <w:rFonts w:ascii="Arial" w:hAnsi="Arial" w:cs="Arial"/>
          <w:b/>
          <w:sz w:val="22"/>
          <w:szCs w:val="22"/>
        </w:rPr>
      </w:pPr>
      <w:r w:rsidRPr="00BD400D">
        <w:rPr>
          <w:rFonts w:ascii="Arial" w:hAnsi="Arial" w:cs="Arial"/>
          <w:b/>
          <w:sz w:val="22"/>
          <w:szCs w:val="22"/>
        </w:rPr>
        <w:t>CHILDCARE DISQUALIFICATION REQUIREMENTS – GUIDANCE FOR APPLICANTS</w:t>
      </w:r>
    </w:p>
    <w:p w:rsidR="00BD400D" w:rsidRPr="00BD400D" w:rsidRDefault="00BD400D" w:rsidP="00BD400D">
      <w:pPr>
        <w:rPr>
          <w:rFonts w:ascii="Arial" w:hAnsi="Arial" w:cs="Arial"/>
          <w:b/>
          <w:sz w:val="22"/>
          <w:szCs w:val="22"/>
        </w:rPr>
      </w:pPr>
    </w:p>
    <w:p w:rsidR="00BD400D" w:rsidRPr="00BD400D" w:rsidRDefault="00BD400D" w:rsidP="00BD400D">
      <w:pPr>
        <w:rPr>
          <w:rFonts w:ascii="Arial" w:hAnsi="Arial" w:cs="Arial"/>
          <w:sz w:val="22"/>
          <w:szCs w:val="22"/>
        </w:rPr>
      </w:pPr>
      <w:r w:rsidRPr="00BD400D">
        <w:rPr>
          <w:rFonts w:ascii="Arial" w:hAnsi="Arial" w:cs="Arial"/>
          <w:sz w:val="22"/>
          <w:szCs w:val="22"/>
        </w:rPr>
        <w:t xml:space="preserve">In November 2014, the Local Authority received supplementary advice to the ‘Keeping Children Safe in Education’ statutory guidance from the Department for Education detailing a new requirement for childcare disqualification checks to be carried out on relevant staff working in schools and academies. </w:t>
      </w:r>
    </w:p>
    <w:p w:rsidR="00BD400D" w:rsidRPr="00BD400D" w:rsidRDefault="00BD400D" w:rsidP="00BD400D">
      <w:pPr>
        <w:rPr>
          <w:rFonts w:ascii="Arial" w:hAnsi="Arial" w:cs="Arial"/>
          <w:sz w:val="22"/>
          <w:szCs w:val="22"/>
        </w:rPr>
      </w:pPr>
    </w:p>
    <w:p w:rsidR="00BD400D" w:rsidRPr="00BD400D" w:rsidRDefault="00BD400D" w:rsidP="00BD400D">
      <w:pPr>
        <w:rPr>
          <w:rFonts w:ascii="Arial" w:hAnsi="Arial" w:cs="Arial"/>
          <w:sz w:val="22"/>
          <w:szCs w:val="22"/>
        </w:rPr>
      </w:pPr>
      <w:hyperlink r:id="rId10" w:history="1">
        <w:r w:rsidRPr="00BD400D">
          <w:rPr>
            <w:rStyle w:val="Hyperlink"/>
            <w:rFonts w:ascii="Arial" w:hAnsi="Arial" w:cs="Arial"/>
            <w:sz w:val="22"/>
            <w:szCs w:val="22"/>
          </w:rPr>
          <w:t>https://www.gov.uk/government/uploads/system/uploads/attachment_data/file/362919/Keeping_children_safe_in_education_childcare_disqualification_requirements_-_supplementary_advice.pdf</w:t>
        </w:r>
      </w:hyperlink>
    </w:p>
    <w:p w:rsidR="00BD400D" w:rsidRPr="00BD400D" w:rsidRDefault="00BD400D" w:rsidP="00BD400D">
      <w:pPr>
        <w:rPr>
          <w:rFonts w:ascii="Arial" w:hAnsi="Arial" w:cs="Arial"/>
          <w:sz w:val="22"/>
          <w:szCs w:val="22"/>
        </w:rPr>
      </w:pPr>
    </w:p>
    <w:p w:rsidR="00BD400D" w:rsidRPr="00BD400D" w:rsidRDefault="00BD400D" w:rsidP="00BD400D">
      <w:pPr>
        <w:rPr>
          <w:rFonts w:ascii="Arial" w:hAnsi="Arial" w:cs="Arial"/>
          <w:sz w:val="22"/>
          <w:szCs w:val="22"/>
        </w:rPr>
      </w:pPr>
    </w:p>
    <w:p w:rsidR="00BD400D" w:rsidRPr="00BD400D" w:rsidRDefault="00BD400D" w:rsidP="00BD400D">
      <w:pPr>
        <w:rPr>
          <w:rFonts w:ascii="Arial" w:hAnsi="Arial" w:cs="Arial"/>
          <w:sz w:val="22"/>
          <w:szCs w:val="22"/>
        </w:rPr>
      </w:pPr>
      <w:r w:rsidRPr="00BD400D">
        <w:rPr>
          <w:rFonts w:ascii="Arial" w:hAnsi="Arial" w:cs="Arial"/>
          <w:sz w:val="22"/>
          <w:szCs w:val="22"/>
        </w:rPr>
        <w:t xml:space="preserve">These checks arise from Childcare (Disqualification) Regulations 2009, which in turn arose out of the Education Act 2006. </w:t>
      </w:r>
    </w:p>
    <w:p w:rsidR="00BD400D" w:rsidRPr="00BD400D" w:rsidRDefault="00BD400D" w:rsidP="00BD400D">
      <w:pPr>
        <w:rPr>
          <w:rFonts w:ascii="Arial" w:hAnsi="Arial" w:cs="Arial"/>
          <w:sz w:val="22"/>
          <w:szCs w:val="22"/>
        </w:rPr>
      </w:pPr>
    </w:p>
    <w:p w:rsidR="00BD400D" w:rsidRPr="00BD400D" w:rsidRDefault="00BD400D" w:rsidP="00BD400D">
      <w:pPr>
        <w:rPr>
          <w:rFonts w:ascii="Arial" w:hAnsi="Arial" w:cs="Arial"/>
          <w:b/>
          <w:sz w:val="22"/>
          <w:szCs w:val="22"/>
        </w:rPr>
      </w:pPr>
      <w:r w:rsidRPr="00BD400D">
        <w:rPr>
          <w:rFonts w:ascii="Arial" w:hAnsi="Arial" w:cs="Arial"/>
          <w:b/>
          <w:sz w:val="22"/>
          <w:szCs w:val="22"/>
        </w:rPr>
        <w:t>The regulations prohibit anyone who is disqualified themselves under the Regulations, or who lives in the same household as a disqualified person, from working in a relevant setting, including in schools/academies.</w:t>
      </w:r>
    </w:p>
    <w:p w:rsidR="00BD400D" w:rsidRPr="00BD400D" w:rsidRDefault="00BD400D" w:rsidP="00BD400D">
      <w:pPr>
        <w:rPr>
          <w:rFonts w:ascii="Arial" w:hAnsi="Arial" w:cs="Arial"/>
          <w:b/>
          <w:sz w:val="22"/>
          <w:szCs w:val="22"/>
        </w:rPr>
      </w:pPr>
    </w:p>
    <w:p w:rsidR="00BD400D" w:rsidRPr="00BD400D" w:rsidRDefault="00BD400D" w:rsidP="00BD400D">
      <w:pPr>
        <w:rPr>
          <w:rFonts w:ascii="Arial" w:hAnsi="Arial" w:cs="Arial"/>
          <w:b/>
          <w:sz w:val="22"/>
          <w:szCs w:val="22"/>
        </w:rPr>
      </w:pPr>
      <w:r w:rsidRPr="00BD400D">
        <w:rPr>
          <w:rFonts w:ascii="Arial" w:hAnsi="Arial" w:cs="Arial"/>
          <w:b/>
          <w:sz w:val="22"/>
          <w:szCs w:val="22"/>
        </w:rPr>
        <w:t>What are relevant staff and relevant settings?</w:t>
      </w:r>
    </w:p>
    <w:p w:rsidR="00BD400D" w:rsidRPr="00BD400D" w:rsidRDefault="00BD400D" w:rsidP="00BD400D">
      <w:pPr>
        <w:rPr>
          <w:rFonts w:ascii="Arial" w:hAnsi="Arial" w:cs="Arial"/>
          <w:b/>
          <w:sz w:val="22"/>
          <w:szCs w:val="22"/>
        </w:rPr>
      </w:pPr>
    </w:p>
    <w:p w:rsidR="00BD400D" w:rsidRPr="00BD400D" w:rsidRDefault="00BD400D" w:rsidP="00BD400D">
      <w:pPr>
        <w:rPr>
          <w:rFonts w:ascii="Arial" w:hAnsi="Arial" w:cs="Arial"/>
          <w:sz w:val="22"/>
          <w:szCs w:val="22"/>
        </w:rPr>
      </w:pPr>
      <w:r w:rsidRPr="00BD400D">
        <w:rPr>
          <w:rFonts w:ascii="Arial" w:hAnsi="Arial" w:cs="Arial"/>
          <w:sz w:val="22"/>
          <w:szCs w:val="22"/>
        </w:rPr>
        <w:t>The following categories of staff in nursery, primary or secondary school settings are covered by the Childcare (Disqualification) Regulations 2009</w:t>
      </w:r>
    </w:p>
    <w:p w:rsidR="00BD400D" w:rsidRPr="00BD400D" w:rsidRDefault="00BD400D" w:rsidP="00BD400D">
      <w:pPr>
        <w:rPr>
          <w:rFonts w:ascii="Arial" w:hAnsi="Arial" w:cs="Arial"/>
          <w:sz w:val="22"/>
          <w:szCs w:val="22"/>
        </w:rPr>
      </w:pPr>
    </w:p>
    <w:p w:rsidR="00BD400D" w:rsidRPr="00BD400D" w:rsidRDefault="00BD400D" w:rsidP="00BD400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D400D">
        <w:rPr>
          <w:rFonts w:ascii="Arial" w:hAnsi="Arial" w:cs="Arial"/>
          <w:sz w:val="22"/>
          <w:szCs w:val="22"/>
        </w:rPr>
        <w:t>Staff who work in early years provision (including teachers and support staff working in nursery and reception classes)</w:t>
      </w:r>
    </w:p>
    <w:p w:rsidR="00BD400D" w:rsidRPr="00BD400D" w:rsidRDefault="00BD400D" w:rsidP="00BD400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D400D">
        <w:rPr>
          <w:rFonts w:ascii="Arial" w:hAnsi="Arial" w:cs="Arial"/>
          <w:sz w:val="22"/>
          <w:szCs w:val="22"/>
        </w:rPr>
        <w:t xml:space="preserve">Staff working in later years provision for children who have not attained the age of 8, including before school settings, such as breakfast clubs and after school provision </w:t>
      </w:r>
    </w:p>
    <w:p w:rsidR="00BD400D" w:rsidRPr="00BD400D" w:rsidRDefault="00BD400D" w:rsidP="00BD400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D400D">
        <w:rPr>
          <w:rFonts w:ascii="Arial" w:hAnsi="Arial" w:cs="Arial"/>
          <w:sz w:val="22"/>
          <w:szCs w:val="22"/>
        </w:rPr>
        <w:t>Staff who are directly concerned in the management of such early or later years provision</w:t>
      </w:r>
    </w:p>
    <w:p w:rsidR="00BD400D" w:rsidRPr="00BD400D" w:rsidRDefault="00BD400D" w:rsidP="00BD400D">
      <w:pPr>
        <w:rPr>
          <w:rFonts w:ascii="Arial" w:hAnsi="Arial" w:cs="Arial"/>
          <w:sz w:val="22"/>
          <w:szCs w:val="22"/>
        </w:rPr>
      </w:pPr>
    </w:p>
    <w:p w:rsidR="00BD400D" w:rsidRPr="00BD400D" w:rsidRDefault="00BD400D" w:rsidP="00BD400D">
      <w:pPr>
        <w:rPr>
          <w:rFonts w:ascii="Arial" w:hAnsi="Arial" w:cs="Arial"/>
          <w:sz w:val="22"/>
          <w:szCs w:val="22"/>
        </w:rPr>
      </w:pPr>
      <w:r w:rsidRPr="00BD400D">
        <w:rPr>
          <w:rFonts w:ascii="Arial" w:hAnsi="Arial" w:cs="Arial"/>
          <w:sz w:val="22"/>
          <w:szCs w:val="22"/>
        </w:rPr>
        <w:t>The Regulations refer to employing a person “in connection with” these provisions and the LA therefore conclude that</w:t>
      </w:r>
    </w:p>
    <w:p w:rsidR="00BD400D" w:rsidRPr="00BD400D" w:rsidRDefault="00BD400D" w:rsidP="00BD400D">
      <w:pPr>
        <w:rPr>
          <w:rFonts w:ascii="Arial" w:hAnsi="Arial" w:cs="Arial"/>
          <w:sz w:val="22"/>
          <w:szCs w:val="22"/>
        </w:rPr>
      </w:pPr>
    </w:p>
    <w:p w:rsidR="00BD400D" w:rsidRPr="00BD400D" w:rsidRDefault="00BD400D" w:rsidP="00BD400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D400D">
        <w:rPr>
          <w:rFonts w:ascii="Arial" w:hAnsi="Arial" w:cs="Arial"/>
          <w:sz w:val="22"/>
          <w:szCs w:val="22"/>
        </w:rPr>
        <w:t>In all nursery schools and settings (0 – 5 years) – all staff will be covered</w:t>
      </w:r>
    </w:p>
    <w:p w:rsidR="00BD400D" w:rsidRPr="00BD400D" w:rsidRDefault="00BD400D" w:rsidP="00BD400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D400D">
        <w:rPr>
          <w:rFonts w:ascii="Arial" w:hAnsi="Arial" w:cs="Arial"/>
          <w:sz w:val="22"/>
          <w:szCs w:val="22"/>
        </w:rPr>
        <w:t>In all primary (3 – 11 years) – all staff are covered, as it is unlikely in such settings that staff are always exclusively working with those over the age of 8 years.</w:t>
      </w:r>
    </w:p>
    <w:p w:rsidR="00BD400D" w:rsidRPr="00BD400D" w:rsidRDefault="00BD400D" w:rsidP="00BD400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D400D">
        <w:rPr>
          <w:rFonts w:ascii="Arial" w:hAnsi="Arial" w:cs="Arial"/>
          <w:sz w:val="22"/>
          <w:szCs w:val="22"/>
        </w:rPr>
        <w:t xml:space="preserve">In all secondary schools checks will need to </w:t>
      </w:r>
      <w:proofErr w:type="gramStart"/>
      <w:r w:rsidRPr="00BD400D">
        <w:rPr>
          <w:rFonts w:ascii="Arial" w:hAnsi="Arial" w:cs="Arial"/>
          <w:sz w:val="22"/>
          <w:szCs w:val="22"/>
        </w:rPr>
        <w:t>be  undertaken</w:t>
      </w:r>
      <w:proofErr w:type="gramEnd"/>
      <w:r w:rsidRPr="00BD400D">
        <w:rPr>
          <w:rFonts w:ascii="Arial" w:hAnsi="Arial" w:cs="Arial"/>
          <w:sz w:val="22"/>
          <w:szCs w:val="22"/>
        </w:rPr>
        <w:t xml:space="preserve"> (including managers) where any services are provided, where under 8’s may be in attendance e.g. childcare facilities Before and After School Clubs.</w:t>
      </w:r>
    </w:p>
    <w:p w:rsidR="00BD400D" w:rsidRPr="00BD400D" w:rsidRDefault="00BD400D" w:rsidP="00BD400D">
      <w:pPr>
        <w:rPr>
          <w:rFonts w:ascii="Arial" w:hAnsi="Arial" w:cs="Arial"/>
          <w:sz w:val="22"/>
          <w:szCs w:val="22"/>
        </w:rPr>
      </w:pPr>
    </w:p>
    <w:p w:rsidR="00BD400D" w:rsidRPr="00BD400D" w:rsidRDefault="00BD400D" w:rsidP="00BD400D">
      <w:pPr>
        <w:rPr>
          <w:rFonts w:ascii="Arial" w:hAnsi="Arial" w:cs="Arial"/>
          <w:sz w:val="22"/>
          <w:szCs w:val="22"/>
        </w:rPr>
      </w:pPr>
      <w:r w:rsidRPr="00BD400D">
        <w:rPr>
          <w:rFonts w:ascii="Arial" w:hAnsi="Arial" w:cs="Arial"/>
          <w:sz w:val="22"/>
          <w:szCs w:val="22"/>
        </w:rPr>
        <w:t>Under the regulations a person may be prohibited from working in relevant settings if they:</w:t>
      </w:r>
    </w:p>
    <w:p w:rsidR="00BD400D" w:rsidRPr="00BD400D" w:rsidRDefault="00BD400D" w:rsidP="00BD400D">
      <w:pPr>
        <w:rPr>
          <w:rFonts w:ascii="Arial" w:hAnsi="Arial" w:cs="Arial"/>
          <w:sz w:val="22"/>
          <w:szCs w:val="22"/>
        </w:rPr>
      </w:pPr>
    </w:p>
    <w:p w:rsidR="00BD400D" w:rsidRPr="00BD400D" w:rsidRDefault="00BD400D" w:rsidP="00BD400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D400D">
        <w:rPr>
          <w:rFonts w:ascii="Arial" w:hAnsi="Arial" w:cs="Arial"/>
          <w:sz w:val="22"/>
          <w:szCs w:val="22"/>
        </w:rPr>
        <w:t>Have certain orders or other restrictions placed upon them in respect of the care of children</w:t>
      </w:r>
    </w:p>
    <w:p w:rsidR="00BD400D" w:rsidRPr="00BD400D" w:rsidRDefault="00BD400D" w:rsidP="00BD400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D400D">
        <w:rPr>
          <w:rFonts w:ascii="Arial" w:hAnsi="Arial" w:cs="Arial"/>
          <w:sz w:val="22"/>
          <w:szCs w:val="22"/>
        </w:rPr>
        <w:t>Have been cautioned or convicted of certain offences</w:t>
      </w:r>
    </w:p>
    <w:p w:rsidR="00BD400D" w:rsidRPr="00BD400D" w:rsidRDefault="00BD400D" w:rsidP="00BD400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D400D">
        <w:rPr>
          <w:rFonts w:ascii="Arial" w:hAnsi="Arial" w:cs="Arial"/>
          <w:sz w:val="22"/>
          <w:szCs w:val="22"/>
        </w:rPr>
        <w:t>Live in the same household as someone who is disqualified by virtue of either 1 or 2 above (disqualification by association)</w:t>
      </w:r>
    </w:p>
    <w:p w:rsidR="00BD400D" w:rsidRPr="00BD400D" w:rsidRDefault="00BD400D" w:rsidP="00BD400D">
      <w:pPr>
        <w:rPr>
          <w:rFonts w:ascii="Arial" w:hAnsi="Arial" w:cs="Arial"/>
          <w:sz w:val="22"/>
          <w:szCs w:val="22"/>
        </w:rPr>
      </w:pPr>
    </w:p>
    <w:p w:rsidR="00BD400D" w:rsidRPr="00BD400D" w:rsidRDefault="00BD400D" w:rsidP="00BD400D">
      <w:pPr>
        <w:rPr>
          <w:rFonts w:ascii="Arial" w:hAnsi="Arial" w:cs="Arial"/>
          <w:b/>
          <w:sz w:val="22"/>
          <w:szCs w:val="22"/>
        </w:rPr>
      </w:pPr>
      <w:r w:rsidRPr="00BD400D">
        <w:rPr>
          <w:rFonts w:ascii="Arial" w:hAnsi="Arial" w:cs="Arial"/>
          <w:sz w:val="22"/>
          <w:szCs w:val="22"/>
        </w:rPr>
        <w:t xml:space="preserve">NB: For </w:t>
      </w:r>
      <w:r w:rsidRPr="00BD400D">
        <w:rPr>
          <w:rFonts w:ascii="Arial" w:hAnsi="Arial" w:cs="Arial"/>
          <w:b/>
          <w:sz w:val="22"/>
          <w:szCs w:val="22"/>
          <w:u w:val="single"/>
        </w:rPr>
        <w:t>cautions</w:t>
      </w:r>
      <w:r w:rsidRPr="00BD400D">
        <w:rPr>
          <w:rFonts w:ascii="Arial" w:hAnsi="Arial" w:cs="Arial"/>
          <w:sz w:val="22"/>
          <w:szCs w:val="22"/>
          <w:u w:val="single"/>
        </w:rPr>
        <w:t xml:space="preserve"> only</w:t>
      </w:r>
      <w:r w:rsidRPr="00BD400D">
        <w:rPr>
          <w:rFonts w:ascii="Arial" w:hAnsi="Arial" w:cs="Arial"/>
          <w:sz w:val="22"/>
          <w:szCs w:val="22"/>
        </w:rPr>
        <w:t xml:space="preserve"> – you are only required to declare any cautions issued on or after 6 April 2007.  </w:t>
      </w:r>
    </w:p>
    <w:sectPr w:rsidR="00BD400D" w:rsidRPr="00BD400D" w:rsidSect="00BD400D">
      <w:footerReference w:type="default" r:id="rId11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EF" w:rsidRDefault="00763EEF" w:rsidP="00763EEF">
      <w:r>
        <w:separator/>
      </w:r>
    </w:p>
  </w:endnote>
  <w:endnote w:type="continuationSeparator" w:id="0">
    <w:p w:rsidR="00763EEF" w:rsidRDefault="00763EEF" w:rsidP="0076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EF" w:rsidRPr="00BD400D" w:rsidRDefault="00763EEF">
    <w:pPr>
      <w:pStyle w:val="Footer"/>
      <w:rPr>
        <w:rFonts w:ascii="Arial" w:hAnsi="Arial" w:cs="Arial"/>
        <w:sz w:val="22"/>
      </w:rPr>
    </w:pPr>
    <w:r w:rsidRPr="00BD400D">
      <w:rPr>
        <w:rFonts w:ascii="Arial" w:hAnsi="Arial" w:cs="Arial"/>
        <w:sz w:val="22"/>
      </w:rPr>
      <w:t>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EF" w:rsidRDefault="00763EEF" w:rsidP="00763EEF">
      <w:r>
        <w:separator/>
      </w:r>
    </w:p>
  </w:footnote>
  <w:footnote w:type="continuationSeparator" w:id="0">
    <w:p w:rsidR="00763EEF" w:rsidRDefault="00763EEF" w:rsidP="0076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6CB8"/>
    <w:multiLevelType w:val="hybridMultilevel"/>
    <w:tmpl w:val="4A84F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54DD1"/>
    <w:multiLevelType w:val="hybridMultilevel"/>
    <w:tmpl w:val="0DD85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55B90"/>
    <w:multiLevelType w:val="hybridMultilevel"/>
    <w:tmpl w:val="FF0273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C0C2119"/>
    <w:multiLevelType w:val="hybridMultilevel"/>
    <w:tmpl w:val="4A9E0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DdrVppXpCpkWYe4016uZBUFnaIQ=" w:salt="4MjVqZm6s7JDr6JjqvCX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EF"/>
    <w:rsid w:val="00060A96"/>
    <w:rsid w:val="00336E35"/>
    <w:rsid w:val="00466774"/>
    <w:rsid w:val="00730FD4"/>
    <w:rsid w:val="00763EEF"/>
    <w:rsid w:val="007E7674"/>
    <w:rsid w:val="008F61EC"/>
    <w:rsid w:val="00940A19"/>
    <w:rsid w:val="00BD400D"/>
    <w:rsid w:val="00BF1883"/>
    <w:rsid w:val="00C95706"/>
    <w:rsid w:val="00D46340"/>
    <w:rsid w:val="00D96AE9"/>
    <w:rsid w:val="00E3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E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E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EEF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EF"/>
    <w:rPr>
      <w:rFonts w:ascii="Cambria" w:eastAsia="MS Mincho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83"/>
    <w:rPr>
      <w:rFonts w:ascii="Tahoma" w:eastAsia="MS Mincho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F188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F61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E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E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EEF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EF"/>
    <w:rPr>
      <w:rFonts w:ascii="Cambria" w:eastAsia="MS Mincho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83"/>
    <w:rPr>
      <w:rFonts w:ascii="Tahoma" w:eastAsia="MS Mincho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F188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F6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v.uk/government/uploads/system/uploads/attachment_data/file/362919/Keeping_children_safe_in_education_childcare_disqualification_requirements_-_supplementary_advic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5FA7-8A11-42ED-B684-BCE94D4D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Bibi</dc:creator>
  <cp:lastModifiedBy>Joanna Pearson L</cp:lastModifiedBy>
  <cp:revision>2</cp:revision>
  <dcterms:created xsi:type="dcterms:W3CDTF">2015-01-29T15:00:00Z</dcterms:created>
  <dcterms:modified xsi:type="dcterms:W3CDTF">2015-01-29T15:00:00Z</dcterms:modified>
</cp:coreProperties>
</file>