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88" w:rsidRDefault="001C2156" w:rsidP="009F7288">
      <w:pPr>
        <w:ind w:left="7920" w:firstLine="18"/>
      </w:pPr>
      <w:r>
        <w:rPr>
          <w:noProof/>
          <w:lang w:eastAsia="en-GB"/>
        </w:rPr>
        <w:drawing>
          <wp:inline distT="0" distB="0" distL="0" distR="0">
            <wp:extent cx="1477645" cy="605790"/>
            <wp:effectExtent l="19050" t="0" r="825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srcRect/>
                    <a:stretch>
                      <a:fillRect/>
                    </a:stretch>
                  </pic:blipFill>
                  <pic:spPr bwMode="auto">
                    <a:xfrm>
                      <a:off x="0" y="0"/>
                      <a:ext cx="1477645" cy="605790"/>
                    </a:xfrm>
                    <a:prstGeom prst="rect">
                      <a:avLst/>
                    </a:prstGeom>
                    <a:noFill/>
                    <a:ln w="9525">
                      <a:noFill/>
                      <a:miter lim="800000"/>
                      <a:headEnd/>
                      <a:tailEnd/>
                    </a:ln>
                  </pic:spPr>
                </pic:pic>
              </a:graphicData>
            </a:graphic>
          </wp:inline>
        </w:drawing>
      </w:r>
    </w:p>
    <w:p w:rsidR="009F7288" w:rsidRDefault="009F7288" w:rsidP="009F7288">
      <w:pPr>
        <w:jc w:val="center"/>
        <w:rPr>
          <w:b/>
        </w:rPr>
      </w:pPr>
      <w:r w:rsidRPr="000B3F15">
        <w:rPr>
          <w:b/>
        </w:rPr>
        <w:t>JOB DESCRIPTION</w:t>
      </w:r>
    </w:p>
    <w:p w:rsidR="009F7288" w:rsidRPr="000B3F15" w:rsidRDefault="009F7288" w:rsidP="009F7288">
      <w:pPr>
        <w:jc w:val="center"/>
        <w:rPr>
          <w:b/>
        </w:rPr>
      </w:pPr>
    </w:p>
    <w:tbl>
      <w:tblPr>
        <w:tblW w:w="5000" w:type="pct"/>
        <w:tblLook w:val="0000"/>
      </w:tblPr>
      <w:tblGrid>
        <w:gridCol w:w="4528"/>
        <w:gridCol w:w="739"/>
        <w:gridCol w:w="2771"/>
        <w:gridCol w:w="2645"/>
      </w:tblGrid>
      <w:tr w:rsidR="009F7288" w:rsidRPr="00E119E0" w:rsidTr="000413A2">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Title</w:t>
            </w:r>
            <w:r w:rsidRPr="00E119E0">
              <w:rPr>
                <w:rFonts w:cs="Arial"/>
              </w:rPr>
              <w:t xml:space="preserve">: </w:t>
            </w:r>
            <w:r w:rsidR="00F576CE">
              <w:rPr>
                <w:rFonts w:cs="Arial"/>
              </w:rPr>
              <w:t>Community Cohesion Officer</w:t>
            </w:r>
            <w:r w:rsidR="0050335B" w:rsidRPr="00E119E0">
              <w:rPr>
                <w:rFonts w:cs="Arial"/>
              </w:rPr>
              <w:fldChar w:fldCharType="begin"/>
            </w:r>
            <w:r w:rsidRPr="00E119E0">
              <w:rPr>
                <w:rFonts w:cs="Arial"/>
              </w:rPr>
              <w:instrText xml:space="preserve"> ASK  \* MERGEFORMAT </w:instrText>
            </w:r>
            <w:r w:rsidR="0050335B" w:rsidRPr="00E119E0">
              <w:rPr>
                <w:rFonts w:cs="Arial"/>
              </w:rPr>
              <w:fldChar w:fldCharType="end"/>
            </w:r>
          </w:p>
        </w:tc>
      </w:tr>
      <w:tr w:rsidR="009F7288" w:rsidRPr="00E119E0" w:rsidTr="000413A2">
        <w:trPr>
          <w:cantSplit/>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Department</w:t>
            </w:r>
            <w:r w:rsidRPr="00E119E0">
              <w:rPr>
                <w:rFonts w:cs="Arial"/>
              </w:rPr>
              <w:t xml:space="preserve">: </w:t>
            </w:r>
            <w:r w:rsidR="00F576CE">
              <w:rPr>
                <w:rFonts w:cs="Arial"/>
              </w:rPr>
              <w:t>Communities &amp; Wellbeing</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No</w:t>
            </w:r>
            <w:r w:rsidRPr="00E119E0">
              <w:rPr>
                <w:rFonts w:cs="Arial"/>
              </w:rPr>
              <w:t xml:space="preserve">: </w:t>
            </w:r>
            <w:r w:rsidR="00F576CE">
              <w:rPr>
                <w:rFonts w:cs="Arial"/>
              </w:rPr>
              <w:t>N/A</w:t>
            </w:r>
          </w:p>
        </w:tc>
      </w:tr>
      <w:tr w:rsidR="009F7288" w:rsidRPr="00E119E0" w:rsidTr="000413A2">
        <w:trPr>
          <w:cantSplit/>
          <w:trHeight w:val="720"/>
        </w:trPr>
        <w:tc>
          <w:tcPr>
            <w:tcW w:w="2465" w:type="pct"/>
            <w:gridSpan w:val="2"/>
            <w:tcBorders>
              <w:top w:val="double" w:sz="6" w:space="0" w:color="auto"/>
              <w:left w:val="single" w:sz="6" w:space="0" w:color="auto"/>
              <w:right w:val="single" w:sz="6" w:space="0" w:color="auto"/>
            </w:tcBorders>
          </w:tcPr>
          <w:p w:rsidR="009F7288" w:rsidRDefault="009F7288" w:rsidP="000413A2">
            <w:pPr>
              <w:spacing w:before="120" w:after="240"/>
              <w:rPr>
                <w:rFonts w:cs="Arial"/>
              </w:rPr>
            </w:pPr>
            <w:r w:rsidRPr="00E119E0">
              <w:rPr>
                <w:rFonts w:cs="Arial"/>
                <w:b/>
              </w:rPr>
              <w:t>Division/Section</w:t>
            </w:r>
            <w:r w:rsidRPr="00E119E0">
              <w:rPr>
                <w:rFonts w:cs="Arial"/>
              </w:rPr>
              <w:t xml:space="preserve">: </w:t>
            </w:r>
            <w:r w:rsidR="00F576CE">
              <w:rPr>
                <w:rFonts w:cs="Arial"/>
              </w:rPr>
              <w:t>Inclusion</w:t>
            </w:r>
          </w:p>
          <w:p w:rsidR="00F576CE" w:rsidRPr="00E119E0" w:rsidRDefault="00F576CE" w:rsidP="000413A2">
            <w:pPr>
              <w:spacing w:before="120" w:after="240"/>
              <w:rPr>
                <w:rFonts w:cs="Arial"/>
              </w:rPr>
            </w:pPr>
            <w:r>
              <w:rPr>
                <w:rFonts w:cs="Arial"/>
              </w:rPr>
              <w:t>Community Safety Team</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Grade</w:t>
            </w:r>
            <w:r w:rsidRPr="00E119E0">
              <w:rPr>
                <w:rFonts w:cs="Arial"/>
              </w:rPr>
              <w:t xml:space="preserve">: </w:t>
            </w:r>
            <w:r w:rsidR="00F576CE">
              <w:rPr>
                <w:rFonts w:cs="Arial"/>
              </w:rPr>
              <w:t>9</w:t>
            </w:r>
          </w:p>
        </w:tc>
      </w:tr>
      <w:tr w:rsidR="009F7288" w:rsidRPr="00E119E0" w:rsidTr="000413A2">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Location</w:t>
            </w:r>
            <w:r w:rsidRPr="00E119E0">
              <w:rPr>
                <w:rFonts w:cs="Arial"/>
              </w:rPr>
              <w:t xml:space="preserve">: </w:t>
            </w:r>
            <w:r w:rsidR="00F576CE">
              <w:rPr>
                <w:rFonts w:cs="Arial"/>
              </w:rPr>
              <w:t>Town Hall</w:t>
            </w:r>
          </w:p>
        </w:tc>
        <w:tc>
          <w:tcPr>
            <w:tcW w:w="2535" w:type="pct"/>
            <w:gridSpan w:val="2"/>
            <w:tcBorders>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Hours</w:t>
            </w:r>
            <w:r w:rsidRPr="00E119E0">
              <w:rPr>
                <w:rFonts w:cs="Arial"/>
              </w:rPr>
              <w:t xml:space="preserve">: </w:t>
            </w:r>
            <w:r w:rsidR="00F576CE">
              <w:rPr>
                <w:rFonts w:cs="Arial"/>
              </w:rPr>
              <w:t>37 Hours</w:t>
            </w:r>
          </w:p>
        </w:tc>
      </w:tr>
      <w:tr w:rsidR="009F7288" w:rsidRPr="00E119E0" w:rsidTr="000413A2">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Special Conditions of Service</w:t>
            </w:r>
            <w:r w:rsidRPr="00E119E0">
              <w:rPr>
                <w:rFonts w:cs="Arial"/>
              </w:rPr>
              <w:t xml:space="preserve">: </w:t>
            </w:r>
            <w:r w:rsidR="00F576CE">
              <w:rPr>
                <w:rFonts w:cs="Arial"/>
              </w:rPr>
              <w:t xml:space="preserve">The </w:t>
            </w:r>
            <w:proofErr w:type="spellStart"/>
            <w:r w:rsidR="00F576CE">
              <w:rPr>
                <w:rFonts w:cs="Arial"/>
              </w:rPr>
              <w:t>postholder</w:t>
            </w:r>
            <w:proofErr w:type="spellEnd"/>
            <w:r w:rsidR="00F576CE">
              <w:rPr>
                <w:rFonts w:cs="Arial"/>
              </w:rPr>
              <w:t xml:space="preserve"> may be required to work some evenings and weekends. Overseas travel may be required.</w:t>
            </w:r>
          </w:p>
        </w:tc>
      </w:tr>
      <w:tr w:rsidR="009F7288" w:rsidRPr="00E119E0" w:rsidTr="000413A2">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120"/>
              <w:rPr>
                <w:rFonts w:cs="Arial"/>
              </w:rPr>
            </w:pPr>
            <w:r w:rsidRPr="00E119E0">
              <w:rPr>
                <w:rFonts w:cs="Arial"/>
                <w:b/>
              </w:rPr>
              <w:t>Purpose and Objectives of Post</w:t>
            </w:r>
            <w:r w:rsidRPr="00E119E0">
              <w:rPr>
                <w:rFonts w:cs="Arial"/>
              </w:rPr>
              <w:t xml:space="preserve">: </w:t>
            </w:r>
            <w:r w:rsidR="00F576CE">
              <w:rPr>
                <w:rFonts w:cs="Arial"/>
              </w:rPr>
              <w:t xml:space="preserve">The </w:t>
            </w:r>
            <w:proofErr w:type="spellStart"/>
            <w:r w:rsidR="00F576CE">
              <w:rPr>
                <w:rFonts w:cs="Arial"/>
              </w:rPr>
              <w:t>postholder</w:t>
            </w:r>
            <w:proofErr w:type="spellEnd"/>
            <w:r w:rsidR="00F576CE">
              <w:rPr>
                <w:rFonts w:cs="Arial"/>
              </w:rPr>
              <w:t xml:space="preserve"> will be required to take a proactive role in promoting the cohesion agenda in Bury.</w:t>
            </w:r>
          </w:p>
          <w:p w:rsidR="00F576CE" w:rsidRDefault="00F576CE" w:rsidP="000413A2">
            <w:pPr>
              <w:spacing w:before="120" w:after="120"/>
              <w:rPr>
                <w:rFonts w:cs="Arial"/>
                <w:b/>
              </w:rPr>
            </w:pPr>
            <w:r w:rsidRPr="00F576CE">
              <w:rPr>
                <w:rFonts w:cs="Arial"/>
                <w:b/>
              </w:rPr>
              <w:t>Key objectives</w:t>
            </w:r>
          </w:p>
          <w:p w:rsidR="00F576CE" w:rsidRDefault="00F576CE" w:rsidP="00F576CE">
            <w:pPr>
              <w:numPr>
                <w:ilvl w:val="0"/>
                <w:numId w:val="2"/>
              </w:numPr>
              <w:spacing w:before="120" w:after="120"/>
              <w:ind w:left="0" w:firstLine="0"/>
              <w:rPr>
                <w:rFonts w:cs="Arial"/>
              </w:rPr>
            </w:pPr>
            <w:r w:rsidRPr="00F576CE">
              <w:rPr>
                <w:rFonts w:cs="Arial"/>
              </w:rPr>
              <w:t xml:space="preserve">Support the development </w:t>
            </w:r>
            <w:r>
              <w:rPr>
                <w:rFonts w:cs="Arial"/>
              </w:rPr>
              <w:t>of policies and strategies in relation to Community Cohesion</w:t>
            </w:r>
          </w:p>
          <w:p w:rsidR="00F576CE" w:rsidRDefault="00F576CE" w:rsidP="00F576CE">
            <w:pPr>
              <w:numPr>
                <w:ilvl w:val="0"/>
                <w:numId w:val="2"/>
              </w:numPr>
              <w:spacing w:before="120" w:after="120"/>
              <w:ind w:left="0" w:firstLine="0"/>
              <w:rPr>
                <w:rFonts w:cs="Arial"/>
              </w:rPr>
            </w:pPr>
            <w:r>
              <w:rPr>
                <w:rFonts w:cs="Arial"/>
              </w:rPr>
              <w:t>The development of initiatives and communications to deliver the priorities contained within the Community Cohesion Plan and the Bury Values Prospectus</w:t>
            </w:r>
          </w:p>
          <w:p w:rsidR="00F576CE" w:rsidRDefault="00F576CE" w:rsidP="00F576CE">
            <w:pPr>
              <w:numPr>
                <w:ilvl w:val="0"/>
                <w:numId w:val="2"/>
              </w:numPr>
              <w:spacing w:before="120" w:after="120"/>
              <w:ind w:left="0" w:firstLine="0"/>
              <w:rPr>
                <w:rFonts w:cs="Arial"/>
              </w:rPr>
            </w:pPr>
            <w:r>
              <w:rPr>
                <w:rFonts w:cs="Arial"/>
              </w:rPr>
              <w:t>Co-ordinating and, where appropriate, leading on engagement with communities of interest.</w:t>
            </w:r>
          </w:p>
          <w:p w:rsidR="00F576CE" w:rsidRPr="00F576CE" w:rsidRDefault="00F576CE" w:rsidP="00F576CE">
            <w:pPr>
              <w:numPr>
                <w:ilvl w:val="0"/>
                <w:numId w:val="2"/>
              </w:numPr>
              <w:spacing w:before="120" w:after="120"/>
              <w:ind w:left="0" w:firstLine="0"/>
              <w:rPr>
                <w:rFonts w:cs="Arial"/>
              </w:rPr>
            </w:pPr>
            <w:r>
              <w:rPr>
                <w:rFonts w:cs="Arial"/>
              </w:rPr>
              <w:t>Providing policy advice and guidance on community cohesion  across Council departments and promoting the cohesion framework.</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Accountable to</w:t>
            </w:r>
            <w:r w:rsidRPr="00E119E0">
              <w:rPr>
                <w:rFonts w:cs="Arial"/>
              </w:rPr>
              <w:t xml:space="preserve">: </w:t>
            </w:r>
            <w:r w:rsidR="00BB6960">
              <w:rPr>
                <w:rFonts w:cs="Arial"/>
              </w:rPr>
              <w:t>Strategic Lead</w:t>
            </w:r>
            <w:r w:rsidR="00F576CE">
              <w:rPr>
                <w:rFonts w:cs="Arial"/>
              </w:rPr>
              <w:t xml:space="preserve"> Inclusion</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Immediately Responsible to</w:t>
            </w:r>
            <w:r w:rsidRPr="00E119E0">
              <w:rPr>
                <w:rFonts w:cs="Arial"/>
              </w:rPr>
              <w:t xml:space="preserve">: </w:t>
            </w:r>
            <w:r w:rsidR="00F576CE">
              <w:rPr>
                <w:rFonts w:cs="Arial"/>
              </w:rPr>
              <w:t>Community Safety Manager</w:t>
            </w:r>
          </w:p>
        </w:tc>
      </w:tr>
      <w:tr w:rsidR="009F7288" w:rsidRPr="00E119E0" w:rsidTr="000413A2">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Immediately Responsible for</w:t>
            </w:r>
            <w:r w:rsidRPr="00E119E0">
              <w:rPr>
                <w:rFonts w:cs="Arial"/>
              </w:rPr>
              <w:t xml:space="preserve">: </w:t>
            </w:r>
            <w:r w:rsidR="00F576CE">
              <w:rPr>
                <w:rFonts w:cs="Arial"/>
              </w:rPr>
              <w:t>Officers deployed to projects and programmes from time to time.</w:t>
            </w:r>
          </w:p>
        </w:tc>
      </w:tr>
      <w:tr w:rsidR="009F7288" w:rsidRPr="00E119E0" w:rsidTr="000413A2">
        <w:trPr>
          <w:cantSplit/>
          <w:trHeight w:val="2777"/>
        </w:trPr>
        <w:tc>
          <w:tcPr>
            <w:tcW w:w="5000" w:type="pct"/>
            <w:gridSpan w:val="4"/>
            <w:tcBorders>
              <w:top w:val="double" w:sz="6" w:space="0" w:color="auto"/>
              <w:left w:val="single" w:sz="6" w:space="0" w:color="auto"/>
              <w:right w:val="single" w:sz="6" w:space="0" w:color="auto"/>
            </w:tcBorders>
          </w:tcPr>
          <w:p w:rsidR="009F7288" w:rsidRDefault="009F7288" w:rsidP="000413A2">
            <w:pPr>
              <w:tabs>
                <w:tab w:val="left" w:pos="4320"/>
              </w:tabs>
              <w:spacing w:before="120" w:after="120"/>
              <w:rPr>
                <w:rFonts w:cs="Arial"/>
                <w:b/>
              </w:rPr>
            </w:pPr>
            <w:r w:rsidRPr="00E119E0">
              <w:rPr>
                <w:rFonts w:cs="Arial"/>
                <w:b/>
              </w:rPr>
              <w:lastRenderedPageBreak/>
              <w:t>Relationships: (Internal and External)</w:t>
            </w:r>
          </w:p>
          <w:p w:rsidR="00F576CE" w:rsidRDefault="00F576CE" w:rsidP="000413A2">
            <w:pPr>
              <w:tabs>
                <w:tab w:val="left" w:pos="4320"/>
              </w:tabs>
              <w:spacing w:before="120" w:after="120"/>
              <w:rPr>
                <w:rFonts w:cs="Arial"/>
                <w:b/>
              </w:rPr>
            </w:pPr>
            <w:r>
              <w:rPr>
                <w:rFonts w:cs="Arial"/>
                <w:b/>
              </w:rPr>
              <w:t>Internal</w:t>
            </w:r>
          </w:p>
          <w:p w:rsidR="00F576CE" w:rsidRDefault="00F576CE" w:rsidP="000413A2">
            <w:pPr>
              <w:tabs>
                <w:tab w:val="left" w:pos="4320"/>
              </w:tabs>
              <w:spacing w:before="120" w:after="120"/>
              <w:rPr>
                <w:rFonts w:cs="Arial"/>
              </w:rPr>
            </w:pPr>
            <w:r>
              <w:rPr>
                <w:rFonts w:cs="Arial"/>
              </w:rPr>
              <w:t>Officers throughout the authority (including Chief Officers and senior management), officers of the Council including elected members.</w:t>
            </w:r>
          </w:p>
          <w:p w:rsidR="00F576CE" w:rsidRDefault="00F576CE" w:rsidP="000413A2">
            <w:pPr>
              <w:tabs>
                <w:tab w:val="left" w:pos="4320"/>
              </w:tabs>
              <w:spacing w:before="120" w:after="120"/>
              <w:rPr>
                <w:rFonts w:cs="Arial"/>
                <w:b/>
              </w:rPr>
            </w:pPr>
            <w:r w:rsidRPr="00F576CE">
              <w:rPr>
                <w:rFonts w:cs="Arial"/>
                <w:b/>
              </w:rPr>
              <w:t>External</w:t>
            </w:r>
          </w:p>
          <w:p w:rsidR="00F576CE" w:rsidRPr="00F576CE" w:rsidRDefault="00F576CE" w:rsidP="000413A2">
            <w:pPr>
              <w:tabs>
                <w:tab w:val="left" w:pos="4320"/>
              </w:tabs>
              <w:spacing w:before="120" w:after="120"/>
              <w:rPr>
                <w:rFonts w:cs="Arial"/>
              </w:rPr>
            </w:pPr>
            <w:r w:rsidRPr="00F576CE">
              <w:rPr>
                <w:rFonts w:cs="Arial"/>
              </w:rPr>
              <w:t>Senior staff within the Local Strategic Partnership</w:t>
            </w:r>
            <w:r>
              <w:rPr>
                <w:rFonts w:cs="Arial"/>
              </w:rPr>
              <w:t xml:space="preserve"> and partner agencies, officers of other local authorities; Team Manchester officers; civil servants, </w:t>
            </w:r>
            <w:r w:rsidR="00DE7DBB">
              <w:rPr>
                <w:rFonts w:cs="Arial"/>
              </w:rPr>
              <w:t>AGMA policy unit &amp; Secretariat; Audit Commission; local community groups and leaders, Economic Commission and representatives of communities of interest.</w:t>
            </w:r>
          </w:p>
        </w:tc>
      </w:tr>
      <w:tr w:rsidR="009F7288" w:rsidRPr="00E119E0" w:rsidTr="005B4F38">
        <w:trPr>
          <w:cantSplit/>
          <w:trHeight w:val="961"/>
        </w:trPr>
        <w:tc>
          <w:tcPr>
            <w:tcW w:w="5000" w:type="pct"/>
            <w:gridSpan w:val="4"/>
            <w:tcBorders>
              <w:top w:val="double" w:sz="6" w:space="0" w:color="auto"/>
              <w:left w:val="single" w:sz="6" w:space="0" w:color="auto"/>
              <w:bottom w:val="single" w:sz="6" w:space="0" w:color="auto"/>
              <w:right w:val="single" w:sz="6" w:space="0" w:color="auto"/>
            </w:tcBorders>
          </w:tcPr>
          <w:p w:rsidR="009F7288" w:rsidRDefault="009F7288" w:rsidP="000413A2">
            <w:pPr>
              <w:spacing w:before="120" w:after="120"/>
              <w:rPr>
                <w:rFonts w:cs="Arial"/>
              </w:rPr>
            </w:pPr>
            <w:r w:rsidRPr="00E119E0">
              <w:rPr>
                <w:rFonts w:cs="Arial"/>
                <w:b/>
              </w:rPr>
              <w:t>Control of Resources</w:t>
            </w:r>
            <w:r w:rsidRPr="00E119E0">
              <w:rPr>
                <w:rFonts w:cs="Arial"/>
              </w:rPr>
              <w:t xml:space="preserve">: </w:t>
            </w:r>
          </w:p>
          <w:p w:rsidR="00DE7DBB" w:rsidRPr="00E119E0" w:rsidRDefault="00DE7DBB" w:rsidP="000413A2">
            <w:pPr>
              <w:spacing w:before="120" w:after="120"/>
              <w:rPr>
                <w:rFonts w:cs="Arial"/>
              </w:rPr>
            </w:pPr>
            <w:r>
              <w:rPr>
                <w:rFonts w:cs="Arial"/>
              </w:rPr>
              <w:t>Project budgets and any grant funding streams delegated to the post holder.</w:t>
            </w:r>
          </w:p>
        </w:tc>
      </w:tr>
      <w:tr w:rsidR="009F7288" w:rsidRPr="00E119E0" w:rsidTr="000413A2">
        <w:trPr>
          <w:cantSplit/>
          <w:trHeight w:val="240"/>
        </w:trPr>
        <w:tc>
          <w:tcPr>
            <w:tcW w:w="5000" w:type="pct"/>
            <w:gridSpan w:val="4"/>
            <w:tcBorders>
              <w:top w:val="single" w:sz="6" w:space="0" w:color="auto"/>
              <w:left w:val="single" w:sz="6" w:space="0" w:color="auto"/>
              <w:right w:val="single" w:sz="6" w:space="0" w:color="auto"/>
            </w:tcBorders>
          </w:tcPr>
          <w:p w:rsidR="009F7288" w:rsidRPr="00E119E0" w:rsidRDefault="009F7288" w:rsidP="000413A2">
            <w:pPr>
              <w:spacing w:before="120" w:after="120"/>
              <w:rPr>
                <w:rFonts w:cs="Arial"/>
              </w:rPr>
            </w:pPr>
            <w:r w:rsidRPr="00E119E0">
              <w:rPr>
                <w:rFonts w:cs="Arial"/>
                <w:b/>
              </w:rPr>
              <w:t>Duties/Responsibilities</w:t>
            </w:r>
            <w:r w:rsidRPr="00E119E0">
              <w:rPr>
                <w:rFonts w:cs="Arial"/>
              </w:rPr>
              <w:t xml:space="preserve">: </w:t>
            </w:r>
          </w:p>
        </w:tc>
      </w:tr>
      <w:tr w:rsidR="009F7288" w:rsidRPr="00E119E0" w:rsidTr="00246EE4">
        <w:trPr>
          <w:trHeight w:val="240"/>
        </w:trPr>
        <w:tc>
          <w:tcPr>
            <w:tcW w:w="5000" w:type="pct"/>
            <w:gridSpan w:val="4"/>
            <w:tcBorders>
              <w:left w:val="single" w:sz="6" w:space="0" w:color="auto"/>
              <w:right w:val="single" w:sz="6" w:space="0" w:color="auto"/>
            </w:tcBorders>
          </w:tcPr>
          <w:p w:rsidR="00942A0B" w:rsidRDefault="00942A0B" w:rsidP="00246EE4">
            <w:pPr>
              <w:spacing w:before="120" w:after="120"/>
              <w:rPr>
                <w:rFonts w:cs="Arial"/>
                <w:b/>
              </w:rPr>
            </w:pPr>
            <w:r>
              <w:rPr>
                <w:rFonts w:cs="Arial"/>
                <w:b/>
              </w:rPr>
              <w:t>Develop initiatives to promote cohesion in Bury</w:t>
            </w:r>
          </w:p>
          <w:p w:rsidR="00942A0B" w:rsidRDefault="00942A0B" w:rsidP="00942A0B">
            <w:pPr>
              <w:numPr>
                <w:ilvl w:val="0"/>
                <w:numId w:val="4"/>
              </w:numPr>
              <w:spacing w:before="120" w:after="120"/>
              <w:rPr>
                <w:rFonts w:cs="Arial"/>
              </w:rPr>
            </w:pPr>
            <w:r>
              <w:rPr>
                <w:rFonts w:cs="Arial"/>
              </w:rPr>
              <w:t xml:space="preserve">Support the </w:t>
            </w:r>
            <w:r w:rsidR="00246EE4">
              <w:rPr>
                <w:rFonts w:cs="Arial"/>
              </w:rPr>
              <w:t>Community safety</w:t>
            </w:r>
            <w:r>
              <w:rPr>
                <w:rFonts w:cs="Arial"/>
              </w:rPr>
              <w:t xml:space="preserve"> Manager in all areas of long term cohesion strategy development and implementation.</w:t>
            </w:r>
          </w:p>
          <w:p w:rsidR="00942A0B" w:rsidRDefault="00942A0B" w:rsidP="00942A0B">
            <w:pPr>
              <w:numPr>
                <w:ilvl w:val="0"/>
                <w:numId w:val="4"/>
              </w:numPr>
              <w:spacing w:before="120" w:after="120"/>
              <w:rPr>
                <w:rFonts w:cs="Arial"/>
              </w:rPr>
            </w:pPr>
            <w:r>
              <w:rPr>
                <w:rFonts w:cs="Arial"/>
              </w:rPr>
              <w:t>Co-ordinate and maximise the contribution of all departments, partner organisations and 3</w:t>
            </w:r>
            <w:r w:rsidRPr="00DE7DBB">
              <w:rPr>
                <w:rFonts w:cs="Arial"/>
                <w:vertAlign w:val="superscript"/>
              </w:rPr>
              <w:t>rd</w:t>
            </w:r>
            <w:r>
              <w:rPr>
                <w:rFonts w:cs="Arial"/>
              </w:rPr>
              <w:t xml:space="preserve"> Sector groups in the development of and implementation of all initiatives intended to promote community cohesions.</w:t>
            </w:r>
          </w:p>
          <w:p w:rsidR="00942A0B" w:rsidRDefault="00942A0B" w:rsidP="00942A0B">
            <w:pPr>
              <w:numPr>
                <w:ilvl w:val="0"/>
                <w:numId w:val="4"/>
              </w:numPr>
              <w:spacing w:before="120" w:after="120"/>
              <w:rPr>
                <w:rFonts w:cs="Arial"/>
              </w:rPr>
            </w:pPr>
            <w:r>
              <w:rPr>
                <w:rFonts w:cs="Arial"/>
              </w:rPr>
              <w:t>Effectively engage with communities of interest and geography across the borough, involving them in developing initiatives to promote community cohesion.</w:t>
            </w:r>
          </w:p>
          <w:p w:rsidR="00942A0B" w:rsidRDefault="00942A0B" w:rsidP="00942A0B">
            <w:pPr>
              <w:numPr>
                <w:ilvl w:val="0"/>
                <w:numId w:val="4"/>
              </w:numPr>
              <w:spacing w:before="120" w:after="120"/>
              <w:rPr>
                <w:rFonts w:cs="Arial"/>
              </w:rPr>
            </w:pPr>
            <w:r>
              <w:rPr>
                <w:rFonts w:cs="Arial"/>
              </w:rPr>
              <w:t>Lead on projects and events to promote community cohesion</w:t>
            </w:r>
          </w:p>
          <w:p w:rsidR="00942A0B" w:rsidRDefault="00942A0B" w:rsidP="00942A0B">
            <w:pPr>
              <w:numPr>
                <w:ilvl w:val="0"/>
                <w:numId w:val="4"/>
              </w:numPr>
              <w:spacing w:before="120" w:after="120"/>
              <w:rPr>
                <w:rFonts w:cs="Arial"/>
              </w:rPr>
            </w:pPr>
            <w:r>
              <w:rPr>
                <w:rFonts w:cs="Arial"/>
              </w:rPr>
              <w:t>Research and disseminate best practice and engage with partners to implement in Bury.</w:t>
            </w:r>
          </w:p>
          <w:p w:rsidR="00942A0B" w:rsidRDefault="00942A0B" w:rsidP="00942A0B">
            <w:pPr>
              <w:numPr>
                <w:ilvl w:val="0"/>
                <w:numId w:val="4"/>
              </w:numPr>
              <w:spacing w:before="120" w:after="120"/>
              <w:rPr>
                <w:rFonts w:cs="Arial"/>
              </w:rPr>
            </w:pPr>
            <w:r>
              <w:rPr>
                <w:rFonts w:cs="Arial"/>
              </w:rPr>
              <w:t xml:space="preserve">Monitor local indicators to identify negative or positive implications on community cohesion across the borough. </w:t>
            </w:r>
          </w:p>
          <w:p w:rsidR="00942A0B" w:rsidRDefault="00942A0B" w:rsidP="00942A0B">
            <w:pPr>
              <w:numPr>
                <w:ilvl w:val="0"/>
                <w:numId w:val="4"/>
              </w:numPr>
              <w:spacing w:before="120" w:after="120"/>
              <w:rPr>
                <w:rFonts w:cs="Arial"/>
              </w:rPr>
            </w:pPr>
            <w:r>
              <w:rPr>
                <w:rFonts w:cs="Arial"/>
              </w:rPr>
              <w:t xml:space="preserve">Regularly review sources such as Department of Communities and Local Government (DCLG) website and the </w:t>
            </w:r>
            <w:proofErr w:type="spellStart"/>
            <w:r>
              <w:rPr>
                <w:rFonts w:cs="Arial"/>
              </w:rPr>
              <w:t>IDeA</w:t>
            </w:r>
            <w:proofErr w:type="spellEnd"/>
            <w:r>
              <w:rPr>
                <w:rFonts w:cs="Arial"/>
              </w:rPr>
              <w:t xml:space="preserve"> Communities of Practice Web Portal and report new developments to the </w:t>
            </w:r>
            <w:r w:rsidR="00246EE4">
              <w:rPr>
                <w:rFonts w:cs="Arial"/>
              </w:rPr>
              <w:t>Community Safety</w:t>
            </w:r>
            <w:r>
              <w:rPr>
                <w:rFonts w:cs="Arial"/>
              </w:rPr>
              <w:t xml:space="preserve"> Manager</w:t>
            </w:r>
          </w:p>
          <w:p w:rsidR="00942A0B" w:rsidRDefault="00942A0B" w:rsidP="00942A0B">
            <w:pPr>
              <w:numPr>
                <w:ilvl w:val="0"/>
                <w:numId w:val="4"/>
              </w:numPr>
              <w:spacing w:before="120" w:after="120"/>
              <w:rPr>
                <w:rFonts w:cs="Arial"/>
              </w:rPr>
            </w:pPr>
            <w:r>
              <w:rPr>
                <w:rFonts w:cs="Arial"/>
              </w:rPr>
              <w:t>Investigate funding opportunities to address issues and priorities identified and develop external funding bids, including liaison with other departments, external partners and the 3</w:t>
            </w:r>
            <w:r w:rsidRPr="00DE7DBB">
              <w:rPr>
                <w:rFonts w:cs="Arial"/>
                <w:vertAlign w:val="superscript"/>
              </w:rPr>
              <w:t>rd</w:t>
            </w:r>
            <w:r>
              <w:rPr>
                <w:rFonts w:cs="Arial"/>
              </w:rPr>
              <w:t xml:space="preserve"> Sector.</w:t>
            </w:r>
          </w:p>
          <w:p w:rsidR="00942A0B" w:rsidRDefault="00942A0B" w:rsidP="00942A0B">
            <w:pPr>
              <w:numPr>
                <w:ilvl w:val="0"/>
                <w:numId w:val="4"/>
              </w:numPr>
              <w:spacing w:before="120" w:after="120"/>
              <w:rPr>
                <w:rFonts w:cs="Arial"/>
              </w:rPr>
            </w:pPr>
            <w:r>
              <w:rPr>
                <w:rFonts w:cs="Arial"/>
              </w:rPr>
              <w:t xml:space="preserve">Support the </w:t>
            </w:r>
            <w:r w:rsidR="00246EE4">
              <w:rPr>
                <w:rFonts w:cs="Arial"/>
              </w:rPr>
              <w:t>Community Safety</w:t>
            </w:r>
            <w:r>
              <w:rPr>
                <w:rFonts w:cs="Arial"/>
              </w:rPr>
              <w:t xml:space="preserve"> Manager in raising awareness of Community Cohesion across the authority to ensure that all staff understand the agenda and how their role contributes towards promoting cohesion.</w:t>
            </w:r>
          </w:p>
          <w:p w:rsidR="00942A0B" w:rsidRDefault="00942A0B" w:rsidP="00942A0B">
            <w:pPr>
              <w:numPr>
                <w:ilvl w:val="0"/>
                <w:numId w:val="4"/>
              </w:numPr>
              <w:spacing w:before="120" w:after="120"/>
              <w:rPr>
                <w:rFonts w:cs="Arial"/>
              </w:rPr>
            </w:pPr>
            <w:r>
              <w:rPr>
                <w:rFonts w:cs="Arial"/>
              </w:rPr>
              <w:t>Support the implementation of the Cohesion Impact Assessment Process, including providing training and support</w:t>
            </w:r>
          </w:p>
          <w:p w:rsidR="00942A0B" w:rsidRDefault="00942A0B" w:rsidP="00942A0B">
            <w:pPr>
              <w:numPr>
                <w:ilvl w:val="0"/>
                <w:numId w:val="4"/>
              </w:numPr>
              <w:spacing w:before="120" w:after="120"/>
              <w:rPr>
                <w:rFonts w:cs="Arial"/>
              </w:rPr>
            </w:pPr>
            <w:r>
              <w:rPr>
                <w:rFonts w:cs="Arial"/>
              </w:rPr>
              <w:t>Work with Township co-ordinators to develop local initiatives to deliver and mainstream cohesion activities more directly in townships.</w:t>
            </w:r>
          </w:p>
          <w:p w:rsidR="00942A0B" w:rsidRDefault="00942A0B" w:rsidP="00942A0B">
            <w:pPr>
              <w:numPr>
                <w:ilvl w:val="0"/>
                <w:numId w:val="4"/>
              </w:numPr>
              <w:spacing w:before="120" w:after="120"/>
              <w:rPr>
                <w:rFonts w:cs="Arial"/>
              </w:rPr>
            </w:pPr>
            <w:r>
              <w:rPr>
                <w:rFonts w:cs="Arial"/>
              </w:rPr>
              <w:t xml:space="preserve">Support the Council’s Equality and Diversity structure and processes where </w:t>
            </w:r>
            <w:r>
              <w:rPr>
                <w:rFonts w:cs="Arial"/>
              </w:rPr>
              <w:lastRenderedPageBreak/>
              <w:t>appropriate.</w:t>
            </w:r>
          </w:p>
          <w:p w:rsidR="00942A0B" w:rsidRDefault="00942A0B" w:rsidP="00942A0B">
            <w:pPr>
              <w:numPr>
                <w:ilvl w:val="0"/>
                <w:numId w:val="4"/>
              </w:numPr>
              <w:spacing w:before="120" w:after="120"/>
              <w:rPr>
                <w:rFonts w:cs="Arial"/>
              </w:rPr>
            </w:pPr>
            <w:r>
              <w:rPr>
                <w:rFonts w:cs="Arial"/>
              </w:rPr>
              <w:t xml:space="preserve">With direction from the </w:t>
            </w:r>
            <w:r w:rsidR="00246EE4">
              <w:rPr>
                <w:rFonts w:cs="Arial"/>
              </w:rPr>
              <w:t>Community Safety</w:t>
            </w:r>
            <w:r>
              <w:rPr>
                <w:rFonts w:cs="Arial"/>
              </w:rPr>
              <w:t xml:space="preserve"> Manager update the Council Internet and intranet pages.</w:t>
            </w:r>
          </w:p>
          <w:p w:rsidR="00942A0B" w:rsidRDefault="00942A0B" w:rsidP="00942A0B">
            <w:pPr>
              <w:numPr>
                <w:ilvl w:val="0"/>
                <w:numId w:val="4"/>
              </w:numPr>
              <w:spacing w:before="120" w:after="120"/>
              <w:rPr>
                <w:rFonts w:cs="Arial"/>
              </w:rPr>
            </w:pPr>
            <w:r>
              <w:rPr>
                <w:rFonts w:cs="Arial"/>
              </w:rPr>
              <w:t xml:space="preserve">Lead on the Preventing Violent Extremism agenda in Bury, monitoring all policy developments and potential funding opportunities. </w:t>
            </w:r>
          </w:p>
          <w:p w:rsidR="00942A0B" w:rsidRDefault="00942A0B" w:rsidP="00942A0B">
            <w:pPr>
              <w:numPr>
                <w:ilvl w:val="0"/>
                <w:numId w:val="4"/>
              </w:numPr>
              <w:spacing w:before="120" w:after="120"/>
              <w:rPr>
                <w:rFonts w:cs="Arial"/>
              </w:rPr>
            </w:pPr>
            <w:r>
              <w:rPr>
                <w:rFonts w:cs="Arial"/>
              </w:rPr>
              <w:t>Lead on the Hate Crime agenda in Bury, monitoring all policy developments and funding opportunities. Act as the main point of contact for all hate crime reporting centres across the borough.</w:t>
            </w:r>
          </w:p>
          <w:p w:rsidR="00C059DF" w:rsidRDefault="00C059DF" w:rsidP="00C059DF">
            <w:pPr>
              <w:spacing w:before="120" w:after="120"/>
              <w:rPr>
                <w:rFonts w:cs="Arial"/>
              </w:rPr>
            </w:pPr>
          </w:p>
          <w:p w:rsidR="00C059DF" w:rsidRDefault="00C059DF" w:rsidP="00C059DF">
            <w:pPr>
              <w:numPr>
                <w:ilvl w:val="0"/>
                <w:numId w:val="3"/>
              </w:numPr>
              <w:spacing w:before="120" w:after="120"/>
              <w:rPr>
                <w:rFonts w:cs="Arial"/>
                <w:b/>
              </w:rPr>
            </w:pPr>
            <w:r>
              <w:rPr>
                <w:rFonts w:cs="Arial"/>
                <w:b/>
              </w:rPr>
              <w:t>Provide support to the wider Communities portfolio</w:t>
            </w:r>
          </w:p>
          <w:p w:rsidR="00C059DF" w:rsidRDefault="00C059DF" w:rsidP="00C059DF">
            <w:pPr>
              <w:numPr>
                <w:ilvl w:val="0"/>
                <w:numId w:val="5"/>
              </w:numPr>
              <w:spacing w:before="120" w:after="120"/>
              <w:rPr>
                <w:rFonts w:cs="Arial"/>
              </w:rPr>
            </w:pPr>
            <w:r>
              <w:rPr>
                <w:rFonts w:cs="Arial"/>
              </w:rPr>
              <w:t xml:space="preserve">Support the </w:t>
            </w:r>
            <w:r w:rsidR="00246EE4">
              <w:rPr>
                <w:rFonts w:cs="Arial"/>
              </w:rPr>
              <w:t>Community Safety</w:t>
            </w:r>
            <w:r>
              <w:rPr>
                <w:rFonts w:cs="Arial"/>
              </w:rPr>
              <w:t xml:space="preserve"> Manager in developing appropriate Team Bury structures</w:t>
            </w:r>
          </w:p>
          <w:p w:rsidR="00C059DF" w:rsidRPr="00C059DF" w:rsidRDefault="00C059DF" w:rsidP="00C059DF">
            <w:pPr>
              <w:numPr>
                <w:ilvl w:val="0"/>
                <w:numId w:val="5"/>
              </w:numPr>
              <w:spacing w:before="120" w:after="120"/>
              <w:rPr>
                <w:rFonts w:cs="Arial"/>
              </w:rPr>
            </w:pPr>
            <w:r>
              <w:rPr>
                <w:rFonts w:cs="Arial"/>
              </w:rPr>
              <w:t>Co-ordinate the production of indicators to monitor the community cohesion agenda in the borough and prepare high quality analytical reports outlining progress against targets, positive and negative trends, areas for consideration and influences on cohesion.</w:t>
            </w:r>
          </w:p>
          <w:p w:rsidR="00C059DF" w:rsidRPr="00246EE4" w:rsidRDefault="00246EE4" w:rsidP="00246EE4">
            <w:pPr>
              <w:numPr>
                <w:ilvl w:val="0"/>
                <w:numId w:val="5"/>
              </w:numPr>
              <w:spacing w:before="120" w:after="120"/>
              <w:rPr>
                <w:rFonts w:cs="Arial"/>
              </w:rPr>
            </w:pPr>
            <w:r>
              <w:rPr>
                <w:rFonts w:cs="Arial"/>
              </w:rPr>
              <w:t>Contribute to the development of tension and community relations monitoring in the borough</w:t>
            </w:r>
          </w:p>
        </w:tc>
      </w:tr>
      <w:tr w:rsidR="009F7288" w:rsidRPr="00E119E0" w:rsidTr="00246EE4">
        <w:trPr>
          <w:trHeight w:val="240"/>
        </w:trPr>
        <w:tc>
          <w:tcPr>
            <w:tcW w:w="5000" w:type="pct"/>
            <w:gridSpan w:val="4"/>
            <w:tcBorders>
              <w:left w:val="single" w:sz="6" w:space="0" w:color="auto"/>
              <w:right w:val="single" w:sz="6" w:space="0" w:color="auto"/>
            </w:tcBorders>
          </w:tcPr>
          <w:p w:rsidR="00C059DF" w:rsidRDefault="00C059DF" w:rsidP="00246EE4">
            <w:pPr>
              <w:numPr>
                <w:ilvl w:val="0"/>
                <w:numId w:val="5"/>
              </w:numPr>
              <w:spacing w:before="120" w:after="120"/>
              <w:rPr>
                <w:rFonts w:cs="Arial"/>
              </w:rPr>
            </w:pPr>
            <w:r>
              <w:rPr>
                <w:rFonts w:cs="Arial"/>
              </w:rPr>
              <w:lastRenderedPageBreak/>
              <w:t xml:space="preserve">Support the development of the Council’s and Team </w:t>
            </w:r>
            <w:proofErr w:type="spellStart"/>
            <w:r>
              <w:rPr>
                <w:rFonts w:cs="Arial"/>
              </w:rPr>
              <w:t>Bury’s</w:t>
            </w:r>
            <w:proofErr w:type="spellEnd"/>
            <w:r>
              <w:rPr>
                <w:rFonts w:cs="Arial"/>
              </w:rPr>
              <w:t xml:space="preserve"> approach to community engagement and development. Including the development and monitoring of an appropriate performance framework.</w:t>
            </w:r>
          </w:p>
          <w:p w:rsidR="00C059DF" w:rsidRDefault="00C059DF" w:rsidP="00C059DF">
            <w:pPr>
              <w:spacing w:before="120" w:after="120"/>
              <w:rPr>
                <w:rFonts w:cs="Arial"/>
              </w:rPr>
            </w:pPr>
          </w:p>
          <w:p w:rsidR="00C059DF" w:rsidRDefault="00C059DF" w:rsidP="00C059DF">
            <w:pPr>
              <w:numPr>
                <w:ilvl w:val="0"/>
                <w:numId w:val="3"/>
              </w:numPr>
              <w:spacing w:before="120" w:after="120"/>
              <w:rPr>
                <w:rFonts w:cs="Arial"/>
                <w:b/>
              </w:rPr>
            </w:pPr>
            <w:r>
              <w:rPr>
                <w:rFonts w:cs="Arial"/>
                <w:b/>
              </w:rPr>
              <w:t>Economic Issues</w:t>
            </w:r>
          </w:p>
          <w:p w:rsidR="00C059DF" w:rsidRDefault="00C059DF" w:rsidP="00C059DF">
            <w:pPr>
              <w:numPr>
                <w:ilvl w:val="0"/>
                <w:numId w:val="6"/>
              </w:numPr>
              <w:spacing w:before="120" w:after="120"/>
              <w:rPr>
                <w:rFonts w:cs="Arial"/>
              </w:rPr>
            </w:pPr>
            <w:r>
              <w:rPr>
                <w:rFonts w:cs="Arial"/>
              </w:rPr>
              <w:t>Support the development of economic initiatives providing a cohesion dimension</w:t>
            </w:r>
          </w:p>
          <w:p w:rsidR="00C059DF" w:rsidRDefault="00C059DF" w:rsidP="00C059DF">
            <w:pPr>
              <w:numPr>
                <w:ilvl w:val="0"/>
                <w:numId w:val="6"/>
              </w:numPr>
              <w:spacing w:before="120" w:after="120"/>
              <w:rPr>
                <w:rFonts w:cs="Arial"/>
              </w:rPr>
            </w:pPr>
            <w:r>
              <w:rPr>
                <w:rFonts w:cs="Arial"/>
              </w:rPr>
              <w:t xml:space="preserve">Work with staff in the </w:t>
            </w:r>
            <w:r w:rsidR="00246EE4">
              <w:rPr>
                <w:rFonts w:cs="Arial"/>
              </w:rPr>
              <w:t>Community Safety</w:t>
            </w:r>
            <w:r>
              <w:rPr>
                <w:rFonts w:cs="Arial"/>
              </w:rPr>
              <w:t xml:space="preserve"> Section and where possible co-ordinate and deliver economic development projects to promote community cohesion</w:t>
            </w:r>
          </w:p>
          <w:p w:rsidR="00C059DF" w:rsidRDefault="00C059DF" w:rsidP="00C059DF">
            <w:pPr>
              <w:numPr>
                <w:ilvl w:val="0"/>
                <w:numId w:val="6"/>
              </w:numPr>
              <w:spacing w:before="120" w:after="120"/>
              <w:rPr>
                <w:rFonts w:cs="Arial"/>
              </w:rPr>
            </w:pPr>
            <w:r>
              <w:rPr>
                <w:rFonts w:cs="Arial"/>
              </w:rPr>
              <w:t>Monitor local economic statistical information which may have negative or positive implications on community cohesion</w:t>
            </w:r>
          </w:p>
          <w:p w:rsidR="00C059DF" w:rsidRDefault="00C059DF" w:rsidP="00C059DF">
            <w:pPr>
              <w:numPr>
                <w:ilvl w:val="0"/>
                <w:numId w:val="6"/>
              </w:numPr>
              <w:spacing w:before="120" w:after="120"/>
              <w:rPr>
                <w:rFonts w:cs="Arial"/>
              </w:rPr>
            </w:pPr>
            <w:r>
              <w:rPr>
                <w:rFonts w:cs="Arial"/>
              </w:rPr>
              <w:t>Support the development and delivery of policy to support the integration of migrant workers into the borough</w:t>
            </w:r>
          </w:p>
          <w:p w:rsidR="00C059DF" w:rsidRDefault="00C059DF" w:rsidP="00C059DF">
            <w:pPr>
              <w:spacing w:before="120" w:after="120"/>
              <w:rPr>
                <w:rFonts w:cs="Arial"/>
              </w:rPr>
            </w:pPr>
          </w:p>
          <w:p w:rsidR="00C059DF" w:rsidRDefault="00C059DF" w:rsidP="00C059DF">
            <w:pPr>
              <w:spacing w:before="120" w:after="120"/>
              <w:rPr>
                <w:rFonts w:cs="Arial"/>
                <w:b/>
              </w:rPr>
            </w:pPr>
            <w:r>
              <w:rPr>
                <w:rFonts w:cs="Arial"/>
                <w:b/>
              </w:rPr>
              <w:t>General</w:t>
            </w:r>
          </w:p>
          <w:p w:rsidR="00C059DF" w:rsidRDefault="00C059DF" w:rsidP="00C059DF">
            <w:pPr>
              <w:numPr>
                <w:ilvl w:val="0"/>
                <w:numId w:val="7"/>
              </w:numPr>
              <w:spacing w:before="120" w:after="120"/>
              <w:rPr>
                <w:rFonts w:cs="Arial"/>
              </w:rPr>
            </w:pPr>
            <w:r>
              <w:rPr>
                <w:rFonts w:cs="Arial"/>
              </w:rPr>
              <w:t>Draft reports and presentations to final draft stage with limited supervision.</w:t>
            </w:r>
          </w:p>
          <w:p w:rsidR="00C059DF" w:rsidRDefault="00C059DF" w:rsidP="00C059DF">
            <w:pPr>
              <w:numPr>
                <w:ilvl w:val="0"/>
                <w:numId w:val="7"/>
              </w:numPr>
              <w:spacing w:before="120" w:after="120"/>
              <w:rPr>
                <w:rFonts w:cs="Arial"/>
              </w:rPr>
            </w:pPr>
            <w:r>
              <w:rPr>
                <w:rFonts w:cs="Arial"/>
              </w:rPr>
              <w:t xml:space="preserve">To assume personal responsibility for bringing to the attention of the </w:t>
            </w:r>
            <w:r w:rsidR="00246EE4">
              <w:rPr>
                <w:rFonts w:cs="Arial"/>
              </w:rPr>
              <w:t>Community Safety</w:t>
            </w:r>
            <w:r>
              <w:rPr>
                <w:rFonts w:cs="Arial"/>
              </w:rPr>
              <w:t xml:space="preserve"> Manager and </w:t>
            </w:r>
            <w:r w:rsidR="00BB6960">
              <w:rPr>
                <w:rFonts w:cs="Arial"/>
              </w:rPr>
              <w:t>Strategic Lead</w:t>
            </w:r>
            <w:r>
              <w:rPr>
                <w:rFonts w:cs="Arial"/>
              </w:rPr>
              <w:t xml:space="preserve"> </w:t>
            </w:r>
            <w:r w:rsidR="00246EE4">
              <w:rPr>
                <w:rFonts w:cs="Arial"/>
              </w:rPr>
              <w:t>Inclusion</w:t>
            </w:r>
            <w:r>
              <w:rPr>
                <w:rFonts w:cs="Arial"/>
              </w:rPr>
              <w:t xml:space="preserve"> issues which are, or could be, sensitive or controversial and require the Council’s attention.</w:t>
            </w:r>
          </w:p>
          <w:p w:rsidR="00C059DF" w:rsidRDefault="00C059DF" w:rsidP="00C059DF">
            <w:pPr>
              <w:numPr>
                <w:ilvl w:val="0"/>
                <w:numId w:val="7"/>
              </w:numPr>
              <w:spacing w:before="120" w:after="120"/>
              <w:rPr>
                <w:rFonts w:cs="Arial"/>
              </w:rPr>
            </w:pPr>
            <w:r>
              <w:rPr>
                <w:rFonts w:cs="Arial"/>
              </w:rPr>
              <w:t xml:space="preserve">To assume responsibility for any borough-wide policy or project initiative that may be allocated from time to time by the </w:t>
            </w:r>
            <w:r w:rsidR="00246EE4">
              <w:rPr>
                <w:rFonts w:cs="Arial"/>
              </w:rPr>
              <w:t>Community Safety</w:t>
            </w:r>
            <w:r>
              <w:rPr>
                <w:rFonts w:cs="Arial"/>
              </w:rPr>
              <w:t xml:space="preserve"> Manager</w:t>
            </w:r>
          </w:p>
          <w:p w:rsidR="00C059DF" w:rsidRPr="00C059DF" w:rsidRDefault="00C059DF" w:rsidP="00C059DF">
            <w:pPr>
              <w:numPr>
                <w:ilvl w:val="0"/>
                <w:numId w:val="7"/>
              </w:numPr>
              <w:spacing w:before="120" w:after="120"/>
              <w:rPr>
                <w:rFonts w:cs="Arial"/>
              </w:rPr>
            </w:pPr>
            <w:r>
              <w:rPr>
                <w:rFonts w:cs="Arial"/>
              </w:rPr>
              <w:t xml:space="preserve">To attend meetings, conferences and seminars as the representative of the </w:t>
            </w:r>
            <w:r w:rsidR="00246EE4">
              <w:rPr>
                <w:rFonts w:cs="Arial"/>
              </w:rPr>
              <w:t>Community Safety</w:t>
            </w:r>
            <w:r>
              <w:rPr>
                <w:rFonts w:cs="Arial"/>
              </w:rPr>
              <w:t xml:space="preserve"> manager.</w:t>
            </w:r>
          </w:p>
        </w:tc>
      </w:tr>
      <w:tr w:rsidR="009F7288" w:rsidRPr="00E119E0" w:rsidTr="00246EE4">
        <w:trPr>
          <w:trHeight w:val="240"/>
        </w:trPr>
        <w:tc>
          <w:tcPr>
            <w:tcW w:w="5000" w:type="pct"/>
            <w:gridSpan w:val="4"/>
            <w:tcBorders>
              <w:left w:val="single" w:sz="6" w:space="0" w:color="auto"/>
              <w:right w:val="single" w:sz="6" w:space="0" w:color="auto"/>
            </w:tcBorders>
          </w:tcPr>
          <w:p w:rsidR="009F7288" w:rsidRPr="00E119E0" w:rsidRDefault="009F7288" w:rsidP="000413A2">
            <w:pPr>
              <w:spacing w:before="120" w:after="120"/>
              <w:rPr>
                <w:rFonts w:cs="Arial"/>
              </w:rPr>
            </w:pPr>
          </w:p>
        </w:tc>
      </w:tr>
      <w:tr w:rsidR="009F7288" w:rsidRPr="00E119E0" w:rsidTr="00C059DF">
        <w:trPr>
          <w:cantSplit/>
          <w:trHeight w:val="433"/>
        </w:trPr>
        <w:tc>
          <w:tcPr>
            <w:tcW w:w="5000" w:type="pct"/>
            <w:gridSpan w:val="4"/>
            <w:tcBorders>
              <w:left w:val="single" w:sz="6" w:space="0" w:color="auto"/>
              <w:bottom w:val="double" w:sz="6" w:space="0" w:color="auto"/>
              <w:right w:val="single" w:sz="6" w:space="0" w:color="auto"/>
            </w:tcBorders>
          </w:tcPr>
          <w:p w:rsidR="009F7288" w:rsidRPr="003677FD" w:rsidRDefault="009F7288" w:rsidP="000413A2">
            <w:pPr>
              <w:spacing w:before="120" w:after="240"/>
              <w:rPr>
                <w:rFonts w:cs="Arial"/>
                <w:b/>
              </w:rPr>
            </w:pPr>
          </w:p>
        </w:tc>
      </w:tr>
      <w:tr w:rsidR="009F7288" w:rsidRPr="00E119E0" w:rsidTr="0079534E">
        <w:trPr>
          <w:cantSplit/>
          <w:trHeight w:val="240"/>
        </w:trPr>
        <w:tc>
          <w:tcPr>
            <w:tcW w:w="2119" w:type="pct"/>
            <w:tcBorders>
              <w:top w:val="sing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Sign: </w:t>
            </w:r>
          </w:p>
        </w:tc>
        <w:tc>
          <w:tcPr>
            <w:tcW w:w="1238" w:type="pct"/>
            <w:tcBorders>
              <w:top w:val="sing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Agreed correct by </w:t>
            </w:r>
            <w:proofErr w:type="spellStart"/>
            <w:r w:rsidRPr="00E119E0">
              <w:rPr>
                <w:rFonts w:cs="Arial"/>
                <w:b/>
              </w:rPr>
              <w:t>Postholder</w:t>
            </w:r>
            <w:proofErr w:type="spellEnd"/>
            <w:r w:rsidRPr="00E119E0">
              <w:rPr>
                <w:rFonts w:cs="Arial"/>
                <w:b/>
              </w:rPr>
              <w:t xml:space="preserve">: </w:t>
            </w:r>
          </w:p>
        </w:tc>
        <w:tc>
          <w:tcPr>
            <w:tcW w:w="1643" w:type="pct"/>
            <w:gridSpan w:val="2"/>
            <w:tcBorders>
              <w:top w:val="doub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79534E">
        <w:trPr>
          <w:cantSplit/>
          <w:trHeight w:val="240"/>
        </w:trPr>
        <w:tc>
          <w:tcPr>
            <w:tcW w:w="2119" w:type="pct"/>
            <w:tcBorders>
              <w:top w:val="double" w:sz="6" w:space="0" w:color="auto"/>
              <w:left w:val="sing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bl>
    <w:p w:rsidR="009F7288" w:rsidRDefault="009F7288" w:rsidP="009F7288"/>
    <w:p w:rsidR="009F7288" w:rsidRDefault="009F7288">
      <w:r>
        <w:br w:type="page"/>
      </w:r>
    </w:p>
    <w:p w:rsidR="009F7288" w:rsidRDefault="001C2156" w:rsidP="009F7288">
      <w:pPr>
        <w:ind w:left="7200" w:firstLine="720"/>
      </w:pPr>
      <w:r>
        <w:rPr>
          <w:noProof/>
          <w:lang w:eastAsia="en-GB"/>
        </w:rPr>
        <w:lastRenderedPageBreak/>
        <w:drawing>
          <wp:inline distT="0" distB="0" distL="0" distR="0">
            <wp:extent cx="1488440" cy="605790"/>
            <wp:effectExtent l="19050" t="0" r="0" b="0"/>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6" cstate="print"/>
                    <a:srcRect/>
                    <a:stretch>
                      <a:fillRect/>
                    </a:stretch>
                  </pic:blipFill>
                  <pic:spPr bwMode="auto">
                    <a:xfrm>
                      <a:off x="0" y="0"/>
                      <a:ext cx="1488440" cy="605790"/>
                    </a:xfrm>
                    <a:prstGeom prst="rect">
                      <a:avLst/>
                    </a:prstGeom>
                    <a:noFill/>
                    <a:ln w="9525">
                      <a:noFill/>
                      <a:miter lim="800000"/>
                      <a:headEnd/>
                      <a:tailEnd/>
                    </a:ln>
                  </pic:spPr>
                </pic:pic>
              </a:graphicData>
            </a:graphic>
          </wp:inline>
        </w:drawing>
      </w:r>
    </w:p>
    <w:p w:rsidR="009F7288" w:rsidRDefault="009F7288" w:rsidP="009F7288">
      <w:pPr>
        <w:jc w:val="center"/>
        <w:rPr>
          <w:b/>
        </w:rPr>
      </w:pPr>
      <w:r>
        <w:rPr>
          <w:b/>
        </w:rPr>
        <w:t>DEPARTMENT</w:t>
      </w:r>
      <w:r w:rsidR="00877538">
        <w:rPr>
          <w:b/>
        </w:rPr>
        <w:t xml:space="preserve"> FOR </w:t>
      </w:r>
      <w:r w:rsidR="00E64246">
        <w:rPr>
          <w:b/>
        </w:rPr>
        <w:t>COMMUNITIES &amp; WELLBEING</w:t>
      </w:r>
    </w:p>
    <w:p w:rsidR="009F7288" w:rsidRDefault="00E64246" w:rsidP="009F7288">
      <w:pPr>
        <w:jc w:val="center"/>
        <w:rPr>
          <w:b/>
        </w:rPr>
      </w:pPr>
      <w:r>
        <w:rPr>
          <w:b/>
        </w:rPr>
        <w:t>COMMUNITY COHESION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2"/>
        <w:gridCol w:w="567"/>
        <w:gridCol w:w="4762"/>
        <w:gridCol w:w="567"/>
      </w:tblGrid>
      <w:tr w:rsidR="000413A2" w:rsidRPr="0022693C" w:rsidTr="0022693C">
        <w:trPr>
          <w:trHeight w:val="454"/>
        </w:trPr>
        <w:tc>
          <w:tcPr>
            <w:tcW w:w="10658" w:type="dxa"/>
            <w:gridSpan w:val="4"/>
            <w:vAlign w:val="center"/>
          </w:tcPr>
          <w:p w:rsidR="000413A2" w:rsidRPr="0022693C" w:rsidRDefault="000413A2" w:rsidP="0022693C">
            <w:pPr>
              <w:spacing w:after="0" w:line="240" w:lineRule="auto"/>
              <w:rPr>
                <w:b/>
                <w:sz w:val="16"/>
              </w:rPr>
            </w:pPr>
            <w:r w:rsidRPr="0022693C">
              <w:rPr>
                <w:b/>
              </w:rPr>
              <w:t xml:space="preserve">CORE BEHAVIOURS FOR THE POST </w:t>
            </w:r>
            <w:r w:rsidRPr="0022693C">
              <w:rPr>
                <w:b/>
                <w:sz w:val="16"/>
              </w:rPr>
              <w:t>(Please tick those relevant)</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Commercial Thinking &amp; Analysis</w:t>
            </w:r>
          </w:p>
        </w:tc>
        <w:tc>
          <w:tcPr>
            <w:tcW w:w="567" w:type="dxa"/>
            <w:vAlign w:val="center"/>
          </w:tcPr>
          <w:p w:rsidR="000413A2" w:rsidRPr="0022693C" w:rsidRDefault="000413A2" w:rsidP="0022693C">
            <w:pPr>
              <w:spacing w:after="0" w:line="240" w:lineRule="auto"/>
              <w:rPr>
                <w:sz w:val="21"/>
                <w:szCs w:val="21"/>
              </w:rPr>
            </w:pP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Planning</w:t>
            </w:r>
          </w:p>
        </w:tc>
        <w:tc>
          <w:tcPr>
            <w:tcW w:w="567" w:type="dxa"/>
            <w:vAlign w:val="center"/>
          </w:tcPr>
          <w:p w:rsidR="000413A2" w:rsidRPr="0022693C" w:rsidRDefault="00942A0B" w:rsidP="0022693C">
            <w:pPr>
              <w:spacing w:after="0" w:line="240" w:lineRule="auto"/>
              <w:rPr>
                <w:sz w:val="21"/>
                <w:szCs w:val="21"/>
              </w:rPr>
            </w:pPr>
            <w:r>
              <w:rPr>
                <w:sz w:val="21"/>
                <w:szCs w:val="21"/>
              </w:rPr>
              <w:t>X</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Customer Service</w:t>
            </w:r>
          </w:p>
        </w:tc>
        <w:tc>
          <w:tcPr>
            <w:tcW w:w="567" w:type="dxa"/>
            <w:vAlign w:val="center"/>
          </w:tcPr>
          <w:p w:rsidR="000413A2" w:rsidRPr="0022693C" w:rsidRDefault="00942A0B" w:rsidP="0022693C">
            <w:pPr>
              <w:spacing w:after="0" w:line="240" w:lineRule="auto"/>
              <w:rPr>
                <w:sz w:val="21"/>
                <w:szCs w:val="21"/>
              </w:rPr>
            </w:pPr>
            <w:r>
              <w:rPr>
                <w:sz w:val="21"/>
                <w:szCs w:val="21"/>
              </w:rPr>
              <w:t>X</w:t>
            </w: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Developing Self &amp; Others</w:t>
            </w:r>
          </w:p>
        </w:tc>
        <w:tc>
          <w:tcPr>
            <w:tcW w:w="567" w:type="dxa"/>
            <w:vAlign w:val="center"/>
          </w:tcPr>
          <w:p w:rsidR="000413A2" w:rsidRPr="0022693C" w:rsidRDefault="000413A2" w:rsidP="0022693C">
            <w:pPr>
              <w:spacing w:after="0" w:line="240" w:lineRule="auto"/>
              <w:rPr>
                <w:sz w:val="21"/>
                <w:szCs w:val="21"/>
              </w:rPr>
            </w:pP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Delivering Results</w:t>
            </w:r>
          </w:p>
        </w:tc>
        <w:tc>
          <w:tcPr>
            <w:tcW w:w="567" w:type="dxa"/>
            <w:vAlign w:val="center"/>
          </w:tcPr>
          <w:p w:rsidR="000413A2" w:rsidRPr="0022693C" w:rsidRDefault="000413A2" w:rsidP="0022693C">
            <w:pPr>
              <w:spacing w:after="0" w:line="240" w:lineRule="auto"/>
              <w:rPr>
                <w:sz w:val="21"/>
                <w:szCs w:val="21"/>
              </w:rPr>
            </w:pP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Teams, Networking &amp; Partnerships</w:t>
            </w:r>
          </w:p>
        </w:tc>
        <w:tc>
          <w:tcPr>
            <w:tcW w:w="567" w:type="dxa"/>
            <w:vAlign w:val="center"/>
          </w:tcPr>
          <w:p w:rsidR="000413A2" w:rsidRPr="0022693C" w:rsidRDefault="00942A0B" w:rsidP="0022693C">
            <w:pPr>
              <w:spacing w:after="0" w:line="240" w:lineRule="auto"/>
              <w:rPr>
                <w:sz w:val="21"/>
                <w:szCs w:val="21"/>
              </w:rPr>
            </w:pPr>
            <w:r>
              <w:rPr>
                <w:sz w:val="21"/>
                <w:szCs w:val="21"/>
              </w:rPr>
              <w:t>X</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Values, Ethics &amp; Diversity</w:t>
            </w:r>
          </w:p>
        </w:tc>
        <w:tc>
          <w:tcPr>
            <w:tcW w:w="567" w:type="dxa"/>
            <w:vAlign w:val="center"/>
          </w:tcPr>
          <w:p w:rsidR="000413A2" w:rsidRPr="0022693C" w:rsidRDefault="00942A0B" w:rsidP="0022693C">
            <w:pPr>
              <w:spacing w:after="0" w:line="240" w:lineRule="auto"/>
              <w:rPr>
                <w:sz w:val="21"/>
                <w:szCs w:val="21"/>
              </w:rPr>
            </w:pPr>
            <w:r>
              <w:rPr>
                <w:sz w:val="21"/>
                <w:szCs w:val="21"/>
              </w:rPr>
              <w:t>X</w:t>
            </w:r>
          </w:p>
        </w:tc>
        <w:tc>
          <w:tcPr>
            <w:tcW w:w="4762" w:type="dxa"/>
            <w:tcBorders>
              <w:bottom w:val="single" w:sz="4" w:space="0" w:color="auto"/>
            </w:tcBorders>
            <w:vAlign w:val="center"/>
          </w:tcPr>
          <w:p w:rsidR="000413A2" w:rsidRPr="0022693C" w:rsidRDefault="000413A2" w:rsidP="0022693C">
            <w:pPr>
              <w:spacing w:after="0" w:line="240" w:lineRule="auto"/>
              <w:jc w:val="right"/>
              <w:rPr>
                <w:sz w:val="21"/>
                <w:szCs w:val="21"/>
              </w:rPr>
            </w:pPr>
            <w:r w:rsidRPr="0022693C">
              <w:rPr>
                <w:sz w:val="21"/>
                <w:szCs w:val="21"/>
              </w:rPr>
              <w:t>Adapting to Change</w:t>
            </w:r>
          </w:p>
        </w:tc>
        <w:tc>
          <w:tcPr>
            <w:tcW w:w="567" w:type="dxa"/>
            <w:tcBorders>
              <w:bottom w:val="single" w:sz="4" w:space="0" w:color="auto"/>
            </w:tcBorders>
            <w:vAlign w:val="center"/>
          </w:tcPr>
          <w:p w:rsidR="000413A2" w:rsidRPr="0022693C" w:rsidRDefault="00942A0B" w:rsidP="0022693C">
            <w:pPr>
              <w:spacing w:after="0" w:line="240" w:lineRule="auto"/>
              <w:rPr>
                <w:sz w:val="21"/>
                <w:szCs w:val="21"/>
              </w:rPr>
            </w:pPr>
            <w:r>
              <w:rPr>
                <w:sz w:val="21"/>
                <w:szCs w:val="21"/>
              </w:rPr>
              <w:t>X</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Delivering a Quality Service(Continuous Improvement)</w:t>
            </w:r>
          </w:p>
        </w:tc>
        <w:tc>
          <w:tcPr>
            <w:tcW w:w="567" w:type="dxa"/>
            <w:vAlign w:val="center"/>
          </w:tcPr>
          <w:p w:rsidR="000413A2" w:rsidRPr="0022693C" w:rsidRDefault="00942A0B" w:rsidP="0022693C">
            <w:pPr>
              <w:spacing w:after="0" w:line="240" w:lineRule="auto"/>
              <w:rPr>
                <w:sz w:val="21"/>
                <w:szCs w:val="21"/>
              </w:rPr>
            </w:pPr>
            <w:r>
              <w:rPr>
                <w:sz w:val="21"/>
                <w:szCs w:val="21"/>
              </w:rPr>
              <w:t>X</w:t>
            </w:r>
          </w:p>
        </w:tc>
        <w:tc>
          <w:tcPr>
            <w:tcW w:w="4762" w:type="dxa"/>
            <w:tcBorders>
              <w:bottom w:val="nil"/>
              <w:right w:val="nil"/>
            </w:tcBorders>
            <w:vAlign w:val="center"/>
          </w:tcPr>
          <w:p w:rsidR="000413A2" w:rsidRPr="0022693C" w:rsidRDefault="000413A2" w:rsidP="0022693C">
            <w:pPr>
              <w:spacing w:after="0" w:line="240" w:lineRule="auto"/>
              <w:rPr>
                <w:sz w:val="21"/>
                <w:szCs w:val="21"/>
              </w:rPr>
            </w:pPr>
          </w:p>
        </w:tc>
        <w:tc>
          <w:tcPr>
            <w:tcW w:w="567" w:type="dxa"/>
            <w:tcBorders>
              <w:left w:val="nil"/>
              <w:bottom w:val="nil"/>
              <w:right w:val="nil"/>
            </w:tcBorders>
            <w:vAlign w:val="center"/>
          </w:tcPr>
          <w:p w:rsidR="000413A2" w:rsidRPr="0022693C" w:rsidRDefault="000413A2" w:rsidP="0022693C">
            <w:pPr>
              <w:spacing w:after="0" w:line="240" w:lineRule="auto"/>
              <w:rPr>
                <w:sz w:val="21"/>
                <w:szCs w:val="21"/>
              </w:rPr>
            </w:pPr>
          </w:p>
        </w:tc>
      </w:tr>
    </w:tbl>
    <w:p w:rsidR="000413A2" w:rsidRPr="00877538" w:rsidRDefault="000413A2" w:rsidP="000413A2">
      <w:pPr>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1"/>
        <w:gridCol w:w="1938"/>
        <w:gridCol w:w="1784"/>
      </w:tblGrid>
      <w:tr w:rsidR="009F7288" w:rsidRPr="000B3F15" w:rsidTr="009F7288">
        <w:tc>
          <w:tcPr>
            <w:tcW w:w="3258" w:type="pct"/>
            <w:tcBorders>
              <w:bottom w:val="nil"/>
            </w:tcBorders>
          </w:tcPr>
          <w:p w:rsidR="009F7288" w:rsidRPr="000B3F15" w:rsidRDefault="009F7288" w:rsidP="000413A2">
            <w:pPr>
              <w:spacing w:before="120" w:after="120"/>
              <w:rPr>
                <w:b/>
              </w:rPr>
            </w:pPr>
            <w:r w:rsidRPr="000B3F15">
              <w:rPr>
                <w:b/>
              </w:rPr>
              <w:t>SHORT LISTING CRITERIA</w:t>
            </w:r>
          </w:p>
        </w:tc>
        <w:tc>
          <w:tcPr>
            <w:tcW w:w="907" w:type="pct"/>
          </w:tcPr>
          <w:p w:rsidR="009F7288" w:rsidRPr="000B3F15" w:rsidRDefault="009F7288" w:rsidP="000413A2">
            <w:pPr>
              <w:spacing w:before="120" w:after="120"/>
              <w:jc w:val="center"/>
              <w:rPr>
                <w:b/>
              </w:rPr>
            </w:pPr>
            <w:r w:rsidRPr="000B3F15">
              <w:rPr>
                <w:b/>
              </w:rPr>
              <w:t>ESSENTIAL</w:t>
            </w:r>
          </w:p>
        </w:tc>
        <w:tc>
          <w:tcPr>
            <w:tcW w:w="835" w:type="pct"/>
          </w:tcPr>
          <w:p w:rsidR="009F7288" w:rsidRPr="000B3F15" w:rsidRDefault="009F7288" w:rsidP="000413A2">
            <w:pPr>
              <w:spacing w:before="120" w:after="120"/>
              <w:jc w:val="center"/>
              <w:rPr>
                <w:b/>
              </w:rPr>
            </w:pPr>
            <w:r w:rsidRPr="000B3F15">
              <w:rPr>
                <w:b/>
              </w:rPr>
              <w:t>DESIRABLE</w:t>
            </w:r>
          </w:p>
        </w:tc>
      </w:tr>
      <w:tr w:rsidR="009F7288" w:rsidRPr="004C5415" w:rsidTr="009F7288">
        <w:trPr>
          <w:cantSplit/>
          <w:trHeight w:val="611"/>
        </w:trPr>
        <w:tc>
          <w:tcPr>
            <w:tcW w:w="3258" w:type="pct"/>
          </w:tcPr>
          <w:p w:rsidR="003E3845" w:rsidRPr="00B913E2" w:rsidRDefault="003E3845" w:rsidP="003E3845">
            <w:pPr>
              <w:tabs>
                <w:tab w:val="left" w:pos="567"/>
              </w:tabs>
              <w:spacing w:before="120" w:after="120" w:line="240" w:lineRule="auto"/>
              <w:rPr>
                <w:rFonts w:cs="Arial"/>
              </w:rPr>
            </w:pPr>
            <w:r w:rsidRPr="00B913E2">
              <w:rPr>
                <w:rFonts w:cs="Arial"/>
              </w:rPr>
              <w:t>Degree or equivalent qualification</w:t>
            </w:r>
          </w:p>
          <w:p w:rsidR="009F7288" w:rsidRPr="004C5415" w:rsidRDefault="003E3845" w:rsidP="003E3845">
            <w:pPr>
              <w:spacing w:before="120" w:after="120"/>
              <w:rPr>
                <w:b/>
              </w:rPr>
            </w:pPr>
            <w:r w:rsidRPr="00B913E2">
              <w:rPr>
                <w:rFonts w:cs="Arial"/>
                <w:i/>
              </w:rPr>
              <w:t>(All certificates to be checked at interview)</w:t>
            </w:r>
          </w:p>
        </w:tc>
        <w:tc>
          <w:tcPr>
            <w:tcW w:w="907" w:type="pct"/>
          </w:tcPr>
          <w:p w:rsidR="009F7288" w:rsidRPr="004C5415" w:rsidRDefault="009F7288" w:rsidP="000413A2">
            <w:pPr>
              <w:spacing w:before="120" w:after="120"/>
              <w:jc w:val="center"/>
              <w:rPr>
                <w:b/>
              </w:rPr>
            </w:pPr>
          </w:p>
        </w:tc>
        <w:tc>
          <w:tcPr>
            <w:tcW w:w="835" w:type="pct"/>
          </w:tcPr>
          <w:p w:rsidR="009F7288" w:rsidRPr="004C5415" w:rsidRDefault="003E3845" w:rsidP="000413A2">
            <w:pPr>
              <w:spacing w:before="120" w:after="120"/>
              <w:jc w:val="center"/>
              <w:rPr>
                <w:b/>
              </w:rPr>
            </w:pPr>
            <w:r w:rsidRPr="007F5137">
              <w:rPr>
                <w:b/>
              </w:rPr>
              <w:sym w:font="Wingdings" w:char="F0FC"/>
            </w:r>
          </w:p>
        </w:tc>
      </w:tr>
      <w:tr w:rsidR="009F7288" w:rsidRPr="004C5415" w:rsidTr="009F7288">
        <w:tc>
          <w:tcPr>
            <w:tcW w:w="3258" w:type="pct"/>
            <w:tcBorders>
              <w:bottom w:val="single" w:sz="4" w:space="0" w:color="auto"/>
            </w:tcBorders>
          </w:tcPr>
          <w:p w:rsidR="009F7288" w:rsidRPr="00E64246" w:rsidRDefault="003E3845" w:rsidP="00E64246">
            <w:pPr>
              <w:spacing w:before="120" w:after="120"/>
            </w:pPr>
            <w:r w:rsidRPr="00E64246">
              <w:t>Previous experience of working in a community cohesion function</w:t>
            </w:r>
          </w:p>
        </w:tc>
        <w:tc>
          <w:tcPr>
            <w:tcW w:w="907" w:type="pct"/>
          </w:tcPr>
          <w:p w:rsidR="009F7288" w:rsidRPr="004C5415" w:rsidRDefault="009F7288" w:rsidP="000413A2">
            <w:pPr>
              <w:spacing w:before="120" w:after="120"/>
              <w:jc w:val="center"/>
              <w:rPr>
                <w:b/>
              </w:rPr>
            </w:pPr>
          </w:p>
        </w:tc>
        <w:tc>
          <w:tcPr>
            <w:tcW w:w="835" w:type="pct"/>
          </w:tcPr>
          <w:p w:rsidR="009F7288" w:rsidRPr="004C5415" w:rsidRDefault="003E3845" w:rsidP="000413A2">
            <w:pPr>
              <w:spacing w:before="120" w:after="120"/>
              <w:jc w:val="center"/>
              <w:rPr>
                <w:b/>
              </w:rPr>
            </w:pPr>
            <w:r w:rsidRPr="007F5137">
              <w:rPr>
                <w:b/>
              </w:rPr>
              <w:sym w:font="Wingdings" w:char="F0FC"/>
            </w:r>
          </w:p>
        </w:tc>
      </w:tr>
      <w:tr w:rsidR="009F7288"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pPr>
              <w:spacing w:after="0" w:line="240" w:lineRule="auto"/>
            </w:pPr>
            <w:r w:rsidRPr="00E64246">
              <w:t>Experience of organising high profile events</w:t>
            </w:r>
          </w:p>
          <w:p w:rsidR="009F7288" w:rsidRPr="00E64246" w:rsidRDefault="009F7288" w:rsidP="00E64246">
            <w:pPr>
              <w:pStyle w:val="Heading3"/>
              <w:rPr>
                <w:rFonts w:ascii="Verdana" w:hAnsi="Verdana"/>
                <w:sz w:val="22"/>
                <w:szCs w:val="22"/>
              </w:rPr>
            </w:pPr>
          </w:p>
        </w:tc>
        <w:tc>
          <w:tcPr>
            <w:tcW w:w="907" w:type="pct"/>
            <w:tcBorders>
              <w:top w:val="single" w:sz="4" w:space="0" w:color="auto"/>
              <w:left w:val="single" w:sz="4" w:space="0" w:color="auto"/>
              <w:bottom w:val="single" w:sz="4" w:space="0" w:color="auto"/>
              <w:right w:val="single" w:sz="4" w:space="0" w:color="auto"/>
            </w:tcBorders>
          </w:tcPr>
          <w:p w:rsidR="009F7288" w:rsidRPr="004C5415" w:rsidRDefault="009F7288"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9F7288" w:rsidRPr="004C5415" w:rsidRDefault="00E64246" w:rsidP="000413A2">
            <w:pPr>
              <w:spacing w:before="120" w:after="120"/>
              <w:jc w:val="center"/>
              <w:rPr>
                <w:b/>
              </w:rPr>
            </w:pPr>
            <w:r w:rsidRPr="007F5137">
              <w:rPr>
                <w:b/>
              </w:rPr>
              <w:sym w:font="Wingdings" w:char="F0FC"/>
            </w:r>
          </w:p>
        </w:tc>
      </w:tr>
      <w:tr w:rsidR="00E64246" w:rsidRPr="004C5415" w:rsidTr="00E64246">
        <w:trPr>
          <w:trHeight w:val="827"/>
        </w:trPr>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r w:rsidRPr="00E64246">
              <w:t>Knowledge of Government’s Prevent Strategy</w:t>
            </w: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7F08D6">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r>
      <w:tr w:rsidR="006262DE" w:rsidRPr="004C5415" w:rsidTr="00E64246">
        <w:trPr>
          <w:trHeight w:val="827"/>
        </w:trPr>
        <w:tc>
          <w:tcPr>
            <w:tcW w:w="3258" w:type="pct"/>
            <w:tcBorders>
              <w:top w:val="single" w:sz="4" w:space="0" w:color="auto"/>
              <w:left w:val="single" w:sz="4" w:space="0" w:color="auto"/>
              <w:bottom w:val="single" w:sz="4" w:space="0" w:color="auto"/>
              <w:right w:val="single" w:sz="4" w:space="0" w:color="auto"/>
            </w:tcBorders>
          </w:tcPr>
          <w:p w:rsidR="006262DE" w:rsidRPr="00E64246" w:rsidRDefault="006262DE" w:rsidP="00E64246">
            <w:r>
              <w:t>Knowledge of a second language</w:t>
            </w:r>
          </w:p>
        </w:tc>
        <w:tc>
          <w:tcPr>
            <w:tcW w:w="907" w:type="pct"/>
            <w:tcBorders>
              <w:top w:val="single" w:sz="4" w:space="0" w:color="auto"/>
              <w:left w:val="single" w:sz="4" w:space="0" w:color="auto"/>
              <w:bottom w:val="single" w:sz="4" w:space="0" w:color="auto"/>
              <w:right w:val="single" w:sz="4" w:space="0" w:color="auto"/>
            </w:tcBorders>
          </w:tcPr>
          <w:p w:rsidR="006262DE" w:rsidRPr="004C5415" w:rsidRDefault="006262DE" w:rsidP="007F08D6">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6262DE" w:rsidRPr="007F5137" w:rsidRDefault="006262DE" w:rsidP="000413A2">
            <w:pPr>
              <w:spacing w:before="120" w:after="120"/>
              <w:jc w:val="center"/>
              <w:rPr>
                <w:b/>
              </w:rPr>
            </w:pPr>
            <w:r w:rsidRPr="007F5137">
              <w:rPr>
                <w:b/>
              </w:rPr>
              <w:sym w:font="Wingdings" w:char="F0FC"/>
            </w: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r w:rsidRPr="00E64246">
              <w:t>Knowledge of successful approaches to and techniques for strengthening cohesion in local communities.</w:t>
            </w: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pPr>
              <w:spacing w:after="0" w:line="240" w:lineRule="auto"/>
            </w:pPr>
            <w:r w:rsidRPr="00E64246">
              <w:t>Political astuteness and sensitivity</w:t>
            </w:r>
          </w:p>
          <w:p w:rsidR="00E64246" w:rsidRPr="00E64246" w:rsidRDefault="00E64246" w:rsidP="00E64246">
            <w:pPr>
              <w:pStyle w:val="Heading3"/>
              <w:rPr>
                <w:rFonts w:ascii="Verdana" w:hAnsi="Verdana"/>
                <w:sz w:val="22"/>
                <w:szCs w:val="22"/>
              </w:rPr>
            </w:pP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pPr>
              <w:spacing w:after="0" w:line="240" w:lineRule="auto"/>
            </w:pPr>
            <w:r w:rsidRPr="00E64246">
              <w:t>Sound understanding of the role that third sector organisations and faith institutions play in the well-being and quality of life of individuals and communities.</w:t>
            </w:r>
          </w:p>
          <w:p w:rsidR="00E64246" w:rsidRPr="00E64246" w:rsidRDefault="00E64246" w:rsidP="00E64246">
            <w:pPr>
              <w:spacing w:after="0" w:line="240" w:lineRule="auto"/>
            </w:pP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pPr>
              <w:spacing w:after="0" w:line="240" w:lineRule="auto"/>
            </w:pPr>
            <w:r w:rsidRPr="00E64246">
              <w:t>Experience of working with faith institutions, organisations and communities</w:t>
            </w:r>
          </w:p>
          <w:p w:rsidR="00E64246" w:rsidRPr="00E64246" w:rsidRDefault="00E64246" w:rsidP="00E64246">
            <w:pPr>
              <w:pStyle w:val="Heading3"/>
              <w:rPr>
                <w:rFonts w:ascii="Verdana" w:hAnsi="Verdana"/>
                <w:sz w:val="22"/>
                <w:szCs w:val="22"/>
              </w:rPr>
            </w:pP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E64246" w:rsidRDefault="00E64246" w:rsidP="00E64246">
            <w:pPr>
              <w:spacing w:after="0" w:line="240" w:lineRule="auto"/>
            </w:pPr>
            <w:r w:rsidRPr="008A47DB">
              <w:t>Experience of working collaboratively with a range of people from different backgrounds across organisational boundaries to take forward shared priorities and interests.</w:t>
            </w: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Default="00E64246" w:rsidP="00E64246">
            <w:pPr>
              <w:pStyle w:val="ListParagraph"/>
              <w:ind w:left="0"/>
            </w:pPr>
            <w:r w:rsidRPr="008A47DB">
              <w:lastRenderedPageBreak/>
              <w:t>Experience of providing support, advice and briefings on strategic issues to politicians, chief and senior officer colleagues.</w:t>
            </w:r>
          </w:p>
          <w:p w:rsidR="00E64246" w:rsidRPr="004C5415" w:rsidRDefault="00E64246" w:rsidP="000413A2">
            <w:pPr>
              <w:pStyle w:val="Heading3"/>
              <w:rPr>
                <w:rFonts w:ascii="Verdana" w:hAnsi="Verdana"/>
                <w:b/>
                <w:sz w:val="22"/>
                <w:szCs w:val="22"/>
              </w:rPr>
            </w:pP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r w:rsidRPr="007F5137">
              <w:rPr>
                <w:b/>
              </w:rPr>
              <w:sym w:font="Wingdings" w:char="F0FC"/>
            </w: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pStyle w:val="Heading3"/>
              <w:rPr>
                <w:rFonts w:ascii="Verdana" w:hAnsi="Verdana"/>
                <w:b/>
                <w:sz w:val="22"/>
                <w:szCs w:val="22"/>
              </w:rPr>
            </w:pP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r w:rsidR="00E64246" w:rsidRPr="004C5415" w:rsidTr="009F7288">
        <w:tc>
          <w:tcPr>
            <w:tcW w:w="3258"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pStyle w:val="Heading3"/>
              <w:rPr>
                <w:rFonts w:ascii="Verdana" w:hAnsi="Verdana"/>
                <w:b/>
                <w:sz w:val="22"/>
                <w:szCs w:val="22"/>
              </w:rPr>
            </w:pPr>
          </w:p>
        </w:tc>
        <w:tc>
          <w:tcPr>
            <w:tcW w:w="907"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c>
          <w:tcPr>
            <w:tcW w:w="835" w:type="pct"/>
            <w:tcBorders>
              <w:top w:val="single" w:sz="4" w:space="0" w:color="auto"/>
              <w:left w:val="single" w:sz="4" w:space="0" w:color="auto"/>
              <w:bottom w:val="single" w:sz="4" w:space="0" w:color="auto"/>
              <w:right w:val="single" w:sz="4" w:space="0" w:color="auto"/>
            </w:tcBorders>
          </w:tcPr>
          <w:p w:rsidR="00E64246" w:rsidRPr="004C5415" w:rsidRDefault="00E64246" w:rsidP="000413A2">
            <w:pPr>
              <w:spacing w:before="120" w:after="120"/>
              <w:jc w:val="center"/>
              <w:rPr>
                <w:b/>
              </w:rPr>
            </w:pPr>
          </w:p>
        </w:tc>
      </w:tr>
    </w:tbl>
    <w:p w:rsidR="009F7288" w:rsidRDefault="009F7288" w:rsidP="009F7288"/>
    <w:p w:rsidR="009F7288" w:rsidRDefault="009F7288" w:rsidP="009F7288"/>
    <w:p w:rsidR="00877538" w:rsidRDefault="00877538" w:rsidP="009F7288"/>
    <w:p w:rsidR="009F7288" w:rsidRDefault="009F7288" w:rsidP="009F7288">
      <w:pPr>
        <w:jc w:val="center"/>
        <w:rPr>
          <w:rFonts w:cs="Arial"/>
          <w:b/>
        </w:rPr>
      </w:pPr>
    </w:p>
    <w:p w:rsidR="009F7288" w:rsidRPr="000B3F15" w:rsidRDefault="009F7288" w:rsidP="009F7288">
      <w:pPr>
        <w:jc w:val="center"/>
        <w:rPr>
          <w:rFonts w:cs="Arial"/>
          <w:b/>
        </w:rPr>
      </w:pPr>
      <w:r w:rsidRPr="000B3F15">
        <w:rPr>
          <w:rFonts w:cs="Arial"/>
          <w:b/>
        </w:rPr>
        <w:t>CRITERIA FOR INTERVIEW AND OTHER ASSESSMENT METHODS</w:t>
      </w:r>
    </w:p>
    <w:p w:rsidR="009F7288" w:rsidRPr="000B3F15" w:rsidRDefault="009F7288" w:rsidP="009F7288">
      <w:pPr>
        <w:jc w:val="center"/>
        <w:rPr>
          <w:b/>
        </w:rPr>
      </w:pPr>
      <w:r w:rsidRPr="000B3F15">
        <w:rPr>
          <w:rFonts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3"/>
        <w:gridCol w:w="8350"/>
      </w:tblGrid>
      <w:tr w:rsidR="009F7288" w:rsidRPr="000B3F15" w:rsidTr="000413A2">
        <w:trPr>
          <w:trHeight w:val="345"/>
        </w:trPr>
        <w:tc>
          <w:tcPr>
            <w:tcW w:w="1092" w:type="pct"/>
            <w:vAlign w:val="center"/>
          </w:tcPr>
          <w:p w:rsidR="009F7288" w:rsidRPr="000B3F15" w:rsidRDefault="009F7288" w:rsidP="000413A2">
            <w:pPr>
              <w:spacing w:after="0" w:line="240" w:lineRule="auto"/>
              <w:jc w:val="center"/>
              <w:rPr>
                <w:b/>
              </w:rPr>
            </w:pPr>
            <w:r w:rsidRPr="000B3F15">
              <w:rPr>
                <w:b/>
              </w:rPr>
              <w:t>ASSESSMENT</w:t>
            </w:r>
          </w:p>
          <w:p w:rsidR="009F7288" w:rsidRPr="000B3F15" w:rsidRDefault="009F7288" w:rsidP="000413A2">
            <w:pPr>
              <w:spacing w:after="0" w:line="240" w:lineRule="auto"/>
              <w:jc w:val="center"/>
              <w:rPr>
                <w:b/>
              </w:rPr>
            </w:pPr>
            <w:r w:rsidRPr="000B3F15">
              <w:rPr>
                <w:b/>
              </w:rPr>
              <w:t>METHOD</w:t>
            </w:r>
          </w:p>
        </w:tc>
        <w:tc>
          <w:tcPr>
            <w:tcW w:w="3908" w:type="pct"/>
            <w:tcBorders>
              <w:bottom w:val="single" w:sz="4" w:space="0" w:color="auto"/>
            </w:tcBorders>
            <w:vAlign w:val="center"/>
          </w:tcPr>
          <w:p w:rsidR="009F7288" w:rsidRPr="000B3F15" w:rsidRDefault="009F7288" w:rsidP="000413A2">
            <w:pPr>
              <w:spacing w:after="0" w:line="240" w:lineRule="auto"/>
              <w:jc w:val="center"/>
              <w:rPr>
                <w:b/>
              </w:rPr>
            </w:pPr>
            <w:r w:rsidRPr="000B3F15">
              <w:rPr>
                <w:b/>
              </w:rPr>
              <w:t>CRITERIA</w:t>
            </w:r>
          </w:p>
        </w:tc>
      </w:tr>
      <w:tr w:rsidR="00246EE4" w:rsidRPr="004C5415" w:rsidTr="007F08D6">
        <w:trPr>
          <w:cantSplit/>
          <w:trHeight w:val="567"/>
        </w:trPr>
        <w:tc>
          <w:tcPr>
            <w:tcW w:w="1092" w:type="pct"/>
          </w:tcPr>
          <w:p w:rsidR="00246EE4" w:rsidRPr="00DE0750" w:rsidRDefault="00246EE4" w:rsidP="007F08D6">
            <w:pPr>
              <w:pStyle w:val="Header"/>
              <w:tabs>
                <w:tab w:val="clear" w:pos="4153"/>
                <w:tab w:val="clear" w:pos="8306"/>
                <w:tab w:val="left" w:pos="567"/>
              </w:tabs>
              <w:spacing w:before="120" w:after="120"/>
              <w:rPr>
                <w:rFonts w:ascii="Verdana" w:hAnsi="Verdana"/>
                <w:b/>
                <w:bCs/>
                <w:sz w:val="22"/>
                <w:szCs w:val="22"/>
              </w:rPr>
            </w:pPr>
            <w:r w:rsidRPr="00DE0750">
              <w:rPr>
                <w:rFonts w:ascii="Verdana" w:hAnsi="Verdana"/>
                <w:b/>
                <w:bCs/>
                <w:sz w:val="22"/>
                <w:szCs w:val="22"/>
              </w:rPr>
              <w:t>Test</w:t>
            </w:r>
          </w:p>
        </w:tc>
        <w:tc>
          <w:tcPr>
            <w:tcW w:w="3908" w:type="pct"/>
          </w:tcPr>
          <w:p w:rsidR="00246EE4" w:rsidRPr="00E17703" w:rsidRDefault="00246EE4" w:rsidP="00246EE4">
            <w:pPr>
              <w:tabs>
                <w:tab w:val="left" w:pos="567"/>
              </w:tabs>
              <w:spacing w:before="120" w:after="120"/>
              <w:rPr>
                <w:rFonts w:cs="Arial"/>
                <w:b/>
              </w:rPr>
            </w:pPr>
            <w:r w:rsidRPr="00E17703">
              <w:rPr>
                <w:b/>
              </w:rPr>
              <w:t xml:space="preserve">Ability to carry out presentations to a range of audiences on </w:t>
            </w:r>
            <w:r>
              <w:rPr>
                <w:b/>
              </w:rPr>
              <w:t>community cohesion issues</w:t>
            </w:r>
          </w:p>
        </w:tc>
      </w:tr>
      <w:tr w:rsidR="00246EE4" w:rsidRPr="004C5415" w:rsidTr="007F08D6">
        <w:trPr>
          <w:trHeight w:val="567"/>
        </w:trPr>
        <w:tc>
          <w:tcPr>
            <w:tcW w:w="1092" w:type="pct"/>
          </w:tcPr>
          <w:p w:rsidR="00246EE4" w:rsidRPr="00DE0750" w:rsidRDefault="00246EE4" w:rsidP="007F08D6">
            <w:pPr>
              <w:pStyle w:val="Header"/>
              <w:tabs>
                <w:tab w:val="clear" w:pos="4153"/>
                <w:tab w:val="clear" w:pos="8306"/>
                <w:tab w:val="left" w:pos="567"/>
              </w:tabs>
              <w:spacing w:before="120" w:after="120"/>
              <w:rPr>
                <w:rFonts w:ascii="Verdana" w:hAnsi="Verdana"/>
                <w:b/>
                <w:bCs/>
                <w:sz w:val="22"/>
                <w:szCs w:val="22"/>
              </w:rPr>
            </w:pPr>
            <w:r>
              <w:rPr>
                <w:rFonts w:ascii="Verdana" w:hAnsi="Verdana"/>
                <w:b/>
                <w:bCs/>
                <w:sz w:val="22"/>
                <w:szCs w:val="22"/>
              </w:rPr>
              <w:t>Test/Interview</w:t>
            </w:r>
          </w:p>
        </w:tc>
        <w:tc>
          <w:tcPr>
            <w:tcW w:w="3908" w:type="pct"/>
          </w:tcPr>
          <w:p w:rsidR="00246EE4" w:rsidRPr="00C24BA4" w:rsidRDefault="00246EE4" w:rsidP="007F08D6">
            <w:pPr>
              <w:tabs>
                <w:tab w:val="left" w:pos="567"/>
              </w:tabs>
              <w:spacing w:before="120" w:after="120"/>
              <w:rPr>
                <w:rFonts w:cs="Arial"/>
                <w:b/>
              </w:rPr>
            </w:pPr>
            <w:r>
              <w:rPr>
                <w:rFonts w:cs="Arial"/>
                <w:b/>
              </w:rPr>
              <w:t xml:space="preserve">Good </w:t>
            </w:r>
            <w:r w:rsidRPr="00C24BA4">
              <w:rPr>
                <w:rFonts w:cs="Arial"/>
                <w:b/>
              </w:rPr>
              <w:t>communication skills</w:t>
            </w:r>
            <w:r>
              <w:rPr>
                <w:rFonts w:cs="Arial"/>
                <w:b/>
              </w:rPr>
              <w:t xml:space="preserve"> – written and verbal</w:t>
            </w:r>
          </w:p>
        </w:tc>
      </w:tr>
      <w:tr w:rsidR="00246EE4" w:rsidRPr="004C5415" w:rsidTr="007F08D6">
        <w:trPr>
          <w:trHeight w:val="567"/>
        </w:trPr>
        <w:tc>
          <w:tcPr>
            <w:tcW w:w="1092" w:type="pct"/>
          </w:tcPr>
          <w:p w:rsidR="00246EE4" w:rsidRPr="00DE0750" w:rsidRDefault="00246EE4" w:rsidP="007F08D6">
            <w:pPr>
              <w:pStyle w:val="Header"/>
              <w:tabs>
                <w:tab w:val="clear" w:pos="4153"/>
                <w:tab w:val="clear" w:pos="8306"/>
                <w:tab w:val="left" w:pos="567"/>
              </w:tabs>
              <w:spacing w:before="120" w:after="120"/>
              <w:rPr>
                <w:rFonts w:ascii="Verdana" w:hAnsi="Verdana"/>
                <w:b/>
                <w:bCs/>
                <w:sz w:val="22"/>
                <w:szCs w:val="22"/>
              </w:rPr>
            </w:pPr>
            <w:r w:rsidRPr="00DE0750">
              <w:rPr>
                <w:rFonts w:ascii="Verdana" w:hAnsi="Verdana"/>
                <w:b/>
                <w:bCs/>
                <w:sz w:val="22"/>
                <w:szCs w:val="22"/>
              </w:rPr>
              <w:t>Interview</w:t>
            </w:r>
          </w:p>
        </w:tc>
        <w:tc>
          <w:tcPr>
            <w:tcW w:w="3908" w:type="pct"/>
          </w:tcPr>
          <w:p w:rsidR="00246EE4" w:rsidRPr="00C24BA4" w:rsidRDefault="00246EE4" w:rsidP="007F08D6">
            <w:pPr>
              <w:tabs>
                <w:tab w:val="left" w:pos="567"/>
              </w:tabs>
              <w:spacing w:before="120" w:after="120"/>
              <w:rPr>
                <w:rFonts w:cs="Arial"/>
                <w:b/>
              </w:rPr>
            </w:pPr>
            <w:r>
              <w:rPr>
                <w:rFonts w:cs="Arial"/>
                <w:b/>
              </w:rPr>
              <w:t>Knowledge of team working</w:t>
            </w:r>
          </w:p>
        </w:tc>
      </w:tr>
      <w:tr w:rsidR="00246EE4" w:rsidRPr="004C5415" w:rsidTr="007F08D6">
        <w:trPr>
          <w:trHeight w:val="567"/>
        </w:trPr>
        <w:tc>
          <w:tcPr>
            <w:tcW w:w="1092" w:type="pct"/>
          </w:tcPr>
          <w:p w:rsidR="00246EE4" w:rsidRPr="00DE0750" w:rsidRDefault="00246EE4" w:rsidP="007F08D6">
            <w:pPr>
              <w:pStyle w:val="Header"/>
              <w:tabs>
                <w:tab w:val="clear" w:pos="4153"/>
                <w:tab w:val="clear" w:pos="8306"/>
                <w:tab w:val="left" w:pos="567"/>
              </w:tabs>
              <w:spacing w:before="120" w:after="120"/>
              <w:rPr>
                <w:rFonts w:ascii="Verdana" w:hAnsi="Verdana"/>
                <w:b/>
                <w:bCs/>
                <w:sz w:val="22"/>
                <w:szCs w:val="22"/>
              </w:rPr>
            </w:pPr>
            <w:r w:rsidRPr="00DE0750">
              <w:rPr>
                <w:rFonts w:ascii="Verdana" w:hAnsi="Verdana"/>
                <w:b/>
                <w:bCs/>
                <w:sz w:val="22"/>
                <w:szCs w:val="22"/>
              </w:rPr>
              <w:t>Interview</w:t>
            </w:r>
          </w:p>
        </w:tc>
        <w:tc>
          <w:tcPr>
            <w:tcW w:w="3908" w:type="pct"/>
          </w:tcPr>
          <w:p w:rsidR="00246EE4" w:rsidRPr="00C24BA4" w:rsidRDefault="00246EE4" w:rsidP="007F08D6">
            <w:pPr>
              <w:tabs>
                <w:tab w:val="left" w:pos="567"/>
              </w:tabs>
              <w:spacing w:before="120" w:after="120"/>
              <w:rPr>
                <w:rFonts w:cs="Arial"/>
                <w:b/>
              </w:rPr>
            </w:pPr>
            <w:r>
              <w:rPr>
                <w:rFonts w:cs="Arial"/>
                <w:b/>
              </w:rPr>
              <w:t>Interpersonal skills</w:t>
            </w:r>
          </w:p>
        </w:tc>
      </w:tr>
      <w:tr w:rsidR="00246EE4" w:rsidRPr="004C5415" w:rsidTr="007F08D6">
        <w:trPr>
          <w:trHeight w:val="567"/>
        </w:trPr>
        <w:tc>
          <w:tcPr>
            <w:tcW w:w="1092" w:type="pct"/>
          </w:tcPr>
          <w:p w:rsidR="00246EE4" w:rsidRPr="007D0E1A" w:rsidRDefault="00246EE4" w:rsidP="007F08D6">
            <w:pPr>
              <w:spacing w:before="120" w:after="120"/>
              <w:rPr>
                <w:rFonts w:cs="Arial"/>
                <w:b/>
              </w:rPr>
            </w:pPr>
            <w:r w:rsidRPr="007D0E1A">
              <w:rPr>
                <w:rFonts w:cs="Arial"/>
                <w:b/>
              </w:rPr>
              <w:t>Interview</w:t>
            </w:r>
          </w:p>
          <w:p w:rsidR="00246EE4" w:rsidRPr="007D0E1A" w:rsidRDefault="00246EE4" w:rsidP="007F08D6">
            <w:pPr>
              <w:spacing w:before="120" w:after="120"/>
              <w:rPr>
                <w:rFonts w:cs="Arial"/>
                <w:b/>
              </w:rPr>
            </w:pPr>
          </w:p>
        </w:tc>
        <w:tc>
          <w:tcPr>
            <w:tcW w:w="3908" w:type="pct"/>
          </w:tcPr>
          <w:p w:rsidR="00246EE4" w:rsidRPr="00C24BA4" w:rsidRDefault="00246EE4" w:rsidP="00246EE4">
            <w:pPr>
              <w:spacing w:before="120" w:after="120"/>
              <w:rPr>
                <w:rFonts w:cs="Arial"/>
                <w:b/>
              </w:rPr>
            </w:pPr>
            <w:r w:rsidRPr="00C24BA4">
              <w:rPr>
                <w:rFonts w:cs="Arial"/>
                <w:b/>
              </w:rPr>
              <w:t>Understanding of</w:t>
            </w:r>
            <w:r>
              <w:rPr>
                <w:rFonts w:cs="Arial"/>
                <w:b/>
              </w:rPr>
              <w:t>,</w:t>
            </w:r>
            <w:r w:rsidRPr="00C24BA4">
              <w:rPr>
                <w:rFonts w:cs="Arial"/>
                <w:b/>
              </w:rPr>
              <w:t xml:space="preserve"> and strong </w:t>
            </w:r>
            <w:r>
              <w:rPr>
                <w:rFonts w:cs="Arial"/>
                <w:b/>
              </w:rPr>
              <w:t xml:space="preserve">personal </w:t>
            </w:r>
            <w:r w:rsidRPr="00C24BA4">
              <w:rPr>
                <w:rFonts w:cs="Arial"/>
                <w:b/>
              </w:rPr>
              <w:t>commitment</w:t>
            </w:r>
            <w:r>
              <w:rPr>
                <w:rFonts w:cs="Arial"/>
                <w:b/>
              </w:rPr>
              <w:t>,</w:t>
            </w:r>
            <w:r w:rsidRPr="00C24BA4">
              <w:rPr>
                <w:rFonts w:cs="Arial"/>
                <w:b/>
              </w:rPr>
              <w:t xml:space="preserve"> to </w:t>
            </w:r>
            <w:r>
              <w:rPr>
                <w:rFonts w:cs="Arial"/>
                <w:b/>
              </w:rPr>
              <w:t>delivering positive outcomes in relation to community cohesion.</w:t>
            </w:r>
          </w:p>
        </w:tc>
      </w:tr>
    </w:tbl>
    <w:p w:rsidR="00A4597E" w:rsidRDefault="00A4597E"/>
    <w:sectPr w:rsidR="00A4597E" w:rsidSect="009F7288">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9B6"/>
    <w:multiLevelType w:val="hybridMultilevel"/>
    <w:tmpl w:val="6BD6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C4530"/>
    <w:multiLevelType w:val="hybridMultilevel"/>
    <w:tmpl w:val="595A2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F06B9"/>
    <w:multiLevelType w:val="hybridMultilevel"/>
    <w:tmpl w:val="086C98B0"/>
    <w:lvl w:ilvl="0" w:tplc="2F2611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86F6E"/>
    <w:multiLevelType w:val="hybridMultilevel"/>
    <w:tmpl w:val="250C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12F98"/>
    <w:multiLevelType w:val="hybridMultilevel"/>
    <w:tmpl w:val="759A23B8"/>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42027D"/>
    <w:multiLevelType w:val="hybridMultilevel"/>
    <w:tmpl w:val="63A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5562A"/>
    <w:multiLevelType w:val="hybridMultilevel"/>
    <w:tmpl w:val="C18C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E66076"/>
    <w:multiLevelType w:val="hybridMultilevel"/>
    <w:tmpl w:val="A4B8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9F7288"/>
    <w:rsid w:val="000413A2"/>
    <w:rsid w:val="0004291F"/>
    <w:rsid w:val="0004329F"/>
    <w:rsid w:val="00051D3D"/>
    <w:rsid w:val="00055849"/>
    <w:rsid w:val="00062734"/>
    <w:rsid w:val="00064CDE"/>
    <w:rsid w:val="00073685"/>
    <w:rsid w:val="000817E9"/>
    <w:rsid w:val="0008181F"/>
    <w:rsid w:val="0008649D"/>
    <w:rsid w:val="0008728A"/>
    <w:rsid w:val="0008784F"/>
    <w:rsid w:val="000A77DF"/>
    <w:rsid w:val="000A7B22"/>
    <w:rsid w:val="000B2975"/>
    <w:rsid w:val="000B65D6"/>
    <w:rsid w:val="000B6703"/>
    <w:rsid w:val="000C0030"/>
    <w:rsid w:val="000C194C"/>
    <w:rsid w:val="000D4301"/>
    <w:rsid w:val="000F1BBE"/>
    <w:rsid w:val="000F7892"/>
    <w:rsid w:val="00113051"/>
    <w:rsid w:val="001207E6"/>
    <w:rsid w:val="00121A86"/>
    <w:rsid w:val="00125F46"/>
    <w:rsid w:val="00131A7F"/>
    <w:rsid w:val="00141396"/>
    <w:rsid w:val="0014202A"/>
    <w:rsid w:val="00153383"/>
    <w:rsid w:val="00153FB9"/>
    <w:rsid w:val="0015452C"/>
    <w:rsid w:val="001613A2"/>
    <w:rsid w:val="00166A4D"/>
    <w:rsid w:val="00166C3C"/>
    <w:rsid w:val="00167F73"/>
    <w:rsid w:val="00171577"/>
    <w:rsid w:val="001739CD"/>
    <w:rsid w:val="001741A5"/>
    <w:rsid w:val="0017607B"/>
    <w:rsid w:val="00176B4E"/>
    <w:rsid w:val="00176E1F"/>
    <w:rsid w:val="00186B8A"/>
    <w:rsid w:val="00190E22"/>
    <w:rsid w:val="001C2156"/>
    <w:rsid w:val="001D6441"/>
    <w:rsid w:val="001E0972"/>
    <w:rsid w:val="001F2A82"/>
    <w:rsid w:val="001F4870"/>
    <w:rsid w:val="001F68BC"/>
    <w:rsid w:val="00203802"/>
    <w:rsid w:val="00210BE5"/>
    <w:rsid w:val="0022693C"/>
    <w:rsid w:val="00230452"/>
    <w:rsid w:val="00246EE4"/>
    <w:rsid w:val="002511FC"/>
    <w:rsid w:val="00293FCE"/>
    <w:rsid w:val="002A157D"/>
    <w:rsid w:val="002A61B9"/>
    <w:rsid w:val="002B2640"/>
    <w:rsid w:val="002B5112"/>
    <w:rsid w:val="002B7199"/>
    <w:rsid w:val="002E0E82"/>
    <w:rsid w:val="002E7B2F"/>
    <w:rsid w:val="002F3294"/>
    <w:rsid w:val="002F69B2"/>
    <w:rsid w:val="00310019"/>
    <w:rsid w:val="0033205A"/>
    <w:rsid w:val="003505F2"/>
    <w:rsid w:val="00365769"/>
    <w:rsid w:val="003677FD"/>
    <w:rsid w:val="003847B5"/>
    <w:rsid w:val="003928DC"/>
    <w:rsid w:val="003950C5"/>
    <w:rsid w:val="0039577E"/>
    <w:rsid w:val="00395E3D"/>
    <w:rsid w:val="003A4EF9"/>
    <w:rsid w:val="003B5E68"/>
    <w:rsid w:val="003C6CE4"/>
    <w:rsid w:val="003D558C"/>
    <w:rsid w:val="003D577E"/>
    <w:rsid w:val="003E3845"/>
    <w:rsid w:val="003F3E2C"/>
    <w:rsid w:val="003F3E5F"/>
    <w:rsid w:val="003F4531"/>
    <w:rsid w:val="003F7100"/>
    <w:rsid w:val="0040222D"/>
    <w:rsid w:val="004101B8"/>
    <w:rsid w:val="004132FF"/>
    <w:rsid w:val="0042178E"/>
    <w:rsid w:val="0043227B"/>
    <w:rsid w:val="00450564"/>
    <w:rsid w:val="00455E57"/>
    <w:rsid w:val="004617AD"/>
    <w:rsid w:val="004863C6"/>
    <w:rsid w:val="004A6DF5"/>
    <w:rsid w:val="004A79DD"/>
    <w:rsid w:val="004C31CB"/>
    <w:rsid w:val="004C5A0A"/>
    <w:rsid w:val="004E48EB"/>
    <w:rsid w:val="004F07F5"/>
    <w:rsid w:val="004F7C1F"/>
    <w:rsid w:val="0050117F"/>
    <w:rsid w:val="0050335B"/>
    <w:rsid w:val="00522AB7"/>
    <w:rsid w:val="00524D7D"/>
    <w:rsid w:val="005259D3"/>
    <w:rsid w:val="0057740A"/>
    <w:rsid w:val="0058027E"/>
    <w:rsid w:val="00583660"/>
    <w:rsid w:val="00584866"/>
    <w:rsid w:val="00591A24"/>
    <w:rsid w:val="0059518F"/>
    <w:rsid w:val="005A27D1"/>
    <w:rsid w:val="005A6912"/>
    <w:rsid w:val="005B0711"/>
    <w:rsid w:val="005B4F38"/>
    <w:rsid w:val="005E128B"/>
    <w:rsid w:val="005E1BED"/>
    <w:rsid w:val="006262DE"/>
    <w:rsid w:val="00636E2B"/>
    <w:rsid w:val="00637557"/>
    <w:rsid w:val="00637987"/>
    <w:rsid w:val="00644267"/>
    <w:rsid w:val="00654FAF"/>
    <w:rsid w:val="00660567"/>
    <w:rsid w:val="0066587E"/>
    <w:rsid w:val="00671047"/>
    <w:rsid w:val="00674A60"/>
    <w:rsid w:val="006848B2"/>
    <w:rsid w:val="00690996"/>
    <w:rsid w:val="00691CB3"/>
    <w:rsid w:val="00692D38"/>
    <w:rsid w:val="00695633"/>
    <w:rsid w:val="00697F3D"/>
    <w:rsid w:val="006B459B"/>
    <w:rsid w:val="006C2652"/>
    <w:rsid w:val="006C60BF"/>
    <w:rsid w:val="006C6692"/>
    <w:rsid w:val="006C77D6"/>
    <w:rsid w:val="006E12C3"/>
    <w:rsid w:val="006E4DDE"/>
    <w:rsid w:val="00701A83"/>
    <w:rsid w:val="007047E0"/>
    <w:rsid w:val="00705F18"/>
    <w:rsid w:val="00706B12"/>
    <w:rsid w:val="00710947"/>
    <w:rsid w:val="00732CFF"/>
    <w:rsid w:val="00733B64"/>
    <w:rsid w:val="00752E00"/>
    <w:rsid w:val="007677C8"/>
    <w:rsid w:val="0077496F"/>
    <w:rsid w:val="00780944"/>
    <w:rsid w:val="007926F5"/>
    <w:rsid w:val="0079534E"/>
    <w:rsid w:val="007A3FB2"/>
    <w:rsid w:val="007C15A1"/>
    <w:rsid w:val="007C3E92"/>
    <w:rsid w:val="007E4743"/>
    <w:rsid w:val="007F08D6"/>
    <w:rsid w:val="007F6317"/>
    <w:rsid w:val="0080268D"/>
    <w:rsid w:val="008159CC"/>
    <w:rsid w:val="00821A78"/>
    <w:rsid w:val="008316C6"/>
    <w:rsid w:val="0083172F"/>
    <w:rsid w:val="008429CC"/>
    <w:rsid w:val="008467F5"/>
    <w:rsid w:val="0084779B"/>
    <w:rsid w:val="0085690B"/>
    <w:rsid w:val="0086121D"/>
    <w:rsid w:val="00863BFA"/>
    <w:rsid w:val="00872E6C"/>
    <w:rsid w:val="00877538"/>
    <w:rsid w:val="00882EE1"/>
    <w:rsid w:val="00890372"/>
    <w:rsid w:val="008C4B19"/>
    <w:rsid w:val="008D0DB9"/>
    <w:rsid w:val="008D6CE3"/>
    <w:rsid w:val="008D6D4F"/>
    <w:rsid w:val="008D73DB"/>
    <w:rsid w:val="008E156A"/>
    <w:rsid w:val="008E63E5"/>
    <w:rsid w:val="008F1774"/>
    <w:rsid w:val="00900EAB"/>
    <w:rsid w:val="00902571"/>
    <w:rsid w:val="00907DF1"/>
    <w:rsid w:val="009125B9"/>
    <w:rsid w:val="00915113"/>
    <w:rsid w:val="00920509"/>
    <w:rsid w:val="00930A47"/>
    <w:rsid w:val="00942A0B"/>
    <w:rsid w:val="00953401"/>
    <w:rsid w:val="0095556A"/>
    <w:rsid w:val="00970971"/>
    <w:rsid w:val="00975537"/>
    <w:rsid w:val="00984608"/>
    <w:rsid w:val="00984EFB"/>
    <w:rsid w:val="00994C1F"/>
    <w:rsid w:val="00996D07"/>
    <w:rsid w:val="009A3A7F"/>
    <w:rsid w:val="009C2126"/>
    <w:rsid w:val="009C276F"/>
    <w:rsid w:val="009C6CFF"/>
    <w:rsid w:val="009E22CD"/>
    <w:rsid w:val="009E26E6"/>
    <w:rsid w:val="009F5EF8"/>
    <w:rsid w:val="009F7288"/>
    <w:rsid w:val="00A0521B"/>
    <w:rsid w:val="00A17CA7"/>
    <w:rsid w:val="00A276B4"/>
    <w:rsid w:val="00A34418"/>
    <w:rsid w:val="00A34AD6"/>
    <w:rsid w:val="00A37AE5"/>
    <w:rsid w:val="00A40619"/>
    <w:rsid w:val="00A4597E"/>
    <w:rsid w:val="00A5065D"/>
    <w:rsid w:val="00A64A4E"/>
    <w:rsid w:val="00A7259B"/>
    <w:rsid w:val="00A80524"/>
    <w:rsid w:val="00A84B60"/>
    <w:rsid w:val="00A8590B"/>
    <w:rsid w:val="00AA5597"/>
    <w:rsid w:val="00AC3E58"/>
    <w:rsid w:val="00AC7720"/>
    <w:rsid w:val="00AD2C13"/>
    <w:rsid w:val="00AF60D4"/>
    <w:rsid w:val="00AF7692"/>
    <w:rsid w:val="00B12EB2"/>
    <w:rsid w:val="00B16920"/>
    <w:rsid w:val="00B447E7"/>
    <w:rsid w:val="00B65B8E"/>
    <w:rsid w:val="00B94BBC"/>
    <w:rsid w:val="00BB6960"/>
    <w:rsid w:val="00BB7456"/>
    <w:rsid w:val="00BD0FE0"/>
    <w:rsid w:val="00BD3DBB"/>
    <w:rsid w:val="00BD5416"/>
    <w:rsid w:val="00BD73DF"/>
    <w:rsid w:val="00BE240E"/>
    <w:rsid w:val="00BF1696"/>
    <w:rsid w:val="00BF1AF1"/>
    <w:rsid w:val="00BF648C"/>
    <w:rsid w:val="00BF6526"/>
    <w:rsid w:val="00C059DF"/>
    <w:rsid w:val="00C22803"/>
    <w:rsid w:val="00C52A22"/>
    <w:rsid w:val="00C53690"/>
    <w:rsid w:val="00C63FAB"/>
    <w:rsid w:val="00C70377"/>
    <w:rsid w:val="00C759BA"/>
    <w:rsid w:val="00C95B9B"/>
    <w:rsid w:val="00CA48C3"/>
    <w:rsid w:val="00CA4ADE"/>
    <w:rsid w:val="00CB4393"/>
    <w:rsid w:val="00CC11B2"/>
    <w:rsid w:val="00CD7529"/>
    <w:rsid w:val="00CE18E0"/>
    <w:rsid w:val="00CE2578"/>
    <w:rsid w:val="00CE3F97"/>
    <w:rsid w:val="00CE519B"/>
    <w:rsid w:val="00CE6A10"/>
    <w:rsid w:val="00D12FCA"/>
    <w:rsid w:val="00D16C93"/>
    <w:rsid w:val="00D21B97"/>
    <w:rsid w:val="00D25BD3"/>
    <w:rsid w:val="00D27F05"/>
    <w:rsid w:val="00D3061C"/>
    <w:rsid w:val="00D318E2"/>
    <w:rsid w:val="00D51C38"/>
    <w:rsid w:val="00D557FE"/>
    <w:rsid w:val="00D66EAB"/>
    <w:rsid w:val="00D80453"/>
    <w:rsid w:val="00D93E4E"/>
    <w:rsid w:val="00D955AF"/>
    <w:rsid w:val="00D95E04"/>
    <w:rsid w:val="00DA0CA7"/>
    <w:rsid w:val="00DA66C1"/>
    <w:rsid w:val="00DB428F"/>
    <w:rsid w:val="00DB7039"/>
    <w:rsid w:val="00DC3318"/>
    <w:rsid w:val="00DD3769"/>
    <w:rsid w:val="00DD698E"/>
    <w:rsid w:val="00DE03A0"/>
    <w:rsid w:val="00DE1647"/>
    <w:rsid w:val="00DE78FE"/>
    <w:rsid w:val="00DE7DBB"/>
    <w:rsid w:val="00DF38E5"/>
    <w:rsid w:val="00E024CF"/>
    <w:rsid w:val="00E0608C"/>
    <w:rsid w:val="00E06EC3"/>
    <w:rsid w:val="00E2486B"/>
    <w:rsid w:val="00E30DF1"/>
    <w:rsid w:val="00E31453"/>
    <w:rsid w:val="00E36105"/>
    <w:rsid w:val="00E36E06"/>
    <w:rsid w:val="00E37114"/>
    <w:rsid w:val="00E41718"/>
    <w:rsid w:val="00E4175C"/>
    <w:rsid w:val="00E43657"/>
    <w:rsid w:val="00E44628"/>
    <w:rsid w:val="00E64246"/>
    <w:rsid w:val="00E92559"/>
    <w:rsid w:val="00E9561C"/>
    <w:rsid w:val="00E97C0A"/>
    <w:rsid w:val="00EB5635"/>
    <w:rsid w:val="00EB650F"/>
    <w:rsid w:val="00EC1E41"/>
    <w:rsid w:val="00EC484A"/>
    <w:rsid w:val="00EC67C8"/>
    <w:rsid w:val="00ED3945"/>
    <w:rsid w:val="00ED4FC1"/>
    <w:rsid w:val="00ED7590"/>
    <w:rsid w:val="00EE0FCB"/>
    <w:rsid w:val="00EE3AE0"/>
    <w:rsid w:val="00EE5DAF"/>
    <w:rsid w:val="00EE799A"/>
    <w:rsid w:val="00EF43D4"/>
    <w:rsid w:val="00EF769D"/>
    <w:rsid w:val="00F0067F"/>
    <w:rsid w:val="00F02B1B"/>
    <w:rsid w:val="00F03461"/>
    <w:rsid w:val="00F0792F"/>
    <w:rsid w:val="00F07FDD"/>
    <w:rsid w:val="00F13B6F"/>
    <w:rsid w:val="00F16EFB"/>
    <w:rsid w:val="00F175B2"/>
    <w:rsid w:val="00F17A84"/>
    <w:rsid w:val="00F21E7E"/>
    <w:rsid w:val="00F275EF"/>
    <w:rsid w:val="00F3073D"/>
    <w:rsid w:val="00F35547"/>
    <w:rsid w:val="00F374AA"/>
    <w:rsid w:val="00F41A42"/>
    <w:rsid w:val="00F45946"/>
    <w:rsid w:val="00F472DC"/>
    <w:rsid w:val="00F576CE"/>
    <w:rsid w:val="00F61B4E"/>
    <w:rsid w:val="00F64F8E"/>
    <w:rsid w:val="00F6663B"/>
    <w:rsid w:val="00F8129D"/>
    <w:rsid w:val="00F81B64"/>
    <w:rsid w:val="00F86D79"/>
    <w:rsid w:val="00FA10E5"/>
    <w:rsid w:val="00FB4282"/>
    <w:rsid w:val="00FB55C2"/>
    <w:rsid w:val="00FC5F61"/>
    <w:rsid w:val="00FD1146"/>
    <w:rsid w:val="00FD6473"/>
    <w:rsid w:val="00FE4613"/>
    <w:rsid w:val="00FF17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88"/>
    <w:pPr>
      <w:spacing w:after="200" w:line="276" w:lineRule="auto"/>
    </w:pPr>
    <w:rPr>
      <w:rFonts w:cs="Vrinda"/>
      <w:sz w:val="22"/>
      <w:szCs w:val="22"/>
      <w:lang w:eastAsia="en-US"/>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Normal"/>
    <w:rsid w:val="008D0DB9"/>
    <w:pPr>
      <w:spacing w:after="0" w:line="240" w:lineRule="auto"/>
    </w:pPr>
    <w:rPr>
      <w:rFonts w:ascii="Calibri" w:hAnsi="Calibri" w:cs="Calibri"/>
      <w:lang w:eastAsia="en-GB"/>
    </w:rPr>
  </w:style>
  <w:style w:type="paragraph" w:styleId="ListParagraph">
    <w:name w:val="List Paragraph"/>
    <w:basedOn w:val="Normal"/>
    <w:uiPriority w:val="34"/>
    <w:qFormat/>
    <w:rsid w:val="00E64246"/>
    <w:pPr>
      <w:spacing w:after="0" w:line="240" w:lineRule="auto"/>
      <w:ind w:left="720"/>
      <w:contextualSpacing/>
    </w:pPr>
    <w:rPr>
      <w:rFonts w:ascii="Arial" w:eastAsia="Times New Roman" w:hAnsi="Arial" w:cs="Times New Roman"/>
      <w:szCs w:val="24"/>
      <w:lang w:eastAsia="en-GB"/>
    </w:rPr>
  </w:style>
  <w:style w:type="paragraph" w:styleId="Header">
    <w:name w:val="header"/>
    <w:basedOn w:val="Normal"/>
    <w:link w:val="HeaderChar"/>
    <w:rsid w:val="00246EE4"/>
    <w:pPr>
      <w:tabs>
        <w:tab w:val="center" w:pos="4153"/>
        <w:tab w:val="right" w:pos="8306"/>
      </w:tabs>
      <w:spacing w:after="0" w:line="240" w:lineRule="auto"/>
    </w:pPr>
    <w:rPr>
      <w:rFonts w:ascii="Arial" w:eastAsia="Times New Roman" w:hAnsi="Arial" w:cs="Times New Roman"/>
      <w:sz w:val="26"/>
      <w:szCs w:val="20"/>
      <w:lang w:eastAsia="en-GB"/>
    </w:rPr>
  </w:style>
  <w:style w:type="character" w:customStyle="1" w:styleId="HeaderChar">
    <w:name w:val="Header Char"/>
    <w:basedOn w:val="DefaultParagraphFont"/>
    <w:link w:val="Header"/>
    <w:rsid w:val="00246EE4"/>
    <w:rPr>
      <w:rFonts w:ascii="Arial" w:eastAsia="Times New Roman" w:hAnsi="Arial"/>
      <w:sz w:val="26"/>
    </w:rPr>
  </w:style>
</w:styles>
</file>

<file path=word/webSettings.xml><?xml version="1.0" encoding="utf-8"?>
<w:webSettings xmlns:r="http://schemas.openxmlformats.org/officeDocument/2006/relationships" xmlns:w="http://schemas.openxmlformats.org/wordprocessingml/2006/main">
  <w:divs>
    <w:div w:id="1082070455">
      <w:bodyDiv w:val="1"/>
      <w:marLeft w:val="0"/>
      <w:marRight w:val="0"/>
      <w:marTop w:val="0"/>
      <w:marBottom w:val="0"/>
      <w:divBdr>
        <w:top w:val="none" w:sz="0" w:space="0" w:color="auto"/>
        <w:left w:val="none" w:sz="0" w:space="0" w:color="auto"/>
        <w:bottom w:val="none" w:sz="0" w:space="0" w:color="auto"/>
        <w:right w:val="none" w:sz="0" w:space="0" w:color="auto"/>
      </w:divBdr>
    </w:div>
    <w:div w:id="1223372967">
      <w:bodyDiv w:val="1"/>
      <w:marLeft w:val="0"/>
      <w:marRight w:val="0"/>
      <w:marTop w:val="0"/>
      <w:marBottom w:val="0"/>
      <w:divBdr>
        <w:top w:val="none" w:sz="0" w:space="0" w:color="auto"/>
        <w:left w:val="none" w:sz="0" w:space="0" w:color="auto"/>
        <w:bottom w:val="none" w:sz="0" w:space="0" w:color="auto"/>
        <w:right w:val="none" w:sz="0" w:space="0" w:color="auto"/>
      </w:divBdr>
    </w:div>
    <w:div w:id="18341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a.c.bailey</dc:creator>
  <cp:lastModifiedBy>T.L.Hoghton</cp:lastModifiedBy>
  <cp:revision>3</cp:revision>
  <dcterms:created xsi:type="dcterms:W3CDTF">2017-04-11T12:50:00Z</dcterms:created>
  <dcterms:modified xsi:type="dcterms:W3CDTF">2017-09-04T06:31:00Z</dcterms:modified>
</cp:coreProperties>
</file>