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C8F" w:rsidRPr="00510EE2" w:rsidRDefault="00576C8F" w:rsidP="00B605EB">
      <w:pPr>
        <w:jc w:val="both"/>
        <w:rPr>
          <w:b/>
        </w:rPr>
      </w:pPr>
      <w:bookmarkStart w:id="0" w:name="_GoBack"/>
      <w:bookmarkEnd w:id="0"/>
    </w:p>
    <w:p w:rsidR="00576C8F" w:rsidRPr="003A7D61" w:rsidRDefault="00576C8F" w:rsidP="00B605EB">
      <w:pPr>
        <w:jc w:val="center"/>
        <w:rPr>
          <w:b/>
        </w:rPr>
      </w:pPr>
      <w:r w:rsidRPr="003A7D61">
        <w:rPr>
          <w:b/>
        </w:rPr>
        <w:t>Job Description</w:t>
      </w:r>
    </w:p>
    <w:p w:rsidR="00576C8F" w:rsidRPr="003A7D61" w:rsidRDefault="00576C8F" w:rsidP="00B605EB">
      <w:pPr>
        <w:jc w:val="both"/>
      </w:pPr>
    </w:p>
    <w:p w:rsidR="00576C8F" w:rsidRPr="003A7D61" w:rsidRDefault="00576C8F" w:rsidP="00B605EB">
      <w:pPr>
        <w:ind w:left="2880" w:hanging="2880"/>
        <w:jc w:val="both"/>
      </w:pPr>
      <w:r w:rsidRPr="003A7D61">
        <w:rPr>
          <w:b/>
        </w:rPr>
        <w:t>Job Title:</w:t>
      </w:r>
      <w:r w:rsidR="00647CE2" w:rsidRPr="003A7D61">
        <w:rPr>
          <w:b/>
        </w:rPr>
        <w:t xml:space="preserve"> </w:t>
      </w:r>
      <w:r w:rsidR="003A7D61">
        <w:rPr>
          <w:b/>
        </w:rPr>
        <w:tab/>
      </w:r>
      <w:r w:rsidR="003A7D61" w:rsidRPr="003A7D61">
        <w:rPr>
          <w:b/>
        </w:rPr>
        <w:t>Pro</w:t>
      </w:r>
      <w:r w:rsidR="00E0236C">
        <w:rPr>
          <w:b/>
        </w:rPr>
        <w:t xml:space="preserve">ject </w:t>
      </w:r>
      <w:r w:rsidR="00FA6B1A">
        <w:rPr>
          <w:b/>
        </w:rPr>
        <w:t xml:space="preserve">Support </w:t>
      </w:r>
      <w:r w:rsidR="003B62EE">
        <w:rPr>
          <w:b/>
        </w:rPr>
        <w:t>Officer</w:t>
      </w:r>
      <w:r w:rsidRPr="003A7D61">
        <w:rPr>
          <w:b/>
        </w:rPr>
        <w:tab/>
      </w:r>
      <w:r w:rsidRPr="003A7D61">
        <w:t xml:space="preserve"> </w:t>
      </w:r>
    </w:p>
    <w:p w:rsidR="00576C8F" w:rsidRPr="003A7D61" w:rsidRDefault="00576C8F" w:rsidP="00B605EB">
      <w:pPr>
        <w:ind w:left="2880" w:hanging="2880"/>
        <w:jc w:val="both"/>
      </w:pPr>
    </w:p>
    <w:p w:rsidR="003A7D61" w:rsidRPr="003A7D61" w:rsidRDefault="00576C8F" w:rsidP="00B605EB">
      <w:pPr>
        <w:jc w:val="both"/>
      </w:pPr>
      <w:r w:rsidRPr="003A7D61">
        <w:rPr>
          <w:b/>
        </w:rPr>
        <w:t>Band:</w:t>
      </w:r>
      <w:r w:rsidRPr="003A7D61">
        <w:rPr>
          <w:b/>
        </w:rPr>
        <w:tab/>
        <w:t xml:space="preserve"> </w:t>
      </w:r>
      <w:r w:rsidR="003A7D61">
        <w:rPr>
          <w:b/>
        </w:rPr>
        <w:tab/>
      </w:r>
      <w:r w:rsidR="003A7D61">
        <w:rPr>
          <w:b/>
        </w:rPr>
        <w:tab/>
      </w:r>
      <w:r w:rsidR="003A7D61">
        <w:rPr>
          <w:b/>
        </w:rPr>
        <w:tab/>
      </w:r>
      <w:r w:rsidR="00647CE2" w:rsidRPr="003A7D61">
        <w:rPr>
          <w:b/>
        </w:rPr>
        <w:t xml:space="preserve">AfC Band </w:t>
      </w:r>
      <w:r w:rsidR="00FA6B1A">
        <w:rPr>
          <w:b/>
        </w:rPr>
        <w:t>5</w:t>
      </w:r>
    </w:p>
    <w:p w:rsidR="00576C8F" w:rsidRPr="003A7D61" w:rsidRDefault="00576C8F" w:rsidP="00B605EB">
      <w:pPr>
        <w:jc w:val="both"/>
        <w:rPr>
          <w:b/>
        </w:rPr>
      </w:pPr>
    </w:p>
    <w:p w:rsidR="007F257C" w:rsidRDefault="00576C8F" w:rsidP="00B605EB">
      <w:pPr>
        <w:ind w:left="2880" w:hanging="2880"/>
        <w:jc w:val="both"/>
        <w:rPr>
          <w:b/>
        </w:rPr>
      </w:pPr>
      <w:r w:rsidRPr="003A7D61">
        <w:rPr>
          <w:b/>
        </w:rPr>
        <w:t>Responsible to:</w:t>
      </w:r>
      <w:r w:rsidR="00647CE2" w:rsidRPr="003A7D61">
        <w:rPr>
          <w:b/>
        </w:rPr>
        <w:t xml:space="preserve"> </w:t>
      </w:r>
      <w:r w:rsidR="003A7D61">
        <w:rPr>
          <w:b/>
        </w:rPr>
        <w:tab/>
      </w:r>
      <w:r w:rsidR="00A63CAF">
        <w:rPr>
          <w:b/>
        </w:rPr>
        <w:t>Mental Health Workforce Lead</w:t>
      </w:r>
      <w:r w:rsidR="003A7D61" w:rsidRPr="003A7D61">
        <w:rPr>
          <w:b/>
        </w:rPr>
        <w:t xml:space="preserve"> </w:t>
      </w:r>
    </w:p>
    <w:p w:rsidR="003A7D61" w:rsidRDefault="003A7D61" w:rsidP="00B605EB">
      <w:pPr>
        <w:ind w:left="2880"/>
        <w:jc w:val="both"/>
        <w:rPr>
          <w:rFonts w:eastAsiaTheme="minorHAnsi"/>
          <w:lang w:eastAsia="en-US"/>
        </w:rPr>
      </w:pPr>
      <w:r w:rsidRPr="003A7D61">
        <w:rPr>
          <w:rFonts w:eastAsiaTheme="minorHAnsi"/>
          <w:lang w:eastAsia="en-US"/>
        </w:rPr>
        <w:t xml:space="preserve">Greater Manchester Health and Social Care </w:t>
      </w:r>
      <w:r w:rsidR="007F257C">
        <w:rPr>
          <w:rFonts w:eastAsiaTheme="minorHAnsi"/>
          <w:lang w:eastAsia="en-US"/>
        </w:rPr>
        <w:t>Partnership</w:t>
      </w:r>
    </w:p>
    <w:p w:rsidR="00576C8F" w:rsidRPr="003A7D61" w:rsidRDefault="00576C8F" w:rsidP="00B605EB">
      <w:pPr>
        <w:ind w:left="2880" w:hanging="2880"/>
        <w:jc w:val="both"/>
        <w:rPr>
          <w:b/>
        </w:rPr>
      </w:pPr>
    </w:p>
    <w:p w:rsidR="00576C8F" w:rsidRPr="003A7D61" w:rsidRDefault="00576C8F" w:rsidP="00B605EB">
      <w:pPr>
        <w:jc w:val="both"/>
        <w:rPr>
          <w:b/>
        </w:rPr>
      </w:pPr>
      <w:r w:rsidRPr="003A7D61">
        <w:rPr>
          <w:b/>
        </w:rPr>
        <w:t xml:space="preserve">Location/base: </w:t>
      </w:r>
      <w:r w:rsidR="003A7D61" w:rsidRPr="003A7D61">
        <w:rPr>
          <w:b/>
        </w:rPr>
        <w:tab/>
      </w:r>
      <w:r w:rsidR="003A7D61" w:rsidRPr="003A7D61">
        <w:rPr>
          <w:b/>
        </w:rPr>
        <w:tab/>
      </w:r>
      <w:r w:rsidR="00647CE2" w:rsidRPr="003A7D61">
        <w:rPr>
          <w:b/>
        </w:rPr>
        <w:t>P</w:t>
      </w:r>
      <w:r w:rsidR="003A7D61" w:rsidRPr="003A7D61">
        <w:rPr>
          <w:b/>
        </w:rPr>
        <w:t>iccadilly (PP3) or other central Manchester locations</w:t>
      </w:r>
    </w:p>
    <w:p w:rsidR="00576C8F" w:rsidRPr="003A7D61" w:rsidRDefault="00576C8F" w:rsidP="00B605EB">
      <w:pPr>
        <w:jc w:val="both"/>
        <w:rPr>
          <w:b/>
          <w:u w:val="single"/>
        </w:rPr>
      </w:pPr>
    </w:p>
    <w:p w:rsidR="00576C8F" w:rsidRPr="003A7D61" w:rsidRDefault="00576C8F" w:rsidP="00B605EB">
      <w:pPr>
        <w:rPr>
          <w:b/>
          <w:u w:val="single"/>
        </w:rPr>
      </w:pPr>
    </w:p>
    <w:p w:rsidR="00576C8F" w:rsidRPr="003A7D61" w:rsidRDefault="00576C8F" w:rsidP="00B605EB">
      <w:pPr>
        <w:rPr>
          <w:b/>
          <w:u w:val="single"/>
        </w:rPr>
      </w:pPr>
      <w:r w:rsidRPr="003A7D61">
        <w:rPr>
          <w:b/>
          <w:u w:val="single"/>
        </w:rPr>
        <w:t xml:space="preserve">Context </w:t>
      </w:r>
    </w:p>
    <w:p w:rsidR="00647CE2" w:rsidRPr="003A7D61" w:rsidRDefault="00647CE2" w:rsidP="00B605EB"/>
    <w:p w:rsidR="003924A1" w:rsidRPr="003924A1" w:rsidRDefault="003924A1" w:rsidP="00B605EB">
      <w:pPr>
        <w:widowControl/>
        <w:autoSpaceDE/>
        <w:autoSpaceDN/>
        <w:adjustRightInd/>
        <w:rPr>
          <w:rFonts w:eastAsia="Calibri"/>
          <w:lang w:eastAsia="en-US"/>
        </w:rPr>
      </w:pPr>
      <w:r w:rsidRPr="003924A1">
        <w:rPr>
          <w:rFonts w:eastAsia="Calibri"/>
          <w:lang w:eastAsia="en-US"/>
        </w:rPr>
        <w:t>On April 1</w:t>
      </w:r>
      <w:r w:rsidRPr="003924A1">
        <w:rPr>
          <w:rFonts w:eastAsia="Calibri"/>
          <w:vertAlign w:val="superscript"/>
          <w:lang w:eastAsia="en-US"/>
        </w:rPr>
        <w:t>st</w:t>
      </w:r>
      <w:r w:rsidRPr="003924A1">
        <w:rPr>
          <w:rFonts w:eastAsia="Calibri"/>
          <w:lang w:eastAsia="en-US"/>
        </w:rPr>
        <w:t xml:space="preserve"> 2016 Greater Manchester took charge o</w:t>
      </w:r>
      <w:r w:rsidR="00B605EB">
        <w:rPr>
          <w:rFonts w:eastAsia="Calibri"/>
          <w:lang w:eastAsia="en-US"/>
        </w:rPr>
        <w:t xml:space="preserve">f our Health and Social Care.  </w:t>
      </w:r>
      <w:r w:rsidRPr="003924A1">
        <w:rPr>
          <w:rFonts w:eastAsia="Calibri"/>
          <w:lang w:eastAsia="en-US"/>
        </w:rPr>
        <w:t xml:space="preserve">The GM Health and Social Care </w:t>
      </w:r>
      <w:r w:rsidR="007F257C">
        <w:rPr>
          <w:rFonts w:eastAsia="Calibri"/>
          <w:lang w:eastAsia="en-US"/>
        </w:rPr>
        <w:t>Partnership</w:t>
      </w:r>
      <w:r w:rsidRPr="003924A1">
        <w:rPr>
          <w:rFonts w:eastAsia="Calibri"/>
          <w:lang w:eastAsia="en-US"/>
        </w:rPr>
        <w:t xml:space="preserve"> is the body made up of the 37 NHS organisations and councils in the city region, which is overseeing devolution and taking charge of the £6bn health and social care budget.</w:t>
      </w:r>
    </w:p>
    <w:p w:rsidR="003924A1" w:rsidRPr="003924A1" w:rsidRDefault="003924A1" w:rsidP="00B605EB">
      <w:pPr>
        <w:widowControl/>
        <w:autoSpaceDE/>
        <w:autoSpaceDN/>
        <w:adjustRightInd/>
        <w:rPr>
          <w:rFonts w:eastAsia="Calibri"/>
          <w:lang w:eastAsia="en-US"/>
        </w:rPr>
      </w:pPr>
    </w:p>
    <w:p w:rsidR="00647CE2" w:rsidRPr="003A7D61" w:rsidRDefault="003924A1" w:rsidP="00B605EB">
      <w:pPr>
        <w:pStyle w:val="BodyText"/>
        <w:rPr>
          <w:rFonts w:cs="Arial"/>
        </w:rPr>
      </w:pPr>
      <w:r w:rsidRPr="003924A1">
        <w:rPr>
          <w:rFonts w:eastAsia="Calibri" w:cs="Arial"/>
          <w:lang w:eastAsia="en-US"/>
        </w:rPr>
        <w:t xml:space="preserve">Our </w:t>
      </w:r>
      <w:r w:rsidRPr="003924A1">
        <w:rPr>
          <w:rFonts w:eastAsia="Calibri" w:cs="Arial"/>
          <w:b/>
          <w:lang w:eastAsia="en-US"/>
        </w:rPr>
        <w:t xml:space="preserve">vision </w:t>
      </w:r>
      <w:r w:rsidRPr="003924A1">
        <w:rPr>
          <w:rFonts w:eastAsia="Calibri" w:cs="Arial"/>
          <w:lang w:eastAsia="en-US"/>
        </w:rPr>
        <w:t>is</w:t>
      </w:r>
      <w:r w:rsidRPr="003924A1">
        <w:rPr>
          <w:rFonts w:eastAsia="Calibri" w:cs="Arial"/>
          <w:b/>
          <w:lang w:eastAsia="en-US"/>
        </w:rPr>
        <w:t xml:space="preserve"> </w:t>
      </w:r>
      <w:r w:rsidRPr="003924A1">
        <w:rPr>
          <w:rFonts w:eastAsia="Calibri" w:cs="Arial"/>
          <w:i/>
          <w:lang w:eastAsia="en-US"/>
        </w:rPr>
        <w:t>“to deliver the greatest and fastest possible improvement to the health and wellbeing of the 2.8 million people of Greater Manchester”</w:t>
      </w:r>
      <w:r>
        <w:rPr>
          <w:rFonts w:eastAsia="Calibri" w:cs="Arial"/>
          <w:i/>
          <w:lang w:eastAsia="en-US"/>
        </w:rPr>
        <w:t>.</w:t>
      </w:r>
      <w:r w:rsidRPr="003924A1">
        <w:rPr>
          <w:rFonts w:eastAsia="Calibri" w:cs="Arial"/>
          <w:i/>
          <w:lang w:eastAsia="en-US"/>
        </w:rPr>
        <w:t xml:space="preserve"> </w:t>
      </w:r>
      <w:r>
        <w:rPr>
          <w:rFonts w:eastAsia="Calibri" w:cs="Arial"/>
          <w:i/>
          <w:lang w:eastAsia="en-US"/>
        </w:rPr>
        <w:t xml:space="preserve"> </w:t>
      </w:r>
      <w:r w:rsidR="00647CE2" w:rsidRPr="003A7D61">
        <w:rPr>
          <w:rFonts w:cs="Arial"/>
        </w:rPr>
        <w:t xml:space="preserve">The </w:t>
      </w:r>
      <w:r w:rsidR="003A7D61" w:rsidRPr="003A7D61">
        <w:rPr>
          <w:rFonts w:eastAsiaTheme="minorHAnsi" w:cs="Arial"/>
          <w:lang w:eastAsia="en-US"/>
        </w:rPr>
        <w:t xml:space="preserve">Greater Manchester Health and Social Care </w:t>
      </w:r>
      <w:r w:rsidR="007F257C">
        <w:rPr>
          <w:rFonts w:eastAsiaTheme="minorHAnsi" w:cs="Arial"/>
          <w:lang w:eastAsia="en-US"/>
        </w:rPr>
        <w:t>Partnership</w:t>
      </w:r>
      <w:r w:rsidR="003A7D61" w:rsidRPr="003A7D61">
        <w:rPr>
          <w:rFonts w:cs="Arial"/>
        </w:rPr>
        <w:t xml:space="preserve"> </w:t>
      </w:r>
      <w:r w:rsidR="00647CE2" w:rsidRPr="003A7D61">
        <w:rPr>
          <w:rFonts w:cs="Arial"/>
        </w:rPr>
        <w:t xml:space="preserve">team are </w:t>
      </w:r>
      <w:r w:rsidR="003A7D61">
        <w:rPr>
          <w:rFonts w:cs="Arial"/>
        </w:rPr>
        <w:t>building an</w:t>
      </w:r>
      <w:r>
        <w:rPr>
          <w:rFonts w:cs="Arial"/>
        </w:rPr>
        <w:t>d</w:t>
      </w:r>
      <w:r w:rsidR="003A7D61">
        <w:rPr>
          <w:rFonts w:cs="Arial"/>
        </w:rPr>
        <w:t xml:space="preserve"> implementing </w:t>
      </w:r>
      <w:r w:rsidR="00647CE2" w:rsidRPr="003A7D61">
        <w:rPr>
          <w:rFonts w:cs="Arial"/>
        </w:rPr>
        <w:t xml:space="preserve">a number of key fixed term programmes over the next </w:t>
      </w:r>
      <w:r w:rsidR="003A7D61">
        <w:rPr>
          <w:rFonts w:cs="Arial"/>
        </w:rPr>
        <w:t>3-4 years</w:t>
      </w:r>
      <w:r>
        <w:rPr>
          <w:rFonts w:cs="Arial"/>
        </w:rPr>
        <w:t xml:space="preserve"> to make this vision real</w:t>
      </w:r>
      <w:r w:rsidR="003A7D61">
        <w:rPr>
          <w:rFonts w:cs="Arial"/>
        </w:rPr>
        <w:t>.</w:t>
      </w:r>
    </w:p>
    <w:p w:rsidR="00576C8F" w:rsidRPr="003A7D61" w:rsidRDefault="00576C8F" w:rsidP="00B605EB">
      <w:pPr>
        <w:pStyle w:val="Default"/>
      </w:pPr>
    </w:p>
    <w:p w:rsidR="00576C8F" w:rsidRPr="003A7D61" w:rsidRDefault="00576C8F" w:rsidP="00B605EB">
      <w:pPr>
        <w:rPr>
          <w:b/>
        </w:rPr>
      </w:pPr>
      <w:r w:rsidRPr="003A7D61">
        <w:rPr>
          <w:b/>
        </w:rPr>
        <w:t xml:space="preserve">Job Purpose </w:t>
      </w:r>
    </w:p>
    <w:p w:rsidR="00FA40A9" w:rsidRDefault="00FA40A9" w:rsidP="00B605EB">
      <w:pPr>
        <w:widowControl/>
        <w:autoSpaceDE/>
        <w:autoSpaceDN/>
        <w:adjustRightInd/>
      </w:pPr>
    </w:p>
    <w:p w:rsidR="00647CE2" w:rsidRPr="003A7D61" w:rsidRDefault="00D625F7" w:rsidP="00B605EB">
      <w:pPr>
        <w:widowControl/>
        <w:autoSpaceDE/>
        <w:autoSpaceDN/>
        <w:adjustRightInd/>
      </w:pPr>
      <w:r w:rsidRPr="003A7D61">
        <w:t xml:space="preserve">The post holder will </w:t>
      </w:r>
      <w:r w:rsidR="00FA6B1A">
        <w:t xml:space="preserve">support </w:t>
      </w:r>
      <w:r w:rsidR="00647CE2" w:rsidRPr="003A7D61">
        <w:t xml:space="preserve">a number of </w:t>
      </w:r>
      <w:r w:rsidR="00E0236C">
        <w:t>specific projects within Greater Manchester p</w:t>
      </w:r>
      <w:r w:rsidR="00FA6B1A">
        <w:t>r</w:t>
      </w:r>
      <w:r w:rsidR="00E0236C">
        <w:t xml:space="preserve">ogrammes </w:t>
      </w:r>
      <w:r w:rsidR="004E0172">
        <w:t xml:space="preserve">to support development of the workforce to deliver the aims of the MHE England </w:t>
      </w:r>
      <w:r w:rsidR="004E0172" w:rsidRPr="004E0172">
        <w:rPr>
          <w:i/>
        </w:rPr>
        <w:t>Five Year Forward View for Mental Health</w:t>
      </w:r>
      <w:r w:rsidR="004E0172">
        <w:rPr>
          <w:i/>
        </w:rPr>
        <w:t xml:space="preserve"> </w:t>
      </w:r>
      <w:r w:rsidR="004E0172">
        <w:t>(Feb 2016) and the Greater Manchester Mental Health and Wellbeing strategy (Feb 2016)</w:t>
      </w:r>
      <w:r w:rsidR="00647CE2" w:rsidRPr="003A7D61">
        <w:t>.  This role will support other pieces of work as necessary.</w:t>
      </w:r>
    </w:p>
    <w:p w:rsidR="00D625F7" w:rsidRPr="003A7D61" w:rsidRDefault="00D625F7" w:rsidP="00B605EB">
      <w:pPr>
        <w:pStyle w:val="Default"/>
      </w:pPr>
    </w:p>
    <w:p w:rsidR="00D625F7" w:rsidRPr="003A7D61" w:rsidRDefault="00E0236C" w:rsidP="00B605EB">
      <w:r>
        <w:t xml:space="preserve">Under the direction of the </w:t>
      </w:r>
      <w:r w:rsidR="004E0172">
        <w:t>Mental Health Workforce Lead</w:t>
      </w:r>
      <w:r>
        <w:t>, t</w:t>
      </w:r>
      <w:r w:rsidR="00D625F7" w:rsidRPr="003A7D61">
        <w:t xml:space="preserve">he post holder will </w:t>
      </w:r>
      <w:r w:rsidR="00FA6B1A">
        <w:t xml:space="preserve">assist with the </w:t>
      </w:r>
      <w:r w:rsidR="00D625F7" w:rsidRPr="003A7D61">
        <w:t>develop</w:t>
      </w:r>
      <w:r w:rsidR="00FA6B1A">
        <w:t xml:space="preserve">ment and implementation of </w:t>
      </w:r>
      <w:r w:rsidR="00D625F7" w:rsidRPr="003A7D61">
        <w:t>complex, high value</w:t>
      </w:r>
      <w:r>
        <w:t xml:space="preserve"> </w:t>
      </w:r>
      <w:r w:rsidR="003924A1">
        <w:t>pro</w:t>
      </w:r>
      <w:r>
        <w:t xml:space="preserve">jects </w:t>
      </w:r>
      <w:r w:rsidR="00D625F7" w:rsidRPr="003A7D61">
        <w:t xml:space="preserve">and initiatives, taking direct responsibility for </w:t>
      </w:r>
      <w:r w:rsidR="00FA6B1A">
        <w:t>administrative and project support</w:t>
      </w:r>
      <w:r w:rsidR="00D625F7" w:rsidRPr="003A7D61">
        <w:t>.</w:t>
      </w:r>
    </w:p>
    <w:p w:rsidR="00D625F7" w:rsidRPr="003A7D61" w:rsidRDefault="00D625F7" w:rsidP="00B605EB"/>
    <w:p w:rsidR="00D625F7" w:rsidRPr="003A7D61" w:rsidRDefault="00D625F7" w:rsidP="00B605EB">
      <w:r w:rsidRPr="003A7D61">
        <w:t xml:space="preserve">The </w:t>
      </w:r>
      <w:r w:rsidR="003B62EE">
        <w:t>P</w:t>
      </w:r>
      <w:r w:rsidR="00E0236C">
        <w:t xml:space="preserve">roject </w:t>
      </w:r>
      <w:r w:rsidR="003B62EE">
        <w:t>S</w:t>
      </w:r>
      <w:r w:rsidR="00FA6B1A">
        <w:t xml:space="preserve">upport </w:t>
      </w:r>
      <w:r w:rsidR="003B62EE">
        <w:t>Officer</w:t>
      </w:r>
      <w:r w:rsidR="00FA6B1A">
        <w:t xml:space="preserve"> </w:t>
      </w:r>
      <w:r w:rsidRPr="003A7D61">
        <w:t xml:space="preserve">will </w:t>
      </w:r>
      <w:r w:rsidR="00FA6B1A">
        <w:t>assist with</w:t>
      </w:r>
      <w:r w:rsidRPr="003A7D61">
        <w:t xml:space="preserve"> co-ordinat</w:t>
      </w:r>
      <w:r w:rsidR="00FA6B1A">
        <w:t xml:space="preserve">ing </w:t>
      </w:r>
      <w:r w:rsidRPr="003A7D61">
        <w:t xml:space="preserve">resources effectively, ensuring that </w:t>
      </w:r>
      <w:r w:rsidR="003924A1">
        <w:t>pro</w:t>
      </w:r>
      <w:r w:rsidR="00E0236C">
        <w:t>ject</w:t>
      </w:r>
      <w:r w:rsidRPr="003A7D61">
        <w:t xml:space="preserve"> </w:t>
      </w:r>
      <w:r w:rsidR="00FA6B1A">
        <w:t xml:space="preserve">documentation is prepared and shared in accordance with project timetables and deadlines.  The officer will coordinate with colleagues in </w:t>
      </w:r>
      <w:r w:rsidRPr="003A7D61">
        <w:t>staffing, financ</w:t>
      </w:r>
      <w:r w:rsidR="00FA6B1A">
        <w:t xml:space="preserve">e </w:t>
      </w:r>
      <w:r w:rsidR="003B62EE">
        <w:t>and ICT and beyond.</w:t>
      </w:r>
    </w:p>
    <w:p w:rsidR="00D625F7" w:rsidRPr="003A7D61" w:rsidRDefault="00D625F7" w:rsidP="00B605EB"/>
    <w:p w:rsidR="00D625F7" w:rsidRPr="003A7D61" w:rsidRDefault="00D625F7" w:rsidP="00B605EB">
      <w:r w:rsidRPr="003A7D61">
        <w:t>The post holder will ensure that change manage</w:t>
      </w:r>
      <w:r w:rsidR="003B62EE">
        <w:t>ment is supported</w:t>
      </w:r>
      <w:r w:rsidRPr="003A7D61">
        <w:t xml:space="preserve"> effectively by working with relevant </w:t>
      </w:r>
      <w:r w:rsidR="003924A1">
        <w:t>programme</w:t>
      </w:r>
      <w:r w:rsidRPr="003A7D61">
        <w:t xml:space="preserve"> teams and key stakeholders within the business.</w:t>
      </w:r>
    </w:p>
    <w:p w:rsidR="00D625F7" w:rsidRPr="003A7D61" w:rsidRDefault="00D625F7" w:rsidP="00B605EB">
      <w:pPr>
        <w:pStyle w:val="Default"/>
      </w:pPr>
    </w:p>
    <w:p w:rsidR="00C62944" w:rsidRPr="003A7D61" w:rsidRDefault="00C62944" w:rsidP="00B605EB">
      <w:pPr>
        <w:pStyle w:val="Default"/>
      </w:pPr>
      <w:r w:rsidRPr="003A7D61">
        <w:t xml:space="preserve">The </w:t>
      </w:r>
      <w:r w:rsidR="00E0236C">
        <w:t>Project</w:t>
      </w:r>
      <w:r w:rsidRPr="003A7D61">
        <w:t xml:space="preserve"> </w:t>
      </w:r>
      <w:r w:rsidR="00FA6B1A">
        <w:t xml:space="preserve">Support </w:t>
      </w:r>
      <w:r w:rsidR="003B62EE">
        <w:t>Officer</w:t>
      </w:r>
      <w:r w:rsidR="00FA6B1A">
        <w:t xml:space="preserve"> </w:t>
      </w:r>
      <w:r w:rsidRPr="003A7D61">
        <w:t xml:space="preserve">will play a key role </w:t>
      </w:r>
      <w:r w:rsidR="00FA6B1A">
        <w:t xml:space="preserve">supporting </w:t>
      </w:r>
      <w:r w:rsidRPr="003A7D61">
        <w:t xml:space="preserve">high profile </w:t>
      </w:r>
      <w:r w:rsidR="003924A1">
        <w:t>programmes</w:t>
      </w:r>
      <w:r w:rsidRPr="003A7D61">
        <w:t xml:space="preserve"> </w:t>
      </w:r>
      <w:r w:rsidRPr="003A7D61">
        <w:lastRenderedPageBreak/>
        <w:t xml:space="preserve">to support the achievement of </w:t>
      </w:r>
      <w:r w:rsidR="003924A1">
        <w:t xml:space="preserve">Greater </w:t>
      </w:r>
      <w:r w:rsidRPr="003A7D61">
        <w:t>Manchester objectives.</w:t>
      </w:r>
    </w:p>
    <w:p w:rsidR="00C62944" w:rsidRPr="003A7D61" w:rsidRDefault="00C62944" w:rsidP="00B605EB">
      <w:pPr>
        <w:pStyle w:val="Default"/>
      </w:pPr>
    </w:p>
    <w:p w:rsidR="00080E66" w:rsidRPr="003A7D61" w:rsidRDefault="00080E66" w:rsidP="00B605EB">
      <w:pPr>
        <w:widowControl/>
        <w:tabs>
          <w:tab w:val="left" w:pos="0"/>
        </w:tabs>
        <w:suppressAutoHyphens/>
        <w:autoSpaceDE/>
        <w:autoSpaceDN/>
        <w:adjustRightInd/>
        <w:rPr>
          <w:spacing w:val="-3"/>
        </w:rPr>
      </w:pPr>
      <w:r w:rsidRPr="003A7D61">
        <w:rPr>
          <w:spacing w:val="-3"/>
        </w:rPr>
        <w:t xml:space="preserve">To </w:t>
      </w:r>
      <w:r w:rsidR="00FA6B1A">
        <w:rPr>
          <w:spacing w:val="-3"/>
        </w:rPr>
        <w:t xml:space="preserve">support </w:t>
      </w:r>
      <w:r w:rsidRPr="003A7D61">
        <w:rPr>
          <w:spacing w:val="-3"/>
        </w:rPr>
        <w:t>the work relating to the:-</w:t>
      </w:r>
    </w:p>
    <w:p w:rsidR="00B605EB" w:rsidRDefault="00B605EB" w:rsidP="00B605EB">
      <w:pPr>
        <w:widowControl/>
        <w:tabs>
          <w:tab w:val="left" w:pos="0"/>
        </w:tabs>
        <w:suppressAutoHyphens/>
        <w:autoSpaceDE/>
        <w:autoSpaceDN/>
        <w:adjustRightInd/>
        <w:rPr>
          <w:spacing w:val="-3"/>
        </w:rPr>
      </w:pPr>
    </w:p>
    <w:p w:rsidR="00FA6B1A" w:rsidRDefault="003924A1" w:rsidP="00B605EB">
      <w:pPr>
        <w:widowControl/>
        <w:numPr>
          <w:ilvl w:val="0"/>
          <w:numId w:val="14"/>
        </w:numPr>
        <w:tabs>
          <w:tab w:val="left" w:pos="0"/>
        </w:tabs>
        <w:suppressAutoHyphens/>
        <w:autoSpaceDE/>
        <w:autoSpaceDN/>
        <w:adjustRightInd/>
        <w:ind w:left="1418" w:hanging="567"/>
        <w:rPr>
          <w:spacing w:val="-3"/>
        </w:rPr>
      </w:pPr>
      <w:r>
        <w:rPr>
          <w:spacing w:val="-3"/>
        </w:rPr>
        <w:t>T</w:t>
      </w:r>
      <w:r w:rsidR="00080E66" w:rsidRPr="003A7D61">
        <w:rPr>
          <w:spacing w:val="-3"/>
        </w:rPr>
        <w:t xml:space="preserve">he commissioning activities relating to the </w:t>
      </w:r>
      <w:r>
        <w:rPr>
          <w:spacing w:val="-3"/>
        </w:rPr>
        <w:t>pro</w:t>
      </w:r>
      <w:r w:rsidR="00E0236C">
        <w:rPr>
          <w:spacing w:val="-3"/>
        </w:rPr>
        <w:t>ject</w:t>
      </w:r>
      <w:r w:rsidR="00FA6B1A">
        <w:rPr>
          <w:spacing w:val="-3"/>
        </w:rPr>
        <w:t>;</w:t>
      </w:r>
    </w:p>
    <w:p w:rsidR="00080E66" w:rsidRPr="003A7D61" w:rsidRDefault="00080E66" w:rsidP="00B605EB">
      <w:pPr>
        <w:widowControl/>
        <w:numPr>
          <w:ilvl w:val="0"/>
          <w:numId w:val="14"/>
        </w:numPr>
        <w:tabs>
          <w:tab w:val="left" w:pos="0"/>
        </w:tabs>
        <w:suppressAutoHyphens/>
        <w:autoSpaceDE/>
        <w:autoSpaceDN/>
        <w:adjustRightInd/>
        <w:ind w:left="1418" w:hanging="567"/>
        <w:rPr>
          <w:spacing w:val="-3"/>
        </w:rPr>
      </w:pPr>
      <w:r w:rsidRPr="003A7D61">
        <w:rPr>
          <w:spacing w:val="-3"/>
        </w:rPr>
        <w:t>Ensuring the preparedness of the CCGs</w:t>
      </w:r>
      <w:r w:rsidR="003924A1">
        <w:rPr>
          <w:spacing w:val="-3"/>
        </w:rPr>
        <w:t xml:space="preserve">, local authorities, primary care and acute organisations </w:t>
      </w:r>
      <w:r w:rsidRPr="003A7D61">
        <w:rPr>
          <w:spacing w:val="-3"/>
        </w:rPr>
        <w:t xml:space="preserve">in working effectively </w:t>
      </w:r>
      <w:r w:rsidR="003924A1">
        <w:rPr>
          <w:spacing w:val="-3"/>
        </w:rPr>
        <w:t>to deliver the pro</w:t>
      </w:r>
      <w:r w:rsidR="00E0236C">
        <w:rPr>
          <w:spacing w:val="-3"/>
        </w:rPr>
        <w:t>jects and initiatives</w:t>
      </w:r>
      <w:r w:rsidRPr="003A7D61">
        <w:rPr>
          <w:spacing w:val="-3"/>
        </w:rPr>
        <w:t>.</w:t>
      </w:r>
    </w:p>
    <w:p w:rsidR="00080E66" w:rsidRPr="003A7D61" w:rsidRDefault="00080E66" w:rsidP="00B605EB">
      <w:pPr>
        <w:widowControl/>
        <w:tabs>
          <w:tab w:val="left" w:pos="0"/>
        </w:tabs>
        <w:suppressAutoHyphens/>
        <w:autoSpaceDE/>
        <w:autoSpaceDN/>
        <w:adjustRightInd/>
        <w:rPr>
          <w:spacing w:val="-3"/>
        </w:rPr>
      </w:pPr>
    </w:p>
    <w:p w:rsidR="00080E66" w:rsidRPr="003A7D61" w:rsidRDefault="00080E66" w:rsidP="00B605EB">
      <w:pPr>
        <w:widowControl/>
        <w:tabs>
          <w:tab w:val="left" w:pos="0"/>
        </w:tabs>
        <w:suppressAutoHyphens/>
        <w:autoSpaceDE/>
        <w:autoSpaceDN/>
        <w:adjustRightInd/>
        <w:rPr>
          <w:spacing w:val="-3"/>
        </w:rPr>
      </w:pPr>
      <w:r w:rsidRPr="003A7D61">
        <w:rPr>
          <w:spacing w:val="-3"/>
        </w:rPr>
        <w:t>The post holder will be expected to work flexibly and support other organisational priorities as necessary.</w:t>
      </w:r>
    </w:p>
    <w:p w:rsidR="00647CE2" w:rsidRPr="003A7D61" w:rsidRDefault="00647CE2" w:rsidP="00B605EB">
      <w:pPr>
        <w:rPr>
          <w:b/>
          <w:color w:val="000000"/>
        </w:rPr>
      </w:pPr>
    </w:p>
    <w:p w:rsidR="00576C8F" w:rsidRPr="003A7D61" w:rsidRDefault="00576C8F" w:rsidP="00B605EB">
      <w:pPr>
        <w:rPr>
          <w:b/>
          <w:color w:val="000000"/>
        </w:rPr>
      </w:pPr>
      <w:r w:rsidRPr="003A7D61">
        <w:rPr>
          <w:b/>
          <w:color w:val="000000"/>
        </w:rPr>
        <w:t>Key Working Relationships</w:t>
      </w:r>
    </w:p>
    <w:p w:rsidR="00B605EB" w:rsidRDefault="00B605EB" w:rsidP="00B605EB">
      <w:pPr>
        <w:pStyle w:val="Default"/>
      </w:pPr>
    </w:p>
    <w:p w:rsidR="004E0172" w:rsidRDefault="004E0172" w:rsidP="00B605EB">
      <w:pPr>
        <w:pStyle w:val="Default"/>
      </w:pPr>
      <w:r>
        <w:t>Mental Health Workforce Development Lead</w:t>
      </w:r>
    </w:p>
    <w:p w:rsidR="00E0236C" w:rsidRDefault="00FA6B1A" w:rsidP="00B605EB">
      <w:pPr>
        <w:pStyle w:val="Default"/>
      </w:pPr>
      <w:r>
        <w:t>Project Managers/</w:t>
      </w:r>
      <w:r w:rsidR="004E0172">
        <w:t>Programme Manager</w:t>
      </w:r>
    </w:p>
    <w:p w:rsidR="00D625F7" w:rsidRPr="003A7D61" w:rsidRDefault="00E0236C" w:rsidP="00B605EB">
      <w:pPr>
        <w:pStyle w:val="Default"/>
      </w:pPr>
      <w:r>
        <w:t xml:space="preserve">Relevant </w:t>
      </w:r>
      <w:r w:rsidR="00D625F7" w:rsidRPr="003A7D61">
        <w:t>Director</w:t>
      </w:r>
    </w:p>
    <w:p w:rsidR="00D625F7" w:rsidRDefault="003924A1" w:rsidP="00B605EB">
      <w:pPr>
        <w:pStyle w:val="Default"/>
      </w:pPr>
      <w:r>
        <w:t>Other s</w:t>
      </w:r>
      <w:r w:rsidR="00D625F7" w:rsidRPr="003A7D61">
        <w:t xml:space="preserve">trategic and </w:t>
      </w:r>
      <w:r>
        <w:t>b</w:t>
      </w:r>
      <w:r w:rsidR="00D625F7" w:rsidRPr="003A7D61">
        <w:t xml:space="preserve">usiness </w:t>
      </w:r>
      <w:r>
        <w:t>p</w:t>
      </w:r>
      <w:r w:rsidR="00D625F7" w:rsidRPr="003A7D61">
        <w:t xml:space="preserve">lanning </w:t>
      </w:r>
      <w:r>
        <w:t>t</w:t>
      </w:r>
      <w:r w:rsidR="00D625F7" w:rsidRPr="003A7D61">
        <w:t>eam</w:t>
      </w:r>
      <w:r>
        <w:t>s</w:t>
      </w:r>
    </w:p>
    <w:p w:rsidR="00F44061" w:rsidRDefault="00F44061" w:rsidP="00B605EB">
      <w:pPr>
        <w:pStyle w:val="Default"/>
      </w:pPr>
      <w:r>
        <w:t>Mental Health Provider Trusts</w:t>
      </w:r>
    </w:p>
    <w:p w:rsidR="00F44061" w:rsidRPr="003A7D61" w:rsidRDefault="00F44061" w:rsidP="00B605EB">
      <w:pPr>
        <w:pStyle w:val="Default"/>
      </w:pPr>
      <w:r>
        <w:t>Voluntary, Community and Social Enterprise (VCSE) sector</w:t>
      </w:r>
    </w:p>
    <w:p w:rsidR="00576C8F" w:rsidRPr="003A7D61" w:rsidRDefault="00576C8F" w:rsidP="00B605EB">
      <w:pPr>
        <w:pStyle w:val="Default"/>
      </w:pPr>
    </w:p>
    <w:p w:rsidR="00576C8F" w:rsidRPr="003A7D61" w:rsidRDefault="00576C8F" w:rsidP="00B605EB">
      <w:pPr>
        <w:rPr>
          <w:b/>
          <w:color w:val="000000"/>
        </w:rPr>
      </w:pPr>
      <w:r w:rsidRPr="003A7D61">
        <w:rPr>
          <w:b/>
          <w:color w:val="000000"/>
        </w:rPr>
        <w:t>Strategy/Policy/Service</w:t>
      </w:r>
      <w:r w:rsidR="00B605EB">
        <w:rPr>
          <w:b/>
          <w:color w:val="000000"/>
        </w:rPr>
        <w:t xml:space="preserve"> Development and Implementation</w:t>
      </w:r>
    </w:p>
    <w:p w:rsidR="00B605EB" w:rsidRDefault="00B605EB" w:rsidP="00B605EB"/>
    <w:p w:rsidR="004E1627" w:rsidRPr="003A7D61" w:rsidRDefault="00FA6B1A" w:rsidP="00B605EB">
      <w:r>
        <w:t xml:space="preserve">Support specific </w:t>
      </w:r>
      <w:r w:rsidR="00E0236C">
        <w:t xml:space="preserve">projects within programme </w:t>
      </w:r>
      <w:r w:rsidR="004E1627" w:rsidRPr="003A7D61">
        <w:t>work</w:t>
      </w:r>
      <w:r w:rsidR="003B62EE">
        <w:t xml:space="preserve"> </w:t>
      </w:r>
      <w:r w:rsidR="004E1627" w:rsidRPr="003A7D61">
        <w:t>streams</w:t>
      </w:r>
      <w:r w:rsidR="003B62EE">
        <w:t xml:space="preserve"> and</w:t>
      </w:r>
      <w:r>
        <w:t xml:space="preserve"> propose adjustments and amendments to policies, projects and processes.</w:t>
      </w:r>
    </w:p>
    <w:p w:rsidR="004E1627" w:rsidRPr="003A7D61" w:rsidRDefault="004E1627" w:rsidP="00B605EB"/>
    <w:p w:rsidR="004E1627" w:rsidRDefault="004E1627" w:rsidP="00B605EB">
      <w:r w:rsidRPr="003A7D61">
        <w:t xml:space="preserve">Support emerging programmes of work </w:t>
      </w:r>
      <w:r w:rsidR="00FA6B1A">
        <w:t xml:space="preserve">by assisting with building </w:t>
      </w:r>
      <w:r w:rsidRPr="003A7D61">
        <w:t>collaborative arrangements, as and when required.</w:t>
      </w:r>
    </w:p>
    <w:p w:rsidR="00B13BF4" w:rsidRPr="00B13BF4" w:rsidRDefault="00B13BF4" w:rsidP="00B605EB">
      <w:pPr>
        <w:pStyle w:val="Default"/>
      </w:pPr>
    </w:p>
    <w:p w:rsidR="00576C8F" w:rsidRPr="003A7D61" w:rsidRDefault="00DB1FD4" w:rsidP="00B605EB">
      <w:pPr>
        <w:pStyle w:val="BodyText3"/>
        <w:tabs>
          <w:tab w:val="left" w:pos="567"/>
          <w:tab w:val="left" w:pos="1134"/>
          <w:tab w:val="left" w:pos="1701"/>
          <w:tab w:val="right" w:pos="9639"/>
        </w:tabs>
        <w:spacing w:after="0"/>
        <w:rPr>
          <w:sz w:val="24"/>
          <w:szCs w:val="24"/>
        </w:rPr>
      </w:pPr>
      <w:r w:rsidRPr="00442353">
        <w:rPr>
          <w:sz w:val="24"/>
          <w:szCs w:val="24"/>
        </w:rPr>
        <w:t>Carry out web based and publications research</w:t>
      </w:r>
    </w:p>
    <w:p w:rsidR="00B605EB" w:rsidRDefault="00B605EB" w:rsidP="00B605EB">
      <w:pPr>
        <w:widowControl/>
        <w:rPr>
          <w:b/>
        </w:rPr>
      </w:pPr>
    </w:p>
    <w:p w:rsidR="00576C8F" w:rsidRPr="003A7D61" w:rsidRDefault="00576C8F" w:rsidP="00B605EB">
      <w:pPr>
        <w:widowControl/>
        <w:rPr>
          <w:b/>
        </w:rPr>
      </w:pPr>
      <w:r w:rsidRPr="003A7D61">
        <w:rPr>
          <w:b/>
        </w:rPr>
        <w:t>Responsibilities for p</w:t>
      </w:r>
      <w:r w:rsidR="00B605EB">
        <w:rPr>
          <w:b/>
        </w:rPr>
        <w:t>hysical and financial resources</w:t>
      </w:r>
    </w:p>
    <w:p w:rsidR="00B605EB" w:rsidRDefault="00B605EB" w:rsidP="00B605EB">
      <w:pPr>
        <w:pStyle w:val="Default"/>
        <w:rPr>
          <w:spacing w:val="-3"/>
        </w:rPr>
      </w:pPr>
    </w:p>
    <w:p w:rsidR="00576C8F" w:rsidRPr="003A7D61" w:rsidRDefault="000F3234" w:rsidP="00B605EB">
      <w:pPr>
        <w:pStyle w:val="Default"/>
        <w:rPr>
          <w:spacing w:val="-3"/>
        </w:rPr>
      </w:pPr>
      <w:r w:rsidRPr="003A7D61">
        <w:rPr>
          <w:spacing w:val="-3"/>
        </w:rPr>
        <w:t xml:space="preserve">To </w:t>
      </w:r>
      <w:r w:rsidR="00FA6B1A">
        <w:rPr>
          <w:spacing w:val="-3"/>
        </w:rPr>
        <w:t xml:space="preserve">process standard income and expenditure requests for authorisation by </w:t>
      </w:r>
      <w:r w:rsidR="00622CBC">
        <w:rPr>
          <w:spacing w:val="-3"/>
        </w:rPr>
        <w:t>senior officers.</w:t>
      </w:r>
    </w:p>
    <w:p w:rsidR="00E14074" w:rsidRPr="003A7D61" w:rsidRDefault="00E14074" w:rsidP="00B605EB">
      <w:pPr>
        <w:pStyle w:val="Default"/>
        <w:rPr>
          <w:spacing w:val="-3"/>
        </w:rPr>
      </w:pPr>
    </w:p>
    <w:p w:rsidR="00E14074" w:rsidRPr="003A7D61" w:rsidRDefault="00E14074" w:rsidP="00B605EB">
      <w:pPr>
        <w:pStyle w:val="Default"/>
        <w:rPr>
          <w:spacing w:val="-3"/>
        </w:rPr>
      </w:pPr>
      <w:r w:rsidRPr="003A7D61">
        <w:rPr>
          <w:spacing w:val="-3"/>
        </w:rPr>
        <w:t>To support procurement activities as appropriate</w:t>
      </w:r>
    </w:p>
    <w:p w:rsidR="000F3234" w:rsidRPr="00B605EB" w:rsidRDefault="000F3234" w:rsidP="00B605EB">
      <w:pPr>
        <w:pStyle w:val="Default"/>
        <w:rPr>
          <w:color w:val="000000" w:themeColor="text1"/>
        </w:rPr>
      </w:pPr>
    </w:p>
    <w:p w:rsidR="00576C8F" w:rsidRPr="00B605EB" w:rsidRDefault="00576C8F" w:rsidP="00B605EB">
      <w:pPr>
        <w:rPr>
          <w:b/>
          <w:color w:val="000000" w:themeColor="text1"/>
        </w:rPr>
      </w:pPr>
      <w:r w:rsidRPr="00B605EB">
        <w:rPr>
          <w:b/>
          <w:color w:val="000000" w:themeColor="text1"/>
        </w:rPr>
        <w:t>Communication</w:t>
      </w:r>
    </w:p>
    <w:p w:rsidR="00B605EB" w:rsidRPr="00B605EB" w:rsidRDefault="00B605EB" w:rsidP="00B605EB">
      <w:pPr>
        <w:rPr>
          <w:color w:val="000000" w:themeColor="text1"/>
        </w:rPr>
      </w:pPr>
    </w:p>
    <w:p w:rsidR="00D625F7" w:rsidRPr="003A7D61" w:rsidRDefault="00D625F7" w:rsidP="00B605EB">
      <w:r w:rsidRPr="003A7D61">
        <w:t xml:space="preserve">Develop and maintain effective relationships with </w:t>
      </w:r>
      <w:r w:rsidR="00622CBC">
        <w:t xml:space="preserve">colleagues </w:t>
      </w:r>
      <w:r w:rsidRPr="003A7D61">
        <w:t>and other stakeholders</w:t>
      </w:r>
      <w:r w:rsidR="003924A1">
        <w:t xml:space="preserve"> from a wide variety of partner organisations</w:t>
      </w:r>
      <w:r w:rsidRPr="003A7D61">
        <w:t xml:space="preserve">, ensuring clear and effective channels of communication.  </w:t>
      </w:r>
      <w:r w:rsidR="00622CBC">
        <w:t xml:space="preserve">Assist with coordinating </w:t>
      </w:r>
      <w:r w:rsidRPr="003A7D61">
        <w:t xml:space="preserve">an effective change control process, consulting with key stakeholders as necessary. </w:t>
      </w:r>
    </w:p>
    <w:p w:rsidR="00B605EB" w:rsidRDefault="00B605EB" w:rsidP="00B605EB"/>
    <w:p w:rsidR="00D625F7" w:rsidRPr="003A7D61" w:rsidRDefault="003D799C" w:rsidP="00B605EB">
      <w:r>
        <w:t>T</w:t>
      </w:r>
      <w:r w:rsidR="00D625F7" w:rsidRPr="003A7D61">
        <w:t>he post holder will provide and receive complex</w:t>
      </w:r>
      <w:r w:rsidR="008E5B06" w:rsidRPr="003A7D61">
        <w:t xml:space="preserve"> </w:t>
      </w:r>
      <w:r>
        <w:t xml:space="preserve">sensitive </w:t>
      </w:r>
      <w:r w:rsidR="008E5B06" w:rsidRPr="003A7D61">
        <w:t xml:space="preserve">information including </w:t>
      </w:r>
      <w:r w:rsidR="00622CBC">
        <w:t xml:space="preserve">highlighting </w:t>
      </w:r>
      <w:r w:rsidR="00D625F7" w:rsidRPr="003A7D61">
        <w:t>difficult and controversial issues</w:t>
      </w:r>
      <w:r w:rsidR="00E0236C">
        <w:t xml:space="preserve"> </w:t>
      </w:r>
      <w:r w:rsidR="00622CBC">
        <w:t xml:space="preserve">to </w:t>
      </w:r>
      <w:r w:rsidR="00E342F4">
        <w:t>the Mental Health Workforce Lead</w:t>
      </w:r>
      <w:r w:rsidR="008E5B06" w:rsidRPr="003A7D61">
        <w:t>.</w:t>
      </w:r>
    </w:p>
    <w:p w:rsidR="00576C8F" w:rsidRPr="003A7D61" w:rsidRDefault="00576C8F" w:rsidP="00B605EB">
      <w:pPr>
        <w:rPr>
          <w:b/>
          <w:color w:val="000000"/>
        </w:rPr>
      </w:pPr>
    </w:p>
    <w:p w:rsidR="00C62944" w:rsidRPr="003A7D61" w:rsidRDefault="00C62944" w:rsidP="00B605EB">
      <w:pPr>
        <w:widowControl/>
        <w:tabs>
          <w:tab w:val="left" w:pos="0"/>
        </w:tabs>
        <w:suppressAutoHyphens/>
        <w:autoSpaceDE/>
        <w:autoSpaceDN/>
        <w:adjustRightInd/>
        <w:rPr>
          <w:spacing w:val="-3"/>
        </w:rPr>
      </w:pPr>
      <w:r w:rsidRPr="003A7D61">
        <w:rPr>
          <w:spacing w:val="-3"/>
        </w:rPr>
        <w:t xml:space="preserve">To liaise with commissioning teams (commissioning, finance, performance and quality etc.) </w:t>
      </w:r>
      <w:r w:rsidR="00622CBC">
        <w:rPr>
          <w:spacing w:val="-3"/>
        </w:rPr>
        <w:t>as required.</w:t>
      </w:r>
    </w:p>
    <w:p w:rsidR="00C62944" w:rsidRPr="003A7D61" w:rsidRDefault="00C62944" w:rsidP="00B605EB">
      <w:pPr>
        <w:pStyle w:val="Default"/>
      </w:pPr>
    </w:p>
    <w:p w:rsidR="00576C8F" w:rsidRPr="003A7D61" w:rsidRDefault="007F257C" w:rsidP="00B605EB">
      <w:pPr>
        <w:rPr>
          <w:b/>
        </w:rPr>
      </w:pPr>
      <w:r>
        <w:rPr>
          <w:b/>
        </w:rPr>
        <w:t>Partnership</w:t>
      </w:r>
      <w:r w:rsidR="00576C8F" w:rsidRPr="003A7D61">
        <w:rPr>
          <w:b/>
        </w:rPr>
        <w:t xml:space="preserve"> Working/Collaboration </w:t>
      </w:r>
    </w:p>
    <w:p w:rsidR="00B605EB" w:rsidRDefault="00B605EB" w:rsidP="00B605EB">
      <w:pPr>
        <w:pStyle w:val="Default"/>
        <w:rPr>
          <w:spacing w:val="-3"/>
        </w:rPr>
      </w:pPr>
    </w:p>
    <w:p w:rsidR="00C62944" w:rsidRPr="003A7D61" w:rsidRDefault="00C62944" w:rsidP="00B605EB">
      <w:pPr>
        <w:pStyle w:val="Default"/>
        <w:rPr>
          <w:spacing w:val="-3"/>
        </w:rPr>
      </w:pPr>
      <w:r w:rsidRPr="003A7D61">
        <w:rPr>
          <w:spacing w:val="-3"/>
        </w:rPr>
        <w:t>To work with provider organisations to ensure effective connectivity with their developing provider arrangements</w:t>
      </w:r>
      <w:r w:rsidR="00E342F4">
        <w:rPr>
          <w:spacing w:val="-3"/>
        </w:rPr>
        <w:t xml:space="preserve"> and workforce development plans.</w:t>
      </w:r>
    </w:p>
    <w:p w:rsidR="000F3234" w:rsidRPr="003A7D61" w:rsidRDefault="000F3234" w:rsidP="00B605EB">
      <w:pPr>
        <w:widowControl/>
        <w:tabs>
          <w:tab w:val="left" w:pos="0"/>
        </w:tabs>
        <w:suppressAutoHyphens/>
        <w:autoSpaceDE/>
        <w:autoSpaceDN/>
        <w:adjustRightInd/>
        <w:rPr>
          <w:spacing w:val="-3"/>
        </w:rPr>
      </w:pPr>
      <w:r w:rsidRPr="003A7D61">
        <w:rPr>
          <w:spacing w:val="-3"/>
        </w:rPr>
        <w:t xml:space="preserve">To work as part of the wider </w:t>
      </w:r>
      <w:r w:rsidR="007F257C">
        <w:rPr>
          <w:spacing w:val="-3"/>
        </w:rPr>
        <w:t xml:space="preserve">Partnership </w:t>
      </w:r>
      <w:r w:rsidRPr="003A7D61">
        <w:rPr>
          <w:spacing w:val="-3"/>
        </w:rPr>
        <w:t>team and stakeholders to further our organisational goals.</w:t>
      </w:r>
    </w:p>
    <w:p w:rsidR="000F3234" w:rsidRPr="003A7D61" w:rsidRDefault="000F3234" w:rsidP="00B605EB">
      <w:pPr>
        <w:pStyle w:val="Default"/>
      </w:pPr>
    </w:p>
    <w:p w:rsidR="00576C8F" w:rsidRPr="003A7D61" w:rsidRDefault="00576C8F" w:rsidP="00B605EB">
      <w:pPr>
        <w:rPr>
          <w:b/>
          <w:color w:val="000000"/>
        </w:rPr>
      </w:pPr>
      <w:r w:rsidRPr="003A7D61">
        <w:rPr>
          <w:b/>
          <w:color w:val="000000"/>
        </w:rPr>
        <w:t xml:space="preserve">Planning and Organising </w:t>
      </w:r>
    </w:p>
    <w:p w:rsidR="00B605EB" w:rsidRDefault="00B605EB" w:rsidP="00B605EB">
      <w:pPr>
        <w:widowControl/>
      </w:pPr>
    </w:p>
    <w:p w:rsidR="00576C8F" w:rsidRPr="003A7D61" w:rsidRDefault="00622CBC" w:rsidP="00B605EB">
      <w:pPr>
        <w:widowControl/>
        <w:rPr>
          <w:color w:val="231D1D"/>
        </w:rPr>
      </w:pPr>
      <w:r>
        <w:t xml:space="preserve">Support the use of business </w:t>
      </w:r>
      <w:r w:rsidR="00E14074" w:rsidRPr="003A7D61">
        <w:t xml:space="preserve">management tools to </w:t>
      </w:r>
      <w:r w:rsidR="00BD7252">
        <w:t xml:space="preserve">coordinate </w:t>
      </w:r>
      <w:r w:rsidR="00E14074" w:rsidRPr="003A7D61">
        <w:t xml:space="preserve">resources and individual </w:t>
      </w:r>
      <w:r w:rsidR="003924A1">
        <w:t>pro</w:t>
      </w:r>
      <w:r w:rsidR="00BD7252">
        <w:t xml:space="preserve">ject </w:t>
      </w:r>
      <w:r w:rsidR="00E14074" w:rsidRPr="003A7D61">
        <w:t>budgets</w:t>
      </w:r>
      <w:r w:rsidR="00B605EB">
        <w:t>.</w:t>
      </w:r>
    </w:p>
    <w:p w:rsidR="00B605EB" w:rsidRDefault="00B605EB" w:rsidP="00B605EB">
      <w:pPr>
        <w:widowControl/>
        <w:autoSpaceDE/>
        <w:autoSpaceDN/>
        <w:adjustRightInd/>
      </w:pPr>
    </w:p>
    <w:p w:rsidR="00DB1FD4" w:rsidRPr="00DB1FD4" w:rsidRDefault="00DB1FD4" w:rsidP="00B605EB">
      <w:pPr>
        <w:widowControl/>
        <w:autoSpaceDE/>
        <w:autoSpaceDN/>
        <w:adjustRightInd/>
      </w:pPr>
      <w:r w:rsidRPr="00DB1FD4">
        <w:t>Organising meeting, conferences as requested involving internal colleagues and high level stakeholders.</w:t>
      </w:r>
    </w:p>
    <w:p w:rsidR="00DB1FD4" w:rsidRPr="00DB1FD4" w:rsidRDefault="00DB1FD4" w:rsidP="00B605EB">
      <w:pPr>
        <w:widowControl/>
        <w:autoSpaceDE/>
        <w:autoSpaceDN/>
        <w:adjustRightInd/>
      </w:pPr>
    </w:p>
    <w:p w:rsidR="00DB1FD4" w:rsidRPr="00DB1FD4" w:rsidRDefault="00DB1FD4" w:rsidP="00B605EB">
      <w:pPr>
        <w:widowControl/>
        <w:autoSpaceDE/>
        <w:autoSpaceDN/>
        <w:adjustRightInd/>
      </w:pPr>
      <w:r w:rsidRPr="00DB1FD4">
        <w:t>Updating and maintaining data bases and/or spread sheets relevant to work area, and manage meeting arrangements including the taking and distribution of minutes etc.</w:t>
      </w:r>
    </w:p>
    <w:p w:rsidR="00E14074" w:rsidRPr="003A7D61" w:rsidRDefault="00E14074" w:rsidP="00B605EB">
      <w:pPr>
        <w:pStyle w:val="Default"/>
      </w:pPr>
    </w:p>
    <w:p w:rsidR="00E14074" w:rsidRPr="003A7D61" w:rsidRDefault="00622CBC" w:rsidP="00B605EB">
      <w:pPr>
        <w:pStyle w:val="Default"/>
      </w:pPr>
      <w:r>
        <w:t xml:space="preserve">Support </w:t>
      </w:r>
      <w:r w:rsidR="00E14074" w:rsidRPr="003A7D61">
        <w:t>specific commissioning work and service specification development, as required</w:t>
      </w:r>
    </w:p>
    <w:p w:rsidR="00576C8F" w:rsidRPr="003A7D61" w:rsidRDefault="00576C8F" w:rsidP="00B605EB">
      <w:pPr>
        <w:rPr>
          <w:color w:val="000000"/>
          <w:u w:val="single"/>
        </w:rPr>
      </w:pPr>
    </w:p>
    <w:p w:rsidR="00E14074" w:rsidRPr="003A7D61" w:rsidRDefault="00E14074" w:rsidP="00B605EB">
      <w:pPr>
        <w:pStyle w:val="Default"/>
        <w:rPr>
          <w:spacing w:val="-3"/>
        </w:rPr>
      </w:pPr>
      <w:r w:rsidRPr="003A7D61">
        <w:rPr>
          <w:spacing w:val="-3"/>
        </w:rPr>
        <w:t xml:space="preserve">To </w:t>
      </w:r>
      <w:r w:rsidR="00622CBC">
        <w:rPr>
          <w:spacing w:val="-3"/>
        </w:rPr>
        <w:t xml:space="preserve">assist with </w:t>
      </w:r>
      <w:r w:rsidRPr="003A7D61">
        <w:rPr>
          <w:spacing w:val="-3"/>
        </w:rPr>
        <w:t>develop</w:t>
      </w:r>
      <w:r w:rsidR="00622CBC">
        <w:rPr>
          <w:spacing w:val="-3"/>
        </w:rPr>
        <w:t>ing</w:t>
      </w:r>
      <w:r w:rsidRPr="003A7D61">
        <w:rPr>
          <w:spacing w:val="-3"/>
        </w:rPr>
        <w:t xml:space="preserve"> business cases as required</w:t>
      </w:r>
    </w:p>
    <w:p w:rsidR="00E14074" w:rsidRPr="003A7D61" w:rsidRDefault="00E14074" w:rsidP="00B605EB">
      <w:pPr>
        <w:pStyle w:val="Default"/>
      </w:pPr>
    </w:p>
    <w:p w:rsidR="000F3234" w:rsidRPr="003A7D61" w:rsidRDefault="00576C8F" w:rsidP="00B605EB">
      <w:pPr>
        <w:rPr>
          <w:b/>
        </w:rPr>
      </w:pPr>
      <w:r w:rsidRPr="003A7D61">
        <w:rPr>
          <w:b/>
        </w:rPr>
        <w:t xml:space="preserve">Information/Data Analysis, Management and Reporting and Information resources </w:t>
      </w:r>
    </w:p>
    <w:p w:rsidR="00B605EB" w:rsidRDefault="00B605EB" w:rsidP="00B605EB"/>
    <w:p w:rsidR="000F3234" w:rsidRPr="003A7D61" w:rsidRDefault="00BD7252" w:rsidP="00B605EB">
      <w:r>
        <w:t xml:space="preserve">Support the coordination </w:t>
      </w:r>
      <w:r w:rsidR="000F3234" w:rsidRPr="003A7D61">
        <w:t xml:space="preserve">of a range of complex </w:t>
      </w:r>
      <w:r w:rsidR="003924A1">
        <w:t>pro</w:t>
      </w:r>
      <w:r>
        <w:t xml:space="preserve">jects </w:t>
      </w:r>
      <w:r w:rsidR="000F3234" w:rsidRPr="003A7D61">
        <w:t>and initiatives</w:t>
      </w:r>
      <w:r w:rsidR="00622CBC">
        <w:t xml:space="preserve">, </w:t>
      </w:r>
      <w:r w:rsidR="000F3234" w:rsidRPr="003A7D61">
        <w:t xml:space="preserve">ensuring that regular reporting arrangements are in place to keep </w:t>
      </w:r>
      <w:r w:rsidR="00622CBC">
        <w:t>colleagues, p</w:t>
      </w:r>
      <w:r w:rsidR="003924A1">
        <w:t>rogramme</w:t>
      </w:r>
      <w:r w:rsidR="000F3234" w:rsidRPr="003A7D61">
        <w:t xml:space="preserve"> boards and key stakeholders</w:t>
      </w:r>
      <w:r w:rsidR="00622CBC">
        <w:t xml:space="preserve"> are kept informed</w:t>
      </w:r>
      <w:r w:rsidR="000F3234" w:rsidRPr="003A7D61">
        <w:t>.</w:t>
      </w:r>
    </w:p>
    <w:p w:rsidR="00E14074" w:rsidRPr="003A7D61" w:rsidRDefault="00E14074" w:rsidP="00B605EB">
      <w:pPr>
        <w:pStyle w:val="Default"/>
      </w:pPr>
    </w:p>
    <w:p w:rsidR="00DB1FD4" w:rsidRPr="00DB1FD4" w:rsidRDefault="00DB1FD4" w:rsidP="00B605EB">
      <w:pPr>
        <w:widowControl/>
        <w:autoSpaceDE/>
        <w:autoSpaceDN/>
        <w:adjustRightInd/>
        <w:contextualSpacing/>
      </w:pPr>
      <w:r w:rsidRPr="00DB1FD4">
        <w:t>Carry out timely and accurate information analysis and reporting on agreed areas of portfolio and present findings in an agreed manner.</w:t>
      </w:r>
    </w:p>
    <w:p w:rsidR="00DB1FD4" w:rsidRDefault="00DB1FD4" w:rsidP="00B605EB">
      <w:pPr>
        <w:widowControl/>
        <w:autoSpaceDE/>
        <w:autoSpaceDN/>
        <w:adjustRightInd/>
        <w:contextualSpacing/>
      </w:pPr>
    </w:p>
    <w:p w:rsidR="00DB1FD4" w:rsidRPr="00DB1FD4" w:rsidRDefault="00DB1FD4" w:rsidP="00B605EB">
      <w:pPr>
        <w:widowControl/>
        <w:autoSpaceDE/>
        <w:autoSpaceDN/>
        <w:adjustRightInd/>
        <w:contextualSpacing/>
      </w:pPr>
      <w:r w:rsidRPr="00DB1FD4">
        <w:t>Develop and maintain databases required by job.</w:t>
      </w:r>
    </w:p>
    <w:p w:rsidR="00DB1FD4" w:rsidRDefault="00DB1FD4" w:rsidP="00B605EB"/>
    <w:p w:rsidR="00DB1FD4" w:rsidRDefault="00DB1FD4" w:rsidP="00B605EB">
      <w:r w:rsidRPr="00DB1FD4">
        <w:t>Maintain administrative and information resources</w:t>
      </w:r>
    </w:p>
    <w:p w:rsidR="00DB1FD4" w:rsidRDefault="00DB1FD4" w:rsidP="00B605EB"/>
    <w:p w:rsidR="00622CBC" w:rsidRDefault="000F3234" w:rsidP="00B605EB">
      <w:r w:rsidRPr="003A7D61">
        <w:t xml:space="preserve">Accountable for the </w:t>
      </w:r>
      <w:r w:rsidR="00622CBC">
        <w:t xml:space="preserve">coordination </w:t>
      </w:r>
      <w:r w:rsidRPr="003A7D61">
        <w:t xml:space="preserve">of all </w:t>
      </w:r>
      <w:r w:rsidR="003924A1">
        <w:t>pro</w:t>
      </w:r>
      <w:r w:rsidR="00BD7252">
        <w:t xml:space="preserve">ject </w:t>
      </w:r>
      <w:r w:rsidRPr="003A7D61">
        <w:t xml:space="preserve">documentation, including effective record keeping and version control of </w:t>
      </w:r>
      <w:r w:rsidR="003924A1">
        <w:t>pro</w:t>
      </w:r>
      <w:r w:rsidR="00BD7252">
        <w:t xml:space="preserve">ject </w:t>
      </w:r>
      <w:r w:rsidRPr="003A7D61">
        <w:t>documentation.</w:t>
      </w:r>
    </w:p>
    <w:p w:rsidR="00622CBC" w:rsidRDefault="00622CBC" w:rsidP="00B605EB"/>
    <w:p w:rsidR="005E42B6" w:rsidRPr="003A7D61" w:rsidRDefault="005E42B6" w:rsidP="00B605EB">
      <w:r w:rsidRPr="003A7D61">
        <w:t xml:space="preserve">Takes decisions on difficult issues where there may be a number of courses of action. </w:t>
      </w:r>
    </w:p>
    <w:p w:rsidR="00576C8F" w:rsidRPr="003A7D61" w:rsidRDefault="00576C8F" w:rsidP="00B605EB">
      <w:pPr>
        <w:pStyle w:val="Default"/>
      </w:pPr>
    </w:p>
    <w:p w:rsidR="00576C8F" w:rsidRDefault="00576C8F" w:rsidP="00B605EB">
      <w:pPr>
        <w:rPr>
          <w:b/>
        </w:rPr>
      </w:pPr>
      <w:r w:rsidRPr="003A7D61">
        <w:rPr>
          <w:b/>
        </w:rPr>
        <w:t>Leadership/Managemen</w:t>
      </w:r>
      <w:r w:rsidR="00B605EB">
        <w:rPr>
          <w:b/>
        </w:rPr>
        <w:t>t and Human Resource Management</w:t>
      </w:r>
    </w:p>
    <w:p w:rsidR="00B605EB" w:rsidRPr="00B605EB" w:rsidRDefault="00B605EB" w:rsidP="00B605EB">
      <w:pPr>
        <w:pStyle w:val="Default"/>
      </w:pPr>
    </w:p>
    <w:p w:rsidR="000F3234" w:rsidRPr="003A7D61" w:rsidRDefault="000F3234" w:rsidP="00B605EB">
      <w:pPr>
        <w:widowControl/>
        <w:tabs>
          <w:tab w:val="left" w:pos="0"/>
        </w:tabs>
        <w:suppressAutoHyphens/>
        <w:autoSpaceDE/>
        <w:autoSpaceDN/>
        <w:adjustRightInd/>
        <w:rPr>
          <w:spacing w:val="-3"/>
        </w:rPr>
      </w:pPr>
      <w:r w:rsidRPr="003A7D61">
        <w:rPr>
          <w:spacing w:val="-3"/>
        </w:rPr>
        <w:t xml:space="preserve">To </w:t>
      </w:r>
      <w:r w:rsidR="00622CBC">
        <w:rPr>
          <w:spacing w:val="-3"/>
        </w:rPr>
        <w:t xml:space="preserve">coordinate </w:t>
      </w:r>
      <w:r w:rsidRPr="003A7D61">
        <w:rPr>
          <w:spacing w:val="-3"/>
        </w:rPr>
        <w:t xml:space="preserve">human resources, potentially including direct line management of </w:t>
      </w:r>
      <w:r w:rsidR="003924A1">
        <w:rPr>
          <w:spacing w:val="-3"/>
        </w:rPr>
        <w:t>pro</w:t>
      </w:r>
      <w:r w:rsidR="00BD7252">
        <w:rPr>
          <w:spacing w:val="-3"/>
        </w:rPr>
        <w:t xml:space="preserve">ject </w:t>
      </w:r>
      <w:r w:rsidRPr="003A7D61">
        <w:rPr>
          <w:spacing w:val="-3"/>
        </w:rPr>
        <w:t xml:space="preserve">staff from within the </w:t>
      </w:r>
      <w:r w:rsidR="007F257C">
        <w:rPr>
          <w:spacing w:val="-3"/>
        </w:rPr>
        <w:t>Partnership</w:t>
      </w:r>
      <w:r w:rsidRPr="003A7D61">
        <w:rPr>
          <w:spacing w:val="-3"/>
        </w:rPr>
        <w:t xml:space="preserve"> and </w:t>
      </w:r>
      <w:r w:rsidR="007F257C">
        <w:rPr>
          <w:spacing w:val="-3"/>
        </w:rPr>
        <w:t>partner organisations (often on a secondment basis)</w:t>
      </w:r>
      <w:r w:rsidRPr="003A7D61">
        <w:rPr>
          <w:spacing w:val="-3"/>
        </w:rPr>
        <w:t>.</w:t>
      </w:r>
    </w:p>
    <w:p w:rsidR="00DB1FD4" w:rsidRDefault="00DB1FD4" w:rsidP="00B605EB">
      <w:pPr>
        <w:widowControl/>
        <w:autoSpaceDE/>
        <w:autoSpaceDN/>
        <w:adjustRightInd/>
        <w:contextualSpacing/>
      </w:pPr>
    </w:p>
    <w:p w:rsidR="00DB1FD4" w:rsidRPr="00DB1FD4" w:rsidRDefault="00DB1FD4" w:rsidP="00B605EB">
      <w:pPr>
        <w:widowControl/>
        <w:autoSpaceDE/>
        <w:autoSpaceDN/>
        <w:adjustRightInd/>
        <w:contextualSpacing/>
      </w:pPr>
      <w:r w:rsidRPr="00DB1FD4">
        <w:t>Support training and induction of new and existing staff.</w:t>
      </w:r>
    </w:p>
    <w:p w:rsidR="00DB1FD4" w:rsidRDefault="00DB1FD4" w:rsidP="00B605EB">
      <w:pPr>
        <w:rPr>
          <w:b/>
        </w:rPr>
      </w:pPr>
    </w:p>
    <w:p w:rsidR="00B605EB" w:rsidRDefault="00B605EB" w:rsidP="00B605EB">
      <w:pPr>
        <w:pStyle w:val="Default"/>
      </w:pPr>
    </w:p>
    <w:p w:rsidR="00B605EB" w:rsidRPr="00B605EB" w:rsidRDefault="00B605EB" w:rsidP="00B605EB">
      <w:pPr>
        <w:pStyle w:val="Default"/>
      </w:pPr>
    </w:p>
    <w:p w:rsidR="00576C8F" w:rsidRPr="003A7D61" w:rsidRDefault="00576C8F" w:rsidP="00B605EB">
      <w:pPr>
        <w:rPr>
          <w:b/>
        </w:rPr>
      </w:pPr>
      <w:r w:rsidRPr="003A7D61">
        <w:rPr>
          <w:b/>
        </w:rPr>
        <w:t xml:space="preserve">Freedom to Act </w:t>
      </w:r>
    </w:p>
    <w:p w:rsidR="00B605EB" w:rsidRDefault="00B605EB" w:rsidP="00B605EB"/>
    <w:p w:rsidR="00E14074" w:rsidRPr="003A7D61" w:rsidRDefault="00E14074" w:rsidP="00B605EB">
      <w:r w:rsidRPr="003A7D61">
        <w:t xml:space="preserve">The post holder will need to use initiative to decide relevant actions and make recommendations </w:t>
      </w:r>
      <w:r w:rsidR="00391053">
        <w:t xml:space="preserve">on more complex issues </w:t>
      </w:r>
      <w:r w:rsidRPr="003A7D61">
        <w:t xml:space="preserve">to </w:t>
      </w:r>
      <w:r w:rsidR="00622CBC">
        <w:t xml:space="preserve">Project Manager/Programme </w:t>
      </w:r>
      <w:r w:rsidRPr="003A7D61">
        <w:t>Manager</w:t>
      </w:r>
      <w:r w:rsidR="00391053">
        <w:t xml:space="preserve">.  </w:t>
      </w:r>
      <w:proofErr w:type="gramStart"/>
      <w:r w:rsidRPr="003A7D61">
        <w:t xml:space="preserve">Ability to </w:t>
      </w:r>
      <w:r w:rsidR="003B62EE">
        <w:t>work</w:t>
      </w:r>
      <w:r w:rsidR="007E6661" w:rsidRPr="003A7D61">
        <w:t xml:space="preserve"> to tight and often changing timescales</w:t>
      </w:r>
      <w:r w:rsidR="007E6661">
        <w:t>.</w:t>
      </w:r>
      <w:proofErr w:type="gramEnd"/>
    </w:p>
    <w:p w:rsidR="00E14074" w:rsidRPr="003A7D61" w:rsidRDefault="00E14074" w:rsidP="00B605EB">
      <w:pPr>
        <w:pStyle w:val="Default"/>
      </w:pPr>
    </w:p>
    <w:p w:rsidR="00115DFA" w:rsidRPr="003A7D61" w:rsidRDefault="00115DFA" w:rsidP="00B605EB">
      <w:pPr>
        <w:rPr>
          <w:color w:val="000000"/>
        </w:rPr>
      </w:pPr>
      <w:proofErr w:type="gramStart"/>
      <w:r w:rsidRPr="003A7D61">
        <w:rPr>
          <w:color w:val="000000"/>
        </w:rPr>
        <w:t>Personal commitment to continuous self-development and service improvement.</w:t>
      </w:r>
      <w:proofErr w:type="gramEnd"/>
    </w:p>
    <w:p w:rsidR="00115DFA" w:rsidRPr="003A7D61" w:rsidRDefault="00115DFA" w:rsidP="00B605EB">
      <w:pPr>
        <w:pStyle w:val="Default"/>
      </w:pPr>
    </w:p>
    <w:p w:rsidR="004E1627" w:rsidRPr="003A7D61" w:rsidRDefault="004E1627" w:rsidP="00B605EB">
      <w:pPr>
        <w:pStyle w:val="Default"/>
        <w:rPr>
          <w:spacing w:val="-3"/>
        </w:rPr>
      </w:pPr>
      <w:proofErr w:type="gramStart"/>
      <w:r w:rsidRPr="003A7D61">
        <w:rPr>
          <w:spacing w:val="-3"/>
        </w:rPr>
        <w:t xml:space="preserve">To ensure that the </w:t>
      </w:r>
      <w:r w:rsidR="007F257C">
        <w:rPr>
          <w:spacing w:val="-3"/>
        </w:rPr>
        <w:t>Partnership’s</w:t>
      </w:r>
      <w:r w:rsidRPr="003A7D61">
        <w:rPr>
          <w:spacing w:val="-3"/>
        </w:rPr>
        <w:t xml:space="preserve"> policies and procedures are adhered to in management of </w:t>
      </w:r>
      <w:r w:rsidR="003924A1">
        <w:rPr>
          <w:spacing w:val="-3"/>
        </w:rPr>
        <w:t>pro</w:t>
      </w:r>
      <w:r w:rsidR="007E6661">
        <w:rPr>
          <w:spacing w:val="-3"/>
        </w:rPr>
        <w:t>jects</w:t>
      </w:r>
      <w:r w:rsidRPr="003A7D61">
        <w:rPr>
          <w:spacing w:val="-3"/>
        </w:rPr>
        <w:t>.</w:t>
      </w:r>
      <w:proofErr w:type="gramEnd"/>
    </w:p>
    <w:p w:rsidR="004E1627" w:rsidRPr="003A7D61" w:rsidRDefault="004E1627" w:rsidP="00B605EB">
      <w:pPr>
        <w:pStyle w:val="Default"/>
      </w:pPr>
    </w:p>
    <w:p w:rsidR="00576C8F" w:rsidRPr="003A7D61" w:rsidRDefault="00576C8F" w:rsidP="00B605EB">
      <w:pPr>
        <w:rPr>
          <w:b/>
        </w:rPr>
      </w:pPr>
      <w:r w:rsidRPr="003A7D61">
        <w:rPr>
          <w:b/>
        </w:rPr>
        <w:t xml:space="preserve">Corporate Responsibilities </w:t>
      </w:r>
    </w:p>
    <w:p w:rsidR="00B605EB" w:rsidRPr="00B605EB" w:rsidRDefault="00B605EB" w:rsidP="00B605EB">
      <w:pPr>
        <w:rPr>
          <w:lang w:val="en-US" w:eastAsia="en-US"/>
        </w:rPr>
      </w:pPr>
    </w:p>
    <w:p w:rsidR="00576C8F" w:rsidRPr="00B605EB" w:rsidRDefault="00576C8F" w:rsidP="00B605EB">
      <w:pPr>
        <w:rPr>
          <w:lang w:val="en-US" w:eastAsia="en-US"/>
        </w:rPr>
      </w:pPr>
      <w:r w:rsidRPr="00B605EB">
        <w:rPr>
          <w:lang w:val="en-US" w:eastAsia="en-US"/>
        </w:rPr>
        <w:t xml:space="preserve">As a representative of the </w:t>
      </w:r>
      <w:r w:rsidR="007F257C" w:rsidRPr="00B605EB">
        <w:rPr>
          <w:lang w:val="en-US" w:eastAsia="en-US"/>
        </w:rPr>
        <w:t>Partnership</w:t>
      </w:r>
      <w:r w:rsidRPr="00B605EB">
        <w:rPr>
          <w:lang w:val="en-US" w:eastAsia="en-US"/>
        </w:rPr>
        <w:t xml:space="preserve"> you will be expected</w:t>
      </w:r>
      <w:r w:rsidR="00E14074" w:rsidRPr="00B605EB">
        <w:rPr>
          <w:lang w:val="en-US" w:eastAsia="en-US"/>
        </w:rPr>
        <w:t xml:space="preserve"> to</w:t>
      </w:r>
      <w:r w:rsidRPr="00B605EB">
        <w:rPr>
          <w:lang w:val="en-US" w:eastAsia="en-US"/>
        </w:rPr>
        <w:t>:</w:t>
      </w:r>
    </w:p>
    <w:p w:rsidR="00576C8F" w:rsidRPr="00B605EB" w:rsidRDefault="00576C8F" w:rsidP="00B605EB">
      <w:pPr>
        <w:ind w:left="11"/>
      </w:pPr>
    </w:p>
    <w:p w:rsidR="00576C8F" w:rsidRPr="00B605EB" w:rsidRDefault="00576C8F" w:rsidP="00B605EB">
      <w:pPr>
        <w:pStyle w:val="ListParagraph"/>
        <w:numPr>
          <w:ilvl w:val="0"/>
          <w:numId w:val="21"/>
        </w:numPr>
        <w:spacing w:after="0" w:line="240" w:lineRule="auto"/>
        <w:rPr>
          <w:rFonts w:ascii="Arial" w:hAnsi="Arial" w:cs="Arial"/>
          <w:sz w:val="24"/>
          <w:szCs w:val="24"/>
        </w:rPr>
      </w:pPr>
      <w:r w:rsidRPr="00B605EB">
        <w:rPr>
          <w:rFonts w:ascii="Arial" w:hAnsi="Arial" w:cs="Arial"/>
          <w:sz w:val="24"/>
          <w:szCs w:val="24"/>
        </w:rPr>
        <w:t xml:space="preserve">Promote the </w:t>
      </w:r>
      <w:r w:rsidR="003B62EE" w:rsidRPr="00B605EB">
        <w:rPr>
          <w:rFonts w:ascii="Arial" w:hAnsi="Arial" w:cs="Arial"/>
          <w:sz w:val="24"/>
          <w:szCs w:val="24"/>
        </w:rPr>
        <w:t>Partnership’s</w:t>
      </w:r>
      <w:r w:rsidRPr="00B605EB">
        <w:rPr>
          <w:rFonts w:ascii="Arial" w:hAnsi="Arial" w:cs="Arial"/>
          <w:sz w:val="24"/>
          <w:szCs w:val="24"/>
        </w:rPr>
        <w:t xml:space="preserve"> vision, and mission and to uphold the </w:t>
      </w:r>
      <w:r w:rsidR="00EE607D" w:rsidRPr="00B605EB">
        <w:rPr>
          <w:rFonts w:ascii="Arial" w:hAnsi="Arial" w:cs="Arial"/>
          <w:sz w:val="24"/>
          <w:szCs w:val="24"/>
        </w:rPr>
        <w:t xml:space="preserve">Partnership’s </w:t>
      </w:r>
      <w:r w:rsidRPr="00B605EB">
        <w:rPr>
          <w:rFonts w:ascii="Arial" w:hAnsi="Arial" w:cs="Arial"/>
          <w:sz w:val="24"/>
          <w:szCs w:val="24"/>
        </w:rPr>
        <w:t>values in all day to day activities and delivery of services;</w:t>
      </w:r>
    </w:p>
    <w:p w:rsidR="00576C8F" w:rsidRPr="00B605EB" w:rsidRDefault="00576C8F" w:rsidP="00B605EB">
      <w:pPr>
        <w:ind w:left="11"/>
        <w:rPr>
          <w:b/>
          <w:color w:val="000000" w:themeColor="text1"/>
        </w:rPr>
      </w:pPr>
    </w:p>
    <w:p w:rsidR="00576C8F" w:rsidRPr="00B605EB" w:rsidRDefault="00576C8F" w:rsidP="00B605EB">
      <w:pPr>
        <w:pStyle w:val="ListParagraph"/>
        <w:numPr>
          <w:ilvl w:val="0"/>
          <w:numId w:val="21"/>
        </w:numPr>
        <w:spacing w:after="0" w:line="240" w:lineRule="auto"/>
        <w:rPr>
          <w:rFonts w:ascii="Arial" w:hAnsi="Arial" w:cs="Arial"/>
          <w:sz w:val="24"/>
          <w:szCs w:val="24"/>
        </w:rPr>
      </w:pPr>
      <w:r w:rsidRPr="00B605EB">
        <w:rPr>
          <w:rFonts w:ascii="Arial" w:hAnsi="Arial" w:cs="Arial"/>
          <w:sz w:val="24"/>
          <w:szCs w:val="24"/>
        </w:rPr>
        <w:t>Participate in the objective setting process as part of the annual Performance Development Review/appraisal process, to understand how own role and objectives are linked to team, directorate and c</w:t>
      </w:r>
      <w:r w:rsidR="00B605EB" w:rsidRPr="00B605EB">
        <w:rPr>
          <w:rFonts w:ascii="Arial" w:hAnsi="Arial" w:cs="Arial"/>
          <w:sz w:val="24"/>
          <w:szCs w:val="24"/>
        </w:rPr>
        <w:t xml:space="preserve">orporate objectives, to review </w:t>
      </w:r>
      <w:r w:rsidRPr="00B605EB">
        <w:rPr>
          <w:rFonts w:ascii="Arial" w:hAnsi="Arial" w:cs="Arial"/>
          <w:sz w:val="24"/>
          <w:szCs w:val="24"/>
        </w:rPr>
        <w:t>what aspects of your role are being done well, and to identify any areas for development.</w:t>
      </w:r>
    </w:p>
    <w:p w:rsidR="00576C8F" w:rsidRPr="00B605EB" w:rsidRDefault="00576C8F" w:rsidP="00B605EB">
      <w:pPr>
        <w:widowControl/>
        <w:autoSpaceDE/>
        <w:autoSpaceDN/>
        <w:adjustRightInd/>
      </w:pPr>
    </w:p>
    <w:p w:rsidR="00576C8F" w:rsidRPr="00B605EB" w:rsidRDefault="00576C8F" w:rsidP="00B605EB">
      <w:pPr>
        <w:pStyle w:val="ListParagraph"/>
        <w:numPr>
          <w:ilvl w:val="0"/>
          <w:numId w:val="21"/>
        </w:numPr>
        <w:spacing w:after="0" w:line="240" w:lineRule="auto"/>
        <w:rPr>
          <w:rFonts w:ascii="Arial" w:eastAsia="ヒラギノ角ゴ Pro W3" w:hAnsi="Arial" w:cs="Arial"/>
          <w:sz w:val="24"/>
          <w:szCs w:val="24"/>
        </w:rPr>
      </w:pPr>
      <w:r w:rsidRPr="00B605EB">
        <w:rPr>
          <w:rFonts w:ascii="Arial" w:eastAsia="ヒラギノ角ゴ Pro W3" w:hAnsi="Arial" w:cs="Arial"/>
          <w:sz w:val="24"/>
          <w:szCs w:val="24"/>
        </w:rPr>
        <w:t>Undertake relevant activities and mandatory training to meet objectives identified in Personal Development Plan.</w:t>
      </w:r>
    </w:p>
    <w:p w:rsidR="00576C8F" w:rsidRPr="00B605EB" w:rsidRDefault="00576C8F" w:rsidP="00B605EB">
      <w:pPr>
        <w:pStyle w:val="Default"/>
        <w:rPr>
          <w:rFonts w:eastAsia="ヒラギノ角ゴ Pro W3"/>
        </w:rPr>
      </w:pPr>
    </w:p>
    <w:p w:rsidR="00576C8F" w:rsidRPr="00B605EB" w:rsidRDefault="00576C8F" w:rsidP="00B605EB">
      <w:pPr>
        <w:pStyle w:val="ListParagraph"/>
        <w:numPr>
          <w:ilvl w:val="0"/>
          <w:numId w:val="21"/>
        </w:numPr>
        <w:tabs>
          <w:tab w:val="left" w:pos="426"/>
        </w:tabs>
        <w:spacing w:after="0" w:line="240" w:lineRule="auto"/>
        <w:rPr>
          <w:rFonts w:ascii="Arial" w:eastAsia="ヒラギノ角ゴ Pro W3" w:hAnsi="Arial" w:cs="Arial"/>
          <w:sz w:val="24"/>
          <w:szCs w:val="24"/>
        </w:rPr>
      </w:pPr>
      <w:r w:rsidRPr="00B605EB">
        <w:rPr>
          <w:rFonts w:ascii="Arial" w:eastAsia="ヒラギノ角ゴ Pro W3" w:hAnsi="Arial" w:cs="Arial"/>
          <w:sz w:val="24"/>
          <w:szCs w:val="24"/>
        </w:rPr>
        <w:t xml:space="preserve">Adhere to all </w:t>
      </w:r>
      <w:r w:rsidR="00EE607D" w:rsidRPr="00B605EB">
        <w:rPr>
          <w:rFonts w:ascii="Arial" w:eastAsia="ヒラギノ角ゴ Pro W3" w:hAnsi="Arial" w:cs="Arial"/>
          <w:sz w:val="24"/>
          <w:szCs w:val="24"/>
        </w:rPr>
        <w:t>Partnership</w:t>
      </w:r>
      <w:r w:rsidRPr="00B605EB">
        <w:rPr>
          <w:rFonts w:ascii="Arial" w:eastAsia="ヒラギノ角ゴ Pro W3" w:hAnsi="Arial" w:cs="Arial"/>
          <w:sz w:val="24"/>
          <w:szCs w:val="24"/>
        </w:rPr>
        <w:t xml:space="preserve"> policies and guidelines, including HR, Information Governance, Risk Management and Health &amp; Safety policies.</w:t>
      </w:r>
    </w:p>
    <w:p w:rsidR="00E14074" w:rsidRPr="00B605EB" w:rsidRDefault="00E14074" w:rsidP="00B605EB">
      <w:pPr>
        <w:pStyle w:val="Default"/>
        <w:tabs>
          <w:tab w:val="left" w:pos="426"/>
        </w:tabs>
        <w:rPr>
          <w:rFonts w:eastAsia="ヒラギノ角ゴ Pro W3"/>
        </w:rPr>
      </w:pPr>
    </w:p>
    <w:p w:rsidR="00E14074" w:rsidRPr="00B605EB" w:rsidRDefault="00576C8F" w:rsidP="00B605EB">
      <w:pPr>
        <w:pStyle w:val="Default"/>
        <w:numPr>
          <w:ilvl w:val="0"/>
          <w:numId w:val="21"/>
        </w:numPr>
        <w:tabs>
          <w:tab w:val="left" w:pos="426"/>
        </w:tabs>
        <w:rPr>
          <w:rFonts w:eastAsia="ヒラギノ角ゴ Pro W3"/>
        </w:rPr>
      </w:pPr>
      <w:r w:rsidRPr="00B605EB">
        <w:rPr>
          <w:rFonts w:eastAsia="ヒラギノ角ゴ Pro W3"/>
        </w:rPr>
        <w:t xml:space="preserve">Comply with relevant </w:t>
      </w:r>
      <w:r w:rsidR="00EE607D" w:rsidRPr="00B605EB">
        <w:rPr>
          <w:rFonts w:eastAsia="ヒラギノ角ゴ Pro W3"/>
        </w:rPr>
        <w:t>Partnership</w:t>
      </w:r>
      <w:r w:rsidRPr="00B605EB">
        <w:rPr>
          <w:rFonts w:eastAsia="ヒラギノ角ゴ Pro W3"/>
        </w:rPr>
        <w:t xml:space="preserve"> and own professional codes of conduct and accountability.</w:t>
      </w:r>
    </w:p>
    <w:p w:rsidR="00B605EB" w:rsidRPr="00B605EB" w:rsidRDefault="00B605EB" w:rsidP="00B605EB">
      <w:pPr>
        <w:pStyle w:val="Default"/>
        <w:tabs>
          <w:tab w:val="left" w:pos="426"/>
        </w:tabs>
        <w:rPr>
          <w:rFonts w:eastAsia="ヒラギノ角ゴ Pro W3"/>
        </w:rPr>
      </w:pPr>
    </w:p>
    <w:p w:rsidR="00576C8F" w:rsidRPr="00B605EB" w:rsidRDefault="00576C8F" w:rsidP="00B605EB">
      <w:pPr>
        <w:pStyle w:val="Default"/>
        <w:numPr>
          <w:ilvl w:val="0"/>
          <w:numId w:val="21"/>
        </w:numPr>
        <w:tabs>
          <w:tab w:val="left" w:pos="426"/>
        </w:tabs>
        <w:rPr>
          <w:rFonts w:eastAsia="ヒラギノ角ゴ Pro W3"/>
        </w:rPr>
      </w:pPr>
      <w:r w:rsidRPr="00B605EB">
        <w:rPr>
          <w:rFonts w:eastAsia="ヒラギノ角ゴ Pro W3"/>
        </w:rPr>
        <w:t>Maintain professional registration if this is a requirement of the job.</w:t>
      </w:r>
    </w:p>
    <w:p w:rsidR="00576C8F" w:rsidRPr="00B605EB" w:rsidRDefault="00576C8F" w:rsidP="00B605EB">
      <w:pPr>
        <w:widowControl/>
        <w:autoSpaceDE/>
        <w:autoSpaceDN/>
        <w:adjustRightInd/>
        <w:rPr>
          <w:b/>
          <w:color w:val="000000" w:themeColor="text1"/>
        </w:rPr>
      </w:pPr>
    </w:p>
    <w:p w:rsidR="00576C8F" w:rsidRPr="00B605EB" w:rsidRDefault="00576C8F" w:rsidP="00B605EB">
      <w:pPr>
        <w:pStyle w:val="ListParagraph"/>
        <w:numPr>
          <w:ilvl w:val="0"/>
          <w:numId w:val="21"/>
        </w:numPr>
        <w:spacing w:after="0" w:line="240" w:lineRule="auto"/>
        <w:rPr>
          <w:rFonts w:ascii="Arial" w:hAnsi="Arial" w:cs="Arial"/>
          <w:sz w:val="24"/>
          <w:szCs w:val="24"/>
        </w:rPr>
      </w:pPr>
      <w:bookmarkStart w:id="1" w:name="OLE_LINK6"/>
      <w:r w:rsidRPr="00B605EB">
        <w:rPr>
          <w:rFonts w:ascii="Arial" w:hAnsi="Arial" w:cs="Arial"/>
          <w:sz w:val="24"/>
          <w:szCs w:val="24"/>
        </w:rPr>
        <w:t>Carry out your duties in a way that supports equality and values diversity.  This responsibility includes your actions in relation to service users, carers, work colleagues, people in other organisations and members of the public.</w:t>
      </w:r>
      <w:bookmarkEnd w:id="1"/>
    </w:p>
    <w:p w:rsidR="00576C8F" w:rsidRPr="00B605EB" w:rsidRDefault="00576C8F" w:rsidP="00B605EB">
      <w:pPr>
        <w:rPr>
          <w:b/>
        </w:rPr>
      </w:pPr>
    </w:p>
    <w:p w:rsidR="00576C8F" w:rsidRPr="00B605EB" w:rsidRDefault="00576C8F" w:rsidP="00B605EB">
      <w:pPr>
        <w:widowControl/>
        <w:autoSpaceDE/>
        <w:autoSpaceDN/>
        <w:adjustRightInd/>
      </w:pPr>
      <w:r w:rsidRPr="00B605EB">
        <w:t>In accordance with the Health and Safety at Work Act 1974 and subsequent legislation the post holder is required to undertake a proactive role in the management of risks in all their actions. This includes:</w:t>
      </w:r>
    </w:p>
    <w:p w:rsidR="00576C8F" w:rsidRPr="00B605EB" w:rsidRDefault="00576C8F" w:rsidP="00B605EB">
      <w:pPr>
        <w:ind w:left="11"/>
        <w:rPr>
          <w:b/>
          <w:color w:val="000000" w:themeColor="text1"/>
        </w:rPr>
      </w:pPr>
    </w:p>
    <w:p w:rsidR="00576C8F" w:rsidRPr="003A7D61" w:rsidRDefault="00576C8F" w:rsidP="00B605EB">
      <w:pPr>
        <w:widowControl/>
        <w:numPr>
          <w:ilvl w:val="0"/>
          <w:numId w:val="1"/>
        </w:numPr>
        <w:autoSpaceDE/>
        <w:autoSpaceDN/>
        <w:adjustRightInd/>
      </w:pPr>
      <w:r w:rsidRPr="003A7D61">
        <w:t xml:space="preserve">Undertaking risk assessments in line with the </w:t>
      </w:r>
      <w:r w:rsidR="00EE607D">
        <w:t>Partnership</w:t>
      </w:r>
      <w:r w:rsidRPr="003A7D61">
        <w:t xml:space="preserve"> risk assessment process;</w:t>
      </w:r>
    </w:p>
    <w:p w:rsidR="00576C8F" w:rsidRPr="003A7D61" w:rsidRDefault="00576C8F" w:rsidP="00B605EB">
      <w:pPr>
        <w:widowControl/>
        <w:numPr>
          <w:ilvl w:val="0"/>
          <w:numId w:val="1"/>
        </w:numPr>
        <w:autoSpaceDE/>
        <w:autoSpaceDN/>
        <w:adjustRightInd/>
      </w:pPr>
      <w:r w:rsidRPr="003A7D61">
        <w:lastRenderedPageBreak/>
        <w:t xml:space="preserve">Reporting all incidents, near misses and hazards in line with the </w:t>
      </w:r>
      <w:r w:rsidR="00EE607D">
        <w:t>Partnership</w:t>
      </w:r>
      <w:r w:rsidRPr="003A7D61">
        <w:t>’s  reporting arrangements/system</w:t>
      </w:r>
    </w:p>
    <w:p w:rsidR="00576C8F" w:rsidRPr="003A7D61" w:rsidRDefault="00576C8F" w:rsidP="00B605EB">
      <w:pPr>
        <w:widowControl/>
        <w:numPr>
          <w:ilvl w:val="0"/>
          <w:numId w:val="1"/>
        </w:numPr>
        <w:autoSpaceDE/>
        <w:autoSpaceDN/>
        <w:adjustRightInd/>
      </w:pPr>
      <w:r w:rsidRPr="003A7D61">
        <w:t>Undertaking a statutory duty of care for your own personal safety and that of others</w:t>
      </w:r>
    </w:p>
    <w:p w:rsidR="00576C8F" w:rsidRPr="003A7D61" w:rsidRDefault="00576C8F" w:rsidP="00B605EB">
      <w:pPr>
        <w:widowControl/>
        <w:numPr>
          <w:ilvl w:val="0"/>
          <w:numId w:val="1"/>
        </w:numPr>
        <w:autoSpaceDE/>
        <w:autoSpaceDN/>
        <w:adjustRightInd/>
      </w:pPr>
      <w:r w:rsidRPr="003A7D61">
        <w:t xml:space="preserve">Attending all statutory and mandatory health and safety training, appropriate to the role </w:t>
      </w:r>
    </w:p>
    <w:p w:rsidR="00B605EB" w:rsidRDefault="00B605EB" w:rsidP="00B605EB">
      <w:pPr>
        <w:tabs>
          <w:tab w:val="left" w:pos="426"/>
        </w:tabs>
      </w:pPr>
    </w:p>
    <w:p w:rsidR="00576C8F" w:rsidRPr="003A7D61" w:rsidRDefault="00576C8F" w:rsidP="00B605EB">
      <w:pPr>
        <w:tabs>
          <w:tab w:val="left" w:pos="426"/>
        </w:tabs>
      </w:pPr>
      <w:r w:rsidRPr="003A7D61">
        <w:t xml:space="preserve">Maintain the security and confidentiality of information you come across in your role in the </w:t>
      </w:r>
      <w:r w:rsidR="00EE607D">
        <w:t>Partnership</w:t>
      </w:r>
      <w:r w:rsidRPr="003A7D61">
        <w:t xml:space="preserve"> in line with </w:t>
      </w:r>
      <w:r w:rsidR="00EE607D">
        <w:t>Partnership</w:t>
      </w:r>
      <w:r w:rsidRPr="003A7D61">
        <w:t xml:space="preserve"> policies and protocols.</w:t>
      </w:r>
    </w:p>
    <w:p w:rsidR="00576C8F" w:rsidRPr="003A7D61" w:rsidRDefault="00576C8F" w:rsidP="00B605EB">
      <w:pPr>
        <w:pStyle w:val="Default"/>
      </w:pPr>
    </w:p>
    <w:p w:rsidR="00576C8F" w:rsidRPr="003A7D61" w:rsidRDefault="00576C8F" w:rsidP="00B605EB">
      <w:r w:rsidRPr="003A7D61">
        <w:t xml:space="preserve">All employees have a responsibility to protect and safeguard vulnerable people (children and adults). They must be aware of child and adult protection procedures and who to contact within the </w:t>
      </w:r>
      <w:r w:rsidR="00EE607D">
        <w:t>Partnership</w:t>
      </w:r>
      <w:r w:rsidRPr="003A7D61">
        <w:t xml:space="preserve"> for further advice. All employees are required to attend safeguarding awareness training and to undertake additional training appropriate to their role.</w:t>
      </w:r>
    </w:p>
    <w:p w:rsidR="00576C8F" w:rsidRPr="003A7D61" w:rsidRDefault="00576C8F" w:rsidP="00B605EB">
      <w:pPr>
        <w:pStyle w:val="Default"/>
      </w:pPr>
    </w:p>
    <w:p w:rsidR="00576C8F" w:rsidRPr="003A7D61" w:rsidRDefault="00576C8F" w:rsidP="00B605EB">
      <w:r w:rsidRPr="003A7D61">
        <w:t xml:space="preserve">To carry out all duties and responsibilities of the post in accordance with the </w:t>
      </w:r>
      <w:r w:rsidR="00EE607D">
        <w:t>Partnership</w:t>
      </w:r>
      <w:r w:rsidRPr="003A7D61">
        <w:t xml:space="preserve">’s Equality, Diversity and Human Rights policies, avoiding unlawful discriminatory behaviour and actions when dealing with colleagues, service users, members of the public and all other stakeholders. </w:t>
      </w:r>
      <w:proofErr w:type="gramStart"/>
      <w:r w:rsidRPr="003A7D61">
        <w:t xml:space="preserve">To promote awareness of and respect for Equality, Diversity and Human Rights in accordance with </w:t>
      </w:r>
      <w:r w:rsidR="00EE607D">
        <w:t>Partnership</w:t>
      </w:r>
      <w:r w:rsidRPr="003A7D61">
        <w:t xml:space="preserve"> policies and procedures.</w:t>
      </w:r>
      <w:proofErr w:type="gramEnd"/>
    </w:p>
    <w:p w:rsidR="00576C8F" w:rsidRPr="003A7D61" w:rsidRDefault="00576C8F" w:rsidP="00B605EB">
      <w:pPr>
        <w:pStyle w:val="Default"/>
      </w:pPr>
    </w:p>
    <w:p w:rsidR="00576C8F" w:rsidRPr="003A7D61" w:rsidRDefault="00576C8F" w:rsidP="00B605EB">
      <w:r w:rsidRPr="003A7D61">
        <w:t xml:space="preserve">To undertake Equality Analysis and any related training, as required in accordance with the duties of the post and the relevant </w:t>
      </w:r>
      <w:r w:rsidR="00EE607D">
        <w:t>Partnership</w:t>
      </w:r>
      <w:r w:rsidRPr="003A7D61">
        <w:t xml:space="preserve"> policies and procedures.</w:t>
      </w:r>
    </w:p>
    <w:p w:rsidR="00576C8F" w:rsidRPr="003A7D61" w:rsidRDefault="00576C8F" w:rsidP="00B605EB"/>
    <w:p w:rsidR="00576C8F" w:rsidRPr="003A7D61" w:rsidRDefault="00576C8F" w:rsidP="00B605EB">
      <w:pPr>
        <w:overflowPunct w:val="0"/>
        <w:textAlignment w:val="baseline"/>
      </w:pPr>
      <w:r w:rsidRPr="003A7D61">
        <w:t xml:space="preserve">The job description and person specification are an outline of the main tasks, responsibilities and requirements of the role.  The post holder will carry out any other duties as may reasonably be required by their line manager commensurate with the band of the post.  The job description and person specification may be reviewed on an on-going basis in accordance with the changing needs of the </w:t>
      </w:r>
      <w:r w:rsidR="00EE607D">
        <w:t>Partnership</w:t>
      </w:r>
      <w:r w:rsidRPr="003A7D61">
        <w:t>.</w:t>
      </w:r>
    </w:p>
    <w:p w:rsidR="00576C8F" w:rsidRPr="003A7D61" w:rsidRDefault="00576C8F" w:rsidP="00B605EB"/>
    <w:p w:rsidR="00576C8F" w:rsidRPr="003A7D61" w:rsidRDefault="00576C8F" w:rsidP="00B605EB">
      <w:pPr>
        <w:tabs>
          <w:tab w:val="left" w:pos="540"/>
        </w:tabs>
        <w:ind w:left="22" w:hanging="720"/>
        <w:rPr>
          <w:noProof/>
          <w:lang w:val="en-US" w:eastAsia="en-US"/>
        </w:rPr>
      </w:pPr>
    </w:p>
    <w:p w:rsidR="00576C8F" w:rsidRPr="003A7D61" w:rsidRDefault="00576C8F" w:rsidP="00B605EB">
      <w:pPr>
        <w:tabs>
          <w:tab w:val="left" w:pos="540"/>
        </w:tabs>
        <w:ind w:left="720" w:hanging="720"/>
        <w:rPr>
          <w:b/>
        </w:rPr>
      </w:pPr>
      <w:r w:rsidRPr="003A7D61">
        <w:rPr>
          <w:b/>
        </w:rPr>
        <w:t xml:space="preserve">Post Holder: ………………………………………..       </w:t>
      </w:r>
      <w:r w:rsidRPr="003A7D61">
        <w:rPr>
          <w:b/>
        </w:rPr>
        <w:tab/>
        <w:t>Date: ………………</w:t>
      </w:r>
    </w:p>
    <w:p w:rsidR="00576C8F" w:rsidRPr="003A7D61" w:rsidRDefault="00576C8F" w:rsidP="00B605EB">
      <w:pPr>
        <w:tabs>
          <w:tab w:val="left" w:pos="540"/>
        </w:tabs>
        <w:ind w:left="720" w:hanging="720"/>
        <w:rPr>
          <w:b/>
        </w:rPr>
      </w:pPr>
    </w:p>
    <w:p w:rsidR="00576C8F" w:rsidRPr="003A7D61" w:rsidRDefault="00576C8F" w:rsidP="00B605EB">
      <w:pPr>
        <w:rPr>
          <w:b/>
        </w:rPr>
      </w:pPr>
    </w:p>
    <w:p w:rsidR="00576C8F" w:rsidRPr="003A7D61" w:rsidRDefault="00576C8F" w:rsidP="00B605EB">
      <w:pPr>
        <w:rPr>
          <w:b/>
        </w:rPr>
      </w:pPr>
      <w:r w:rsidRPr="003A7D61">
        <w:rPr>
          <w:b/>
        </w:rPr>
        <w:t>Signed………………………………………………..</w:t>
      </w:r>
      <w:r w:rsidRPr="003A7D61">
        <w:rPr>
          <w:b/>
        </w:rPr>
        <w:tab/>
        <w:t>Date…………………</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Manager:</w:t>
      </w:r>
    </w:p>
    <w:p w:rsidR="00576C8F" w:rsidRPr="003A7D61" w:rsidRDefault="00576C8F" w:rsidP="00B605EB">
      <w:pPr>
        <w:pStyle w:val="Heading3"/>
        <w:rPr>
          <w:rFonts w:ascii="Arial" w:hAnsi="Arial" w:cs="Arial"/>
          <w:bCs w:val="0"/>
          <w:sz w:val="24"/>
          <w:szCs w:val="24"/>
        </w:rPr>
      </w:pPr>
    </w:p>
    <w:p w:rsidR="00576C8F" w:rsidRPr="003A7D61" w:rsidRDefault="00576C8F" w:rsidP="00B605EB">
      <w:pPr>
        <w:pStyle w:val="Heading3"/>
        <w:rPr>
          <w:rFonts w:ascii="Arial" w:hAnsi="Arial" w:cs="Arial"/>
          <w:bCs w:val="0"/>
          <w:sz w:val="24"/>
          <w:szCs w:val="24"/>
        </w:rPr>
      </w:pPr>
      <w:r w:rsidRPr="003A7D61">
        <w:rPr>
          <w:rFonts w:ascii="Arial" w:hAnsi="Arial" w:cs="Arial"/>
          <w:bCs w:val="0"/>
          <w:sz w:val="24"/>
          <w:szCs w:val="24"/>
        </w:rPr>
        <w:t>Signed………………………………………………..</w:t>
      </w:r>
      <w:r w:rsidRPr="003A7D61">
        <w:rPr>
          <w:rFonts w:ascii="Arial" w:hAnsi="Arial" w:cs="Arial"/>
          <w:bCs w:val="0"/>
          <w:sz w:val="24"/>
          <w:szCs w:val="24"/>
        </w:rPr>
        <w:tab/>
        <w:t>Date…………………</w:t>
      </w:r>
    </w:p>
    <w:p w:rsidR="00576C8F" w:rsidRPr="003A7D61" w:rsidRDefault="00576C8F" w:rsidP="00B605EB">
      <w:pPr>
        <w:tabs>
          <w:tab w:val="left" w:pos="540"/>
        </w:tabs>
        <w:ind w:left="22" w:hanging="720"/>
        <w:rPr>
          <w:b/>
        </w:rPr>
      </w:pPr>
    </w:p>
    <w:p w:rsidR="00576C8F" w:rsidRPr="003A7D61" w:rsidRDefault="00576C8F" w:rsidP="00B605EB">
      <w:r w:rsidRPr="003A7D61">
        <w:rPr>
          <w:b/>
        </w:rPr>
        <w:t>Please insert name of person who developed Job Description and date</w:t>
      </w:r>
    </w:p>
    <w:p w:rsidR="00576C8F" w:rsidRPr="003A7D61" w:rsidRDefault="00576C8F" w:rsidP="00B605EB"/>
    <w:p w:rsidR="00C63672" w:rsidRPr="003A7D61" w:rsidRDefault="00C63672" w:rsidP="00B605EB">
      <w:pPr>
        <w:pStyle w:val="Default"/>
      </w:pPr>
    </w:p>
    <w:p w:rsidR="00576C8F" w:rsidRPr="003A7D61" w:rsidRDefault="00576C8F" w:rsidP="00B605EB">
      <w:pPr>
        <w:pStyle w:val="Default"/>
      </w:pPr>
    </w:p>
    <w:p w:rsidR="004E1627" w:rsidRPr="003A7D61" w:rsidRDefault="004E1627" w:rsidP="00B605EB">
      <w:pPr>
        <w:pStyle w:val="Default"/>
      </w:pPr>
    </w:p>
    <w:p w:rsidR="004E1627" w:rsidRPr="003A7D61" w:rsidRDefault="004E1627" w:rsidP="00B605EB">
      <w:pPr>
        <w:pStyle w:val="Default"/>
      </w:pPr>
    </w:p>
    <w:p w:rsidR="004E1627" w:rsidRPr="003A7D61" w:rsidRDefault="004E1627" w:rsidP="00B605EB">
      <w:pPr>
        <w:pStyle w:val="Default"/>
      </w:pPr>
    </w:p>
    <w:p w:rsidR="004E1627" w:rsidRPr="003A7D61" w:rsidRDefault="004E1627" w:rsidP="00B605EB">
      <w:pPr>
        <w:pStyle w:val="Default"/>
      </w:pPr>
    </w:p>
    <w:p w:rsidR="004E1627" w:rsidRPr="003A7D61" w:rsidRDefault="004E1627" w:rsidP="00B605EB">
      <w:pPr>
        <w:pStyle w:val="Default"/>
      </w:pPr>
    </w:p>
    <w:p w:rsidR="004E1627" w:rsidRPr="003A7D61" w:rsidRDefault="004E1627" w:rsidP="00B605EB">
      <w:pPr>
        <w:pStyle w:val="Default"/>
      </w:pPr>
    </w:p>
    <w:p w:rsidR="00EE607D" w:rsidRDefault="00EE607D" w:rsidP="00B605EB">
      <w:pPr>
        <w:widowControl/>
        <w:autoSpaceDE/>
        <w:autoSpaceDN/>
        <w:adjustRightInd/>
        <w:rPr>
          <w:color w:val="000000"/>
        </w:rPr>
      </w:pPr>
      <w:r>
        <w:br w:type="page"/>
      </w:r>
    </w:p>
    <w:p w:rsidR="00576C8F" w:rsidRPr="003A7D61" w:rsidRDefault="00576C8F" w:rsidP="00B605EB">
      <w:pPr>
        <w:jc w:val="center"/>
        <w:rPr>
          <w:b/>
          <w:color w:val="000000"/>
        </w:rPr>
      </w:pPr>
      <w:r w:rsidRPr="003A7D61">
        <w:rPr>
          <w:b/>
          <w:color w:val="000000"/>
        </w:rPr>
        <w:lastRenderedPageBreak/>
        <w:t xml:space="preserve">Person Specification </w:t>
      </w:r>
    </w:p>
    <w:p w:rsidR="00576C8F" w:rsidRPr="003A7D61" w:rsidRDefault="00576C8F" w:rsidP="00B605EB">
      <w:pPr>
        <w:jc w:val="center"/>
        <w:rPr>
          <w:b/>
          <w:color w:val="000000"/>
        </w:rPr>
      </w:pPr>
    </w:p>
    <w:p w:rsidR="00576C8F" w:rsidRPr="003A7D61" w:rsidRDefault="00E0236C" w:rsidP="00B605EB">
      <w:pPr>
        <w:jc w:val="center"/>
        <w:rPr>
          <w:b/>
        </w:rPr>
      </w:pPr>
      <w:r>
        <w:rPr>
          <w:b/>
        </w:rPr>
        <w:t>Project</w:t>
      </w:r>
      <w:r w:rsidR="00E14074" w:rsidRPr="003A7D61">
        <w:rPr>
          <w:b/>
        </w:rPr>
        <w:t xml:space="preserve"> </w:t>
      </w:r>
      <w:r w:rsidR="00391053">
        <w:rPr>
          <w:b/>
        </w:rPr>
        <w:t xml:space="preserve">Support </w:t>
      </w:r>
      <w:r w:rsidR="003B62EE">
        <w:rPr>
          <w:b/>
        </w:rPr>
        <w:t xml:space="preserve">Officer - </w:t>
      </w:r>
      <w:r w:rsidR="00576C8F" w:rsidRPr="003A7D61">
        <w:rPr>
          <w:b/>
        </w:rPr>
        <w:t xml:space="preserve">Band </w:t>
      </w:r>
      <w:r w:rsidR="00391053">
        <w:rPr>
          <w:b/>
        </w:rPr>
        <w:t>5</w:t>
      </w:r>
      <w:r w:rsidR="00E14074" w:rsidRPr="003A7D61">
        <w:rPr>
          <w:b/>
        </w:rPr>
        <w:t xml:space="preserve"> </w:t>
      </w:r>
    </w:p>
    <w:p w:rsidR="00576C8F" w:rsidRPr="003A7D61" w:rsidRDefault="00576C8F" w:rsidP="00B605EB">
      <w:pPr>
        <w:rPr>
          <w:b/>
          <w:u w:val="single"/>
        </w:rPr>
      </w:pPr>
    </w:p>
    <w:p w:rsidR="00576C8F" w:rsidRPr="003A7D61" w:rsidRDefault="00576C8F" w:rsidP="00B605EB">
      <w:pPr>
        <w:rPr>
          <w:color w:val="000000"/>
        </w:rPr>
      </w:pPr>
      <w:r w:rsidRPr="003A7D61">
        <w:rPr>
          <w:color w:val="000000"/>
        </w:rPr>
        <w:t>Please refer to this document carefully when completing your application form and preparing for your interview. You must demonstrate how you meet the criteria marked ‘A’ on your application form.</w:t>
      </w:r>
    </w:p>
    <w:p w:rsidR="00576C8F" w:rsidRPr="003A7D61" w:rsidRDefault="00576C8F" w:rsidP="00B605EB">
      <w:pPr>
        <w:tabs>
          <w:tab w:val="left" w:pos="0"/>
        </w:tabs>
        <w:rPr>
          <w:color w:val="000000"/>
        </w:rPr>
      </w:pPr>
    </w:p>
    <w:tbl>
      <w:tblPr>
        <w:tblW w:w="10206" w:type="dxa"/>
        <w:tblCellSpacing w:w="0" w:type="dxa"/>
        <w:tblInd w:w="-5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75"/>
        <w:gridCol w:w="1027"/>
        <w:gridCol w:w="1087"/>
        <w:gridCol w:w="60"/>
        <w:gridCol w:w="1357"/>
      </w:tblGrid>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Area</w:t>
            </w:r>
          </w:p>
        </w:tc>
        <w:tc>
          <w:tcPr>
            <w:tcW w:w="1027" w:type="dxa"/>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Essential</w:t>
            </w:r>
          </w:p>
        </w:tc>
        <w:tc>
          <w:tcPr>
            <w:tcW w:w="1147" w:type="dxa"/>
            <w:gridSpan w:val="2"/>
            <w:tcBorders>
              <w:top w:val="outset" w:sz="6" w:space="0" w:color="auto"/>
              <w:left w:val="outset" w:sz="6" w:space="0" w:color="auto"/>
              <w:bottom w:val="outset" w:sz="6" w:space="0" w:color="auto"/>
              <w:right w:val="outset" w:sz="6" w:space="0" w:color="auto"/>
            </w:tcBorders>
            <w:shd w:val="clear" w:color="auto" w:fill="548DD4"/>
            <w:hideMark/>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rFonts w:ascii="Times New Roman" w:hAnsi="Times New Roman" w:cs="Times New Roman"/>
                <w:b/>
                <w:color w:val="FFFFFF"/>
              </w:rPr>
            </w:pPr>
            <w:r w:rsidRPr="00B13BF4">
              <w:rPr>
                <w:b/>
                <w:color w:val="FFFFFF"/>
                <w:sz w:val="22"/>
                <w:szCs w:val="22"/>
              </w:rPr>
              <w:t>Desirable</w:t>
            </w:r>
          </w:p>
        </w:tc>
        <w:tc>
          <w:tcPr>
            <w:tcW w:w="1357" w:type="dxa"/>
            <w:tcBorders>
              <w:top w:val="outset" w:sz="6" w:space="0" w:color="auto"/>
              <w:left w:val="outset" w:sz="6" w:space="0" w:color="auto"/>
              <w:bottom w:val="outset" w:sz="6" w:space="0" w:color="auto"/>
              <w:right w:val="outset" w:sz="6" w:space="0" w:color="auto"/>
            </w:tcBorders>
            <w:shd w:val="clear" w:color="auto" w:fill="548DD4"/>
          </w:tcPr>
          <w:p w:rsidR="00B13BF4" w:rsidRPr="00B13BF4" w:rsidRDefault="00B13BF4" w:rsidP="00B605EB">
            <w:pPr>
              <w:widowControl/>
              <w:autoSpaceDE/>
              <w:autoSpaceDN/>
              <w:adjustRightInd/>
              <w:jc w:val="center"/>
              <w:rPr>
                <w:b/>
                <w:color w:val="FFFFFF"/>
                <w:sz w:val="22"/>
                <w:szCs w:val="22"/>
              </w:rPr>
            </w:pPr>
          </w:p>
          <w:p w:rsidR="00B13BF4" w:rsidRPr="00B13BF4" w:rsidRDefault="00B13BF4" w:rsidP="00B605EB">
            <w:pPr>
              <w:widowControl/>
              <w:autoSpaceDE/>
              <w:autoSpaceDN/>
              <w:adjustRightInd/>
              <w:jc w:val="center"/>
              <w:rPr>
                <w:b/>
                <w:color w:val="FFFFFF"/>
                <w:sz w:val="22"/>
                <w:szCs w:val="22"/>
              </w:rPr>
            </w:pPr>
            <w:r w:rsidRPr="00B13BF4">
              <w:rPr>
                <w:b/>
                <w:color w:val="FFFFFF"/>
                <w:sz w:val="22"/>
                <w:szCs w:val="22"/>
              </w:rPr>
              <w:t>Assessment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Qualifications</w:t>
            </w:r>
          </w:p>
        </w:tc>
      </w:tr>
      <w:tr w:rsidR="00B13BF4" w:rsidRPr="00B13BF4" w:rsidTr="003B62EE">
        <w:trPr>
          <w:trHeight w:val="349"/>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ECDL or equivalent or equivalent level of experience required</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rHeight w:val="349"/>
          <w:tblCellSpacing w:w="0" w:type="dxa"/>
        </w:trPr>
        <w:tc>
          <w:tcPr>
            <w:tcW w:w="6675"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 xml:space="preserve">Shorthand qualification or </w:t>
            </w:r>
            <w:r>
              <w:t xml:space="preserve">extensive </w:t>
            </w:r>
            <w:r w:rsidRPr="00B13BF4">
              <w:t>experience</w:t>
            </w:r>
            <w:r>
              <w:t xml:space="preserve"> of note and minute taking</w:t>
            </w:r>
          </w:p>
        </w:tc>
        <w:tc>
          <w:tcPr>
            <w:tcW w:w="102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p>
        </w:tc>
        <w:tc>
          <w:tcPr>
            <w:tcW w:w="114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p>
        </w:tc>
      </w:tr>
      <w:tr w:rsidR="00B13BF4" w:rsidRPr="00B13BF4" w:rsidTr="003B62EE">
        <w:trPr>
          <w:trHeight w:val="676"/>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Educated to degree level in relevant subject or equivalent level of experience of working at a similar level in specialist area</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rHeight w:val="333"/>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Knowledge and Experience</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xml:space="preserve">Experience of providing admin support </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 xml:space="preserve">Significant </w:t>
            </w:r>
            <w:proofErr w:type="gramStart"/>
            <w:r w:rsidRPr="00B13BF4">
              <w:t>experience of using a range of Microsoft office applications, including word, power point, excel</w:t>
            </w:r>
            <w:proofErr w:type="gramEnd"/>
            <w:r w:rsidRPr="00B13BF4">
              <w:t xml:space="preserve"> and databases.</w:t>
            </w:r>
          </w:p>
        </w:tc>
        <w:tc>
          <w:tcPr>
            <w:tcW w:w="102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p>
        </w:tc>
      </w:tr>
      <w:tr w:rsidR="00B13BF4" w:rsidRPr="00B13BF4" w:rsidTr="003B62EE">
        <w:trPr>
          <w:trHeight w:val="662"/>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xml:space="preserve">Knowledge of administrative procedures, project management or information analysis </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Basic knowledge of project principles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8DB3E2"/>
            <w:hideMark/>
          </w:tcPr>
          <w:p w:rsidR="00B13BF4" w:rsidRPr="00B13BF4" w:rsidRDefault="00B13BF4" w:rsidP="00B605EB">
            <w:pPr>
              <w:widowControl/>
              <w:autoSpaceDE/>
              <w:autoSpaceDN/>
              <w:adjustRightInd/>
              <w:jc w:val="center"/>
              <w:rPr>
                <w:b/>
              </w:rPr>
            </w:pPr>
            <w:r w:rsidRPr="00B13BF4">
              <w:rPr>
                <w:b/>
              </w:rPr>
              <w:t>Skills and Capabilities</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Communication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Skills for communication on complex information and administrative  matters, requiring developed interpersonal and oral/ written communication skills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13BF4" w:rsidRPr="00B13BF4" w:rsidTr="003B62EE">
        <w:trPr>
          <w:trHeight w:val="435"/>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53182">
            <w:pPr>
              <w:widowControl/>
              <w:autoSpaceDE/>
              <w:autoSpaceDN/>
              <w:adjustRightInd/>
            </w:pPr>
            <w:r w:rsidRPr="00B13BF4">
              <w:t xml:space="preserve">Ability to pull together comprehensive draft reports, data and letters </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53182" w:rsidP="00B605EB">
            <w:pPr>
              <w:widowControl/>
              <w:autoSpaceDE/>
              <w:autoSpaceDN/>
              <w:adjustRightInd/>
            </w:pPr>
            <w:r w:rsidRPr="00B53182">
              <w:t>√</w:t>
            </w:r>
          </w:p>
        </w:tc>
        <w:tc>
          <w:tcPr>
            <w:tcW w:w="108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417" w:type="dxa"/>
            <w:gridSpan w:val="2"/>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53182" w:rsidRPr="00B13BF4" w:rsidTr="003B62EE">
        <w:trPr>
          <w:trHeight w:val="435"/>
          <w:tblCellSpacing w:w="0" w:type="dxa"/>
        </w:trPr>
        <w:tc>
          <w:tcPr>
            <w:tcW w:w="6675" w:type="dxa"/>
            <w:tcBorders>
              <w:top w:val="outset" w:sz="6" w:space="0" w:color="auto"/>
              <w:left w:val="outset" w:sz="6" w:space="0" w:color="auto"/>
              <w:bottom w:val="outset" w:sz="6" w:space="0" w:color="auto"/>
              <w:right w:val="outset" w:sz="6" w:space="0" w:color="auto"/>
            </w:tcBorders>
          </w:tcPr>
          <w:p w:rsidR="00B53182" w:rsidRPr="00B13BF4" w:rsidRDefault="00B53182" w:rsidP="00B53182">
            <w:pPr>
              <w:widowControl/>
              <w:autoSpaceDE/>
              <w:autoSpaceDN/>
              <w:adjustRightInd/>
            </w:pPr>
            <w:r w:rsidRPr="00B53182">
              <w:t>Negotiating, networking and persuasive skills</w:t>
            </w:r>
          </w:p>
        </w:tc>
        <w:tc>
          <w:tcPr>
            <w:tcW w:w="1027" w:type="dxa"/>
            <w:tcBorders>
              <w:top w:val="outset" w:sz="6" w:space="0" w:color="auto"/>
              <w:left w:val="outset" w:sz="6" w:space="0" w:color="auto"/>
              <w:bottom w:val="outset" w:sz="6" w:space="0" w:color="auto"/>
              <w:right w:val="outset" w:sz="6" w:space="0" w:color="auto"/>
            </w:tcBorders>
          </w:tcPr>
          <w:p w:rsidR="00B53182" w:rsidRPr="00B13BF4" w:rsidRDefault="00B53182" w:rsidP="00B605EB">
            <w:pPr>
              <w:widowControl/>
              <w:autoSpaceDE/>
              <w:autoSpaceDN/>
              <w:adjustRightInd/>
            </w:pPr>
            <w:r w:rsidRPr="00B53182">
              <w:t>√</w:t>
            </w:r>
          </w:p>
        </w:tc>
        <w:tc>
          <w:tcPr>
            <w:tcW w:w="1087" w:type="dxa"/>
            <w:tcBorders>
              <w:top w:val="outset" w:sz="6" w:space="0" w:color="auto"/>
              <w:left w:val="outset" w:sz="6" w:space="0" w:color="auto"/>
              <w:bottom w:val="outset" w:sz="6" w:space="0" w:color="auto"/>
              <w:right w:val="outset" w:sz="6" w:space="0" w:color="auto"/>
            </w:tcBorders>
          </w:tcPr>
          <w:p w:rsidR="00B53182" w:rsidRPr="00B13BF4" w:rsidRDefault="00B53182" w:rsidP="00B605EB">
            <w:pPr>
              <w:widowControl/>
              <w:autoSpaceDE/>
              <w:autoSpaceDN/>
              <w:adjustRightInd/>
            </w:pPr>
          </w:p>
        </w:tc>
        <w:tc>
          <w:tcPr>
            <w:tcW w:w="1417" w:type="dxa"/>
            <w:gridSpan w:val="2"/>
            <w:tcBorders>
              <w:top w:val="outset" w:sz="6" w:space="0" w:color="auto"/>
              <w:left w:val="outset" w:sz="6" w:space="0" w:color="auto"/>
              <w:bottom w:val="outset" w:sz="6" w:space="0" w:color="auto"/>
              <w:right w:val="outset" w:sz="6" w:space="0" w:color="auto"/>
            </w:tcBorders>
          </w:tcPr>
          <w:p w:rsidR="00B53182" w:rsidRPr="00B13BF4" w:rsidRDefault="00B53182" w:rsidP="00B605EB">
            <w:pPr>
              <w:widowControl/>
              <w:autoSpaceDE/>
              <w:autoSpaceDN/>
              <w:adjustRightInd/>
            </w:pP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Analytical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Problem solving skills and ability to respond to sudden unexpected demands</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Excellent time management skills with the ability to re-prioritise</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53182" w:rsidP="00B605EB">
            <w:pPr>
              <w:widowControl/>
              <w:autoSpaceDE/>
              <w:autoSpaceDN/>
              <w:adjustRightInd/>
            </w:pPr>
            <w:r w:rsidRPr="00B53182">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3DBE5"/>
            <w:hideMark/>
          </w:tcPr>
          <w:p w:rsidR="00B13BF4" w:rsidRPr="00B13BF4" w:rsidRDefault="00B13BF4" w:rsidP="00B605EB">
            <w:pPr>
              <w:widowControl/>
              <w:autoSpaceDE/>
              <w:autoSpaceDN/>
              <w:adjustRightInd/>
              <w:jc w:val="center"/>
              <w:rPr>
                <w:b/>
              </w:rPr>
            </w:pPr>
            <w:r w:rsidRPr="00B13BF4">
              <w:rPr>
                <w:b/>
              </w:rPr>
              <w:t>Planning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Skills for supporting project management</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t>Management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 xml:space="preserve">Skills for managing aspects of projects ensuring they meet </w:t>
            </w:r>
            <w:r>
              <w:t>timetables, meeting calendars, deadlines, etc.</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lastRenderedPageBreak/>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lastRenderedPageBreak/>
              <w:t>Physical Skills</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Skills for manipulating information.</w:t>
            </w: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53182" w:rsidP="00B605EB">
            <w:pPr>
              <w:widowControl/>
              <w:autoSpaceDE/>
              <w:autoSpaceDN/>
              <w:adjustRightInd/>
            </w:pPr>
            <w:r>
              <w:t>Advanced keyboard skills and</w:t>
            </w:r>
            <w:r w:rsidR="00B13BF4" w:rsidRPr="00B13BF4">
              <w:t xml:space="preserve"> use of a range of software</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 </w:t>
            </w: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shd w:val="clear" w:color="auto" w:fill="D9D9D9"/>
            <w:hideMark/>
          </w:tcPr>
          <w:p w:rsidR="00B13BF4" w:rsidRPr="00B13BF4" w:rsidRDefault="00B13BF4" w:rsidP="00B605EB">
            <w:pPr>
              <w:widowControl/>
              <w:autoSpaceDE/>
              <w:autoSpaceDN/>
              <w:adjustRightInd/>
              <w:jc w:val="center"/>
              <w:rPr>
                <w:b/>
              </w:rPr>
            </w:pPr>
            <w:r w:rsidRPr="00B13BF4">
              <w:rPr>
                <w:b/>
              </w:rPr>
              <w:t>Autonomy/Freedom to Act</w:t>
            </w:r>
          </w:p>
        </w:tc>
      </w:tr>
      <w:tr w:rsidR="00B13BF4" w:rsidRPr="00B13BF4" w:rsidTr="003B62EE">
        <w:trPr>
          <w:tblCellSpacing w:w="0" w:type="dxa"/>
        </w:trPr>
        <w:tc>
          <w:tcPr>
            <w:tcW w:w="6675" w:type="dxa"/>
            <w:tcBorders>
              <w:top w:val="outset" w:sz="6" w:space="0" w:color="auto"/>
              <w:left w:val="outset" w:sz="6" w:space="0" w:color="auto"/>
              <w:bottom w:val="outset" w:sz="6" w:space="0" w:color="auto"/>
              <w:right w:val="outset" w:sz="6" w:space="0" w:color="auto"/>
            </w:tcBorders>
            <w:hideMark/>
          </w:tcPr>
          <w:p w:rsidR="00B13BF4" w:rsidRDefault="00B13BF4" w:rsidP="00B605EB">
            <w:pPr>
              <w:widowControl/>
              <w:autoSpaceDE/>
              <w:autoSpaceDN/>
              <w:adjustRightInd/>
            </w:pPr>
            <w:r w:rsidRPr="00B13BF4">
              <w:t>Ability to work on own initiative and organise own workload with minimal supervision working to tight and often changing timescales</w:t>
            </w:r>
          </w:p>
          <w:p w:rsidR="00B605EB" w:rsidRPr="00B605EB" w:rsidRDefault="00B605EB" w:rsidP="00B605EB">
            <w:pPr>
              <w:pStyle w:val="Default"/>
            </w:pPr>
          </w:p>
        </w:tc>
        <w:tc>
          <w:tcPr>
            <w:tcW w:w="1027" w:type="dxa"/>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r w:rsidRPr="00B13BF4">
              <w:t>√</w:t>
            </w:r>
          </w:p>
          <w:p w:rsidR="00B13BF4" w:rsidRPr="00B13BF4" w:rsidRDefault="00B13BF4" w:rsidP="00B605EB">
            <w:pPr>
              <w:widowControl/>
              <w:autoSpaceDE/>
              <w:autoSpaceDN/>
              <w:adjustRightInd/>
            </w:pPr>
          </w:p>
        </w:tc>
        <w:tc>
          <w:tcPr>
            <w:tcW w:w="1147" w:type="dxa"/>
            <w:gridSpan w:val="2"/>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pPr>
          </w:p>
        </w:tc>
        <w:tc>
          <w:tcPr>
            <w:tcW w:w="1357" w:type="dxa"/>
            <w:tcBorders>
              <w:top w:val="outset" w:sz="6" w:space="0" w:color="auto"/>
              <w:left w:val="outset" w:sz="6" w:space="0" w:color="auto"/>
              <w:bottom w:val="outset" w:sz="6" w:space="0" w:color="auto"/>
              <w:right w:val="outset" w:sz="6" w:space="0" w:color="auto"/>
            </w:tcBorders>
          </w:tcPr>
          <w:p w:rsidR="00B13BF4" w:rsidRPr="00B13BF4" w:rsidRDefault="00B13BF4" w:rsidP="00B605EB">
            <w:pPr>
              <w:widowControl/>
              <w:autoSpaceDE/>
              <w:autoSpaceDN/>
              <w:adjustRightInd/>
            </w:pPr>
            <w:r w:rsidRPr="00B13BF4">
              <w:t>A/I</w:t>
            </w:r>
            <w:r w:rsidR="00B53182">
              <w:t>/</w:t>
            </w:r>
          </w:p>
        </w:tc>
      </w:tr>
      <w:tr w:rsidR="00B13BF4" w:rsidRPr="00B13BF4" w:rsidTr="003B62EE">
        <w:trPr>
          <w:tblCellSpacing w:w="0" w:type="dxa"/>
        </w:trPr>
        <w:tc>
          <w:tcPr>
            <w:tcW w:w="10206" w:type="dxa"/>
            <w:gridSpan w:val="5"/>
            <w:tcBorders>
              <w:top w:val="outset" w:sz="6" w:space="0" w:color="auto"/>
              <w:left w:val="outset" w:sz="6" w:space="0" w:color="auto"/>
              <w:bottom w:val="outset" w:sz="6" w:space="0" w:color="auto"/>
              <w:right w:val="outset" w:sz="6" w:space="0" w:color="auto"/>
            </w:tcBorders>
            <w:hideMark/>
          </w:tcPr>
          <w:p w:rsidR="00B13BF4" w:rsidRPr="00B13BF4" w:rsidRDefault="00B13BF4" w:rsidP="00B605EB">
            <w:pPr>
              <w:widowControl/>
              <w:autoSpaceDE/>
              <w:autoSpaceDN/>
              <w:adjustRightInd/>
              <w:rPr>
                <w:b/>
              </w:rPr>
            </w:pPr>
          </w:p>
          <w:p w:rsidR="00B13BF4" w:rsidRPr="00B13BF4" w:rsidRDefault="00B13BF4" w:rsidP="00B605EB">
            <w:pPr>
              <w:widowControl/>
              <w:autoSpaceDE/>
              <w:autoSpaceDN/>
              <w:adjustRightInd/>
              <w:rPr>
                <w:b/>
              </w:rPr>
            </w:pPr>
            <w:r w:rsidRPr="00B13BF4">
              <w:rPr>
                <w:b/>
              </w:rPr>
              <w:t>*Assessment will take place with reference to the following information</w:t>
            </w:r>
          </w:p>
          <w:p w:rsidR="00B13BF4" w:rsidRPr="00B13BF4" w:rsidRDefault="00B13BF4" w:rsidP="00B605EB">
            <w:pPr>
              <w:widowControl/>
              <w:autoSpaceDE/>
              <w:autoSpaceDN/>
              <w:adjustRightInd/>
              <w:rPr>
                <w:b/>
              </w:rPr>
            </w:pPr>
          </w:p>
          <w:p w:rsidR="00B13BF4" w:rsidRPr="00B13BF4" w:rsidRDefault="00B13BF4" w:rsidP="00B605EB">
            <w:pPr>
              <w:widowControl/>
              <w:autoSpaceDE/>
              <w:autoSpaceDN/>
              <w:adjustRightInd/>
              <w:rPr>
                <w:b/>
              </w:rPr>
            </w:pPr>
            <w:r w:rsidRPr="00B13BF4">
              <w:rPr>
                <w:b/>
              </w:rPr>
              <w:t>A=Application form              I=Interview                            T=Test                C=Certificate</w:t>
            </w:r>
          </w:p>
          <w:p w:rsidR="00B13BF4" w:rsidRPr="00B13BF4" w:rsidRDefault="00B13BF4" w:rsidP="00B605EB">
            <w:pPr>
              <w:widowControl/>
              <w:autoSpaceDE/>
              <w:autoSpaceDN/>
              <w:adjustRightInd/>
              <w:rPr>
                <w:b/>
              </w:rPr>
            </w:pPr>
            <w:r w:rsidRPr="00B13BF4">
              <w:rPr>
                <w:b/>
              </w:rPr>
              <w:t xml:space="preserve">                </w:t>
            </w:r>
          </w:p>
        </w:tc>
      </w:tr>
    </w:tbl>
    <w:p w:rsidR="00FE1B2D" w:rsidRPr="003A7D61" w:rsidRDefault="00EA439C" w:rsidP="00B605EB"/>
    <w:sectPr w:rsidR="00FE1B2D" w:rsidRPr="003A7D61" w:rsidSect="00647CE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368" w:rsidRDefault="008A5368" w:rsidP="00C63672">
      <w:r>
        <w:separator/>
      </w:r>
    </w:p>
  </w:endnote>
  <w:endnote w:type="continuationSeparator" w:id="0">
    <w:p w:rsidR="008A5368" w:rsidRDefault="008A5368" w:rsidP="00C6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17537"/>
      <w:docPartObj>
        <w:docPartGallery w:val="Page Numbers (Bottom of Page)"/>
        <w:docPartUnique/>
      </w:docPartObj>
    </w:sdtPr>
    <w:sdtEndPr>
      <w:rPr>
        <w:noProof/>
      </w:rPr>
    </w:sdtEndPr>
    <w:sdtContent>
      <w:p w:rsidR="00C63672" w:rsidRDefault="00C63672">
        <w:pPr>
          <w:pStyle w:val="Footer"/>
          <w:jc w:val="right"/>
        </w:pPr>
        <w:r>
          <w:fldChar w:fldCharType="begin"/>
        </w:r>
        <w:r>
          <w:instrText xml:space="preserve"> PAGE   \* MERGEFORMAT </w:instrText>
        </w:r>
        <w:r>
          <w:fldChar w:fldCharType="separate"/>
        </w:r>
        <w:r w:rsidR="00EA439C">
          <w:rPr>
            <w:noProof/>
          </w:rPr>
          <w:t>7</w:t>
        </w:r>
        <w:r>
          <w:rPr>
            <w:noProof/>
          </w:rPr>
          <w:fldChar w:fldCharType="end"/>
        </w:r>
      </w:p>
    </w:sdtContent>
  </w:sdt>
  <w:p w:rsidR="00C63672" w:rsidRDefault="00C63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368" w:rsidRDefault="008A5368" w:rsidP="00C63672">
      <w:r>
        <w:separator/>
      </w:r>
    </w:p>
  </w:footnote>
  <w:footnote w:type="continuationSeparator" w:id="0">
    <w:p w:rsidR="008A5368" w:rsidRDefault="008A5368" w:rsidP="00C63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61" w:rsidRPr="00BB6AEB" w:rsidRDefault="003A7D61" w:rsidP="003A7D61">
    <w:pPr>
      <w:widowControl/>
      <w:tabs>
        <w:tab w:val="center" w:pos="4513"/>
        <w:tab w:val="right" w:pos="9026"/>
      </w:tabs>
      <w:autoSpaceDE/>
      <w:autoSpaceDN/>
      <w:adjustRightInd/>
      <w:rPr>
        <w:rFonts w:eastAsiaTheme="minorHAnsi"/>
        <w:sz w:val="36"/>
        <w:szCs w:val="36"/>
        <w:lang w:eastAsia="en-US"/>
      </w:rPr>
    </w:pPr>
    <w:r w:rsidRPr="00BB6AEB">
      <w:rPr>
        <w:rFonts w:asciiTheme="minorHAnsi" w:eastAsiaTheme="minorHAnsi" w:hAnsiTheme="minorHAnsi"/>
        <w:b/>
        <w:noProof/>
        <w:sz w:val="28"/>
        <w:szCs w:val="28"/>
      </w:rPr>
      <w:drawing>
        <wp:inline distT="0" distB="0" distL="0" distR="0" wp14:anchorId="044D05A3" wp14:editId="19DDE5EE">
          <wp:extent cx="5731510" cy="682903"/>
          <wp:effectExtent l="0" t="0" r="254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bined GMCA and NHSinGM 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682903"/>
                  </a:xfrm>
                  <a:prstGeom prst="rect">
                    <a:avLst/>
                  </a:prstGeom>
                </pic:spPr>
              </pic:pic>
            </a:graphicData>
          </a:graphic>
        </wp:inline>
      </w:drawing>
    </w:r>
    <w:r w:rsidRPr="00BB6AEB">
      <w:rPr>
        <w:rFonts w:eastAsiaTheme="minorHAnsi"/>
        <w:sz w:val="36"/>
        <w:szCs w:val="36"/>
        <w:lang w:eastAsia="en-US"/>
      </w:rPr>
      <w:t xml:space="preserve">Greater Manchester Health and Social Care </w:t>
    </w:r>
    <w:r w:rsidR="007F257C">
      <w:rPr>
        <w:rFonts w:eastAsiaTheme="minorHAnsi"/>
        <w:sz w:val="36"/>
        <w:szCs w:val="36"/>
        <w:lang w:eastAsia="en-US"/>
      </w:rPr>
      <w:t>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67C4"/>
    <w:multiLevelType w:val="hybridMultilevel"/>
    <w:tmpl w:val="33D61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66876"/>
    <w:multiLevelType w:val="hybridMultilevel"/>
    <w:tmpl w:val="81528A4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57F673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3">
    <w:nsid w:val="1D171FA5"/>
    <w:multiLevelType w:val="hybridMultilevel"/>
    <w:tmpl w:val="6CBAA35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264F5904"/>
    <w:multiLevelType w:val="hybridMultilevel"/>
    <w:tmpl w:val="5C68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21078D"/>
    <w:multiLevelType w:val="hybridMultilevel"/>
    <w:tmpl w:val="C718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D95AE7"/>
    <w:multiLevelType w:val="hybridMultilevel"/>
    <w:tmpl w:val="2EEA3BD0"/>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abstractNum w:abstractNumId="7">
    <w:nsid w:val="495A5869"/>
    <w:multiLevelType w:val="hybridMultilevel"/>
    <w:tmpl w:val="7044574A"/>
    <w:lvl w:ilvl="0" w:tplc="08090001">
      <w:start w:val="1"/>
      <w:numFmt w:val="bullet"/>
      <w:lvlText w:val=""/>
      <w:lvlJc w:val="left"/>
      <w:pPr>
        <w:ind w:left="-1407" w:hanging="360"/>
      </w:pPr>
      <w:rPr>
        <w:rFonts w:ascii="Symbol" w:hAnsi="Symbol" w:hint="default"/>
      </w:rPr>
    </w:lvl>
    <w:lvl w:ilvl="1" w:tplc="08090003">
      <w:start w:val="1"/>
      <w:numFmt w:val="bullet"/>
      <w:lvlText w:val="o"/>
      <w:lvlJc w:val="left"/>
      <w:pPr>
        <w:ind w:left="-687" w:hanging="360"/>
      </w:pPr>
      <w:rPr>
        <w:rFonts w:ascii="Courier New" w:hAnsi="Courier New" w:hint="default"/>
      </w:rPr>
    </w:lvl>
    <w:lvl w:ilvl="2" w:tplc="08090005" w:tentative="1">
      <w:start w:val="1"/>
      <w:numFmt w:val="bullet"/>
      <w:lvlText w:val=""/>
      <w:lvlJc w:val="left"/>
      <w:pPr>
        <w:ind w:left="33" w:hanging="360"/>
      </w:pPr>
      <w:rPr>
        <w:rFonts w:ascii="Wingdings" w:hAnsi="Wingdings" w:hint="default"/>
      </w:rPr>
    </w:lvl>
    <w:lvl w:ilvl="3" w:tplc="08090001" w:tentative="1">
      <w:start w:val="1"/>
      <w:numFmt w:val="bullet"/>
      <w:lvlText w:val=""/>
      <w:lvlJc w:val="left"/>
      <w:pPr>
        <w:ind w:left="753" w:hanging="360"/>
      </w:pPr>
      <w:rPr>
        <w:rFonts w:ascii="Symbol" w:hAnsi="Symbol" w:hint="default"/>
      </w:rPr>
    </w:lvl>
    <w:lvl w:ilvl="4" w:tplc="08090003" w:tentative="1">
      <w:start w:val="1"/>
      <w:numFmt w:val="bullet"/>
      <w:lvlText w:val="o"/>
      <w:lvlJc w:val="left"/>
      <w:pPr>
        <w:ind w:left="1473" w:hanging="360"/>
      </w:pPr>
      <w:rPr>
        <w:rFonts w:ascii="Courier New" w:hAnsi="Courier New" w:hint="default"/>
      </w:rPr>
    </w:lvl>
    <w:lvl w:ilvl="5" w:tplc="08090005" w:tentative="1">
      <w:start w:val="1"/>
      <w:numFmt w:val="bullet"/>
      <w:lvlText w:val=""/>
      <w:lvlJc w:val="left"/>
      <w:pPr>
        <w:ind w:left="2193" w:hanging="360"/>
      </w:pPr>
      <w:rPr>
        <w:rFonts w:ascii="Wingdings" w:hAnsi="Wingdings" w:hint="default"/>
      </w:rPr>
    </w:lvl>
    <w:lvl w:ilvl="6" w:tplc="08090001" w:tentative="1">
      <w:start w:val="1"/>
      <w:numFmt w:val="bullet"/>
      <w:lvlText w:val=""/>
      <w:lvlJc w:val="left"/>
      <w:pPr>
        <w:ind w:left="2913" w:hanging="360"/>
      </w:pPr>
      <w:rPr>
        <w:rFonts w:ascii="Symbol" w:hAnsi="Symbol" w:hint="default"/>
      </w:rPr>
    </w:lvl>
    <w:lvl w:ilvl="7" w:tplc="08090003" w:tentative="1">
      <w:start w:val="1"/>
      <w:numFmt w:val="bullet"/>
      <w:lvlText w:val="o"/>
      <w:lvlJc w:val="left"/>
      <w:pPr>
        <w:ind w:left="3633" w:hanging="360"/>
      </w:pPr>
      <w:rPr>
        <w:rFonts w:ascii="Courier New" w:hAnsi="Courier New" w:hint="default"/>
      </w:rPr>
    </w:lvl>
    <w:lvl w:ilvl="8" w:tplc="08090005" w:tentative="1">
      <w:start w:val="1"/>
      <w:numFmt w:val="bullet"/>
      <w:lvlText w:val=""/>
      <w:lvlJc w:val="left"/>
      <w:pPr>
        <w:ind w:left="4353" w:hanging="360"/>
      </w:pPr>
      <w:rPr>
        <w:rFonts w:ascii="Wingdings" w:hAnsi="Wingdings" w:hint="default"/>
      </w:rPr>
    </w:lvl>
  </w:abstractNum>
  <w:abstractNum w:abstractNumId="8">
    <w:nsid w:val="49DD5A64"/>
    <w:multiLevelType w:val="hybridMultilevel"/>
    <w:tmpl w:val="EF7E620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nsid w:val="4CBB6795"/>
    <w:multiLevelType w:val="hybridMultilevel"/>
    <w:tmpl w:val="F53A38B2"/>
    <w:lvl w:ilvl="0" w:tplc="D556F33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06E4979"/>
    <w:multiLevelType w:val="hybridMultilevel"/>
    <w:tmpl w:val="B7E4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665E3F"/>
    <w:multiLevelType w:val="hybridMultilevel"/>
    <w:tmpl w:val="AC6C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F80A22"/>
    <w:multiLevelType w:val="hybridMultilevel"/>
    <w:tmpl w:val="BB2AB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8964460"/>
    <w:multiLevelType w:val="hybridMultilevel"/>
    <w:tmpl w:val="AFBC70D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nsid w:val="5F7C6621"/>
    <w:multiLevelType w:val="hybridMultilevel"/>
    <w:tmpl w:val="9B9E6658"/>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5">
    <w:nsid w:val="63381F44"/>
    <w:multiLevelType w:val="hybridMultilevel"/>
    <w:tmpl w:val="79DC83DC"/>
    <w:lvl w:ilvl="0" w:tplc="31C0DED6">
      <w:numFmt w:val="bullet"/>
      <w:lvlText w:val=""/>
      <w:lvlJc w:val="left"/>
      <w:pPr>
        <w:ind w:left="720" w:hanging="360"/>
      </w:pPr>
      <w:rPr>
        <w:rFonts w:ascii="Symbol" w:eastAsia="MS Mincho"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CA5E64"/>
    <w:multiLevelType w:val="hybridMultilevel"/>
    <w:tmpl w:val="BC2ED6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A22AA1"/>
    <w:multiLevelType w:val="hybridMultilevel"/>
    <w:tmpl w:val="35D2103C"/>
    <w:lvl w:ilvl="0" w:tplc="DE562ECC">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2D7F17"/>
    <w:multiLevelType w:val="hybridMultilevel"/>
    <w:tmpl w:val="EAE60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5F32FD"/>
    <w:multiLevelType w:val="hybridMultilevel"/>
    <w:tmpl w:val="CFB2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92DBC"/>
    <w:multiLevelType w:val="hybridMultilevel"/>
    <w:tmpl w:val="1A0C89F2"/>
    <w:lvl w:ilvl="0" w:tplc="08090001">
      <w:start w:val="1"/>
      <w:numFmt w:val="bullet"/>
      <w:lvlText w:val=""/>
      <w:lvlJc w:val="left"/>
      <w:pPr>
        <w:tabs>
          <w:tab w:val="num" w:pos="731"/>
        </w:tabs>
        <w:ind w:left="731" w:hanging="360"/>
      </w:pPr>
      <w:rPr>
        <w:rFonts w:ascii="Symbol" w:hAnsi="Symbol" w:hint="default"/>
      </w:rPr>
    </w:lvl>
    <w:lvl w:ilvl="1" w:tplc="08090003" w:tentative="1">
      <w:start w:val="1"/>
      <w:numFmt w:val="bullet"/>
      <w:lvlText w:val="o"/>
      <w:lvlJc w:val="left"/>
      <w:pPr>
        <w:tabs>
          <w:tab w:val="num" w:pos="1451"/>
        </w:tabs>
        <w:ind w:left="1451" w:hanging="360"/>
      </w:pPr>
      <w:rPr>
        <w:rFonts w:ascii="Courier New" w:hAnsi="Courier New" w:cs="Courier New" w:hint="default"/>
      </w:rPr>
    </w:lvl>
    <w:lvl w:ilvl="2" w:tplc="08090005" w:tentative="1">
      <w:start w:val="1"/>
      <w:numFmt w:val="bullet"/>
      <w:lvlText w:val=""/>
      <w:lvlJc w:val="left"/>
      <w:pPr>
        <w:tabs>
          <w:tab w:val="num" w:pos="2171"/>
        </w:tabs>
        <w:ind w:left="2171" w:hanging="360"/>
      </w:pPr>
      <w:rPr>
        <w:rFonts w:ascii="Wingdings" w:hAnsi="Wingdings" w:hint="default"/>
      </w:rPr>
    </w:lvl>
    <w:lvl w:ilvl="3" w:tplc="08090001" w:tentative="1">
      <w:start w:val="1"/>
      <w:numFmt w:val="bullet"/>
      <w:lvlText w:val=""/>
      <w:lvlJc w:val="left"/>
      <w:pPr>
        <w:tabs>
          <w:tab w:val="num" w:pos="2891"/>
        </w:tabs>
        <w:ind w:left="2891" w:hanging="360"/>
      </w:pPr>
      <w:rPr>
        <w:rFonts w:ascii="Symbol" w:hAnsi="Symbol" w:hint="default"/>
      </w:rPr>
    </w:lvl>
    <w:lvl w:ilvl="4" w:tplc="08090003" w:tentative="1">
      <w:start w:val="1"/>
      <w:numFmt w:val="bullet"/>
      <w:lvlText w:val="o"/>
      <w:lvlJc w:val="left"/>
      <w:pPr>
        <w:tabs>
          <w:tab w:val="num" w:pos="3611"/>
        </w:tabs>
        <w:ind w:left="3611" w:hanging="360"/>
      </w:pPr>
      <w:rPr>
        <w:rFonts w:ascii="Courier New" w:hAnsi="Courier New" w:cs="Courier New" w:hint="default"/>
      </w:rPr>
    </w:lvl>
    <w:lvl w:ilvl="5" w:tplc="08090005" w:tentative="1">
      <w:start w:val="1"/>
      <w:numFmt w:val="bullet"/>
      <w:lvlText w:val=""/>
      <w:lvlJc w:val="left"/>
      <w:pPr>
        <w:tabs>
          <w:tab w:val="num" w:pos="4331"/>
        </w:tabs>
        <w:ind w:left="4331" w:hanging="360"/>
      </w:pPr>
      <w:rPr>
        <w:rFonts w:ascii="Wingdings" w:hAnsi="Wingdings" w:hint="default"/>
      </w:rPr>
    </w:lvl>
    <w:lvl w:ilvl="6" w:tplc="08090001" w:tentative="1">
      <w:start w:val="1"/>
      <w:numFmt w:val="bullet"/>
      <w:lvlText w:val=""/>
      <w:lvlJc w:val="left"/>
      <w:pPr>
        <w:tabs>
          <w:tab w:val="num" w:pos="5051"/>
        </w:tabs>
        <w:ind w:left="5051" w:hanging="360"/>
      </w:pPr>
      <w:rPr>
        <w:rFonts w:ascii="Symbol" w:hAnsi="Symbol" w:hint="default"/>
      </w:rPr>
    </w:lvl>
    <w:lvl w:ilvl="7" w:tplc="08090003" w:tentative="1">
      <w:start w:val="1"/>
      <w:numFmt w:val="bullet"/>
      <w:lvlText w:val="o"/>
      <w:lvlJc w:val="left"/>
      <w:pPr>
        <w:tabs>
          <w:tab w:val="num" w:pos="5771"/>
        </w:tabs>
        <w:ind w:left="5771" w:hanging="360"/>
      </w:pPr>
      <w:rPr>
        <w:rFonts w:ascii="Courier New" w:hAnsi="Courier New" w:cs="Courier New" w:hint="default"/>
      </w:rPr>
    </w:lvl>
    <w:lvl w:ilvl="8" w:tplc="08090005" w:tentative="1">
      <w:start w:val="1"/>
      <w:numFmt w:val="bullet"/>
      <w:lvlText w:val=""/>
      <w:lvlJc w:val="left"/>
      <w:pPr>
        <w:tabs>
          <w:tab w:val="num" w:pos="6491"/>
        </w:tabs>
        <w:ind w:left="6491" w:hanging="360"/>
      </w:pPr>
      <w:rPr>
        <w:rFonts w:ascii="Wingdings" w:hAnsi="Wingdings" w:hint="default"/>
      </w:rPr>
    </w:lvl>
  </w:abstractNum>
  <w:num w:numId="1">
    <w:abstractNumId w:val="20"/>
  </w:num>
  <w:num w:numId="2">
    <w:abstractNumId w:val="2"/>
  </w:num>
  <w:num w:numId="3">
    <w:abstractNumId w:val="6"/>
  </w:num>
  <w:num w:numId="4">
    <w:abstractNumId w:val="14"/>
  </w:num>
  <w:num w:numId="5">
    <w:abstractNumId w:val="17"/>
  </w:num>
  <w:num w:numId="6">
    <w:abstractNumId w:val="11"/>
  </w:num>
  <w:num w:numId="7">
    <w:abstractNumId w:val="19"/>
  </w:num>
  <w:num w:numId="8">
    <w:abstractNumId w:val="0"/>
  </w:num>
  <w:num w:numId="9">
    <w:abstractNumId w:val="4"/>
  </w:num>
  <w:num w:numId="10">
    <w:abstractNumId w:val="13"/>
  </w:num>
  <w:num w:numId="11">
    <w:abstractNumId w:val="15"/>
  </w:num>
  <w:num w:numId="12">
    <w:abstractNumId w:val="1"/>
  </w:num>
  <w:num w:numId="13">
    <w:abstractNumId w:val="7"/>
  </w:num>
  <w:num w:numId="14">
    <w:abstractNumId w:val="3"/>
  </w:num>
  <w:num w:numId="15">
    <w:abstractNumId w:val="16"/>
  </w:num>
  <w:num w:numId="16">
    <w:abstractNumId w:val="8"/>
  </w:num>
  <w:num w:numId="17">
    <w:abstractNumId w:val="9"/>
  </w:num>
  <w:num w:numId="18">
    <w:abstractNumId w:val="12"/>
  </w:num>
  <w:num w:numId="19">
    <w:abstractNumId w:val="1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C8F"/>
    <w:rsid w:val="000158E1"/>
    <w:rsid w:val="0004396C"/>
    <w:rsid w:val="00056DE0"/>
    <w:rsid w:val="00080E66"/>
    <w:rsid w:val="000B4A3A"/>
    <w:rsid w:val="000E657D"/>
    <w:rsid w:val="000F3234"/>
    <w:rsid w:val="00115DFA"/>
    <w:rsid w:val="00391053"/>
    <w:rsid w:val="003924A1"/>
    <w:rsid w:val="003A7D61"/>
    <w:rsid w:val="003B62EE"/>
    <w:rsid w:val="003C5358"/>
    <w:rsid w:val="003D799C"/>
    <w:rsid w:val="004257E4"/>
    <w:rsid w:val="004E0172"/>
    <w:rsid w:val="004E1627"/>
    <w:rsid w:val="00576C8F"/>
    <w:rsid w:val="00580BE0"/>
    <w:rsid w:val="005E42B6"/>
    <w:rsid w:val="00613033"/>
    <w:rsid w:val="00622CBC"/>
    <w:rsid w:val="00641702"/>
    <w:rsid w:val="00647CE2"/>
    <w:rsid w:val="00660A78"/>
    <w:rsid w:val="00797F91"/>
    <w:rsid w:val="007E6661"/>
    <w:rsid w:val="007F257C"/>
    <w:rsid w:val="00833E65"/>
    <w:rsid w:val="0084788C"/>
    <w:rsid w:val="008A5368"/>
    <w:rsid w:val="008E5B06"/>
    <w:rsid w:val="00957A0F"/>
    <w:rsid w:val="00A63CAF"/>
    <w:rsid w:val="00A709F9"/>
    <w:rsid w:val="00AF0B41"/>
    <w:rsid w:val="00B13BF4"/>
    <w:rsid w:val="00B305C4"/>
    <w:rsid w:val="00B53182"/>
    <w:rsid w:val="00B605EB"/>
    <w:rsid w:val="00BD7252"/>
    <w:rsid w:val="00C37906"/>
    <w:rsid w:val="00C4358F"/>
    <w:rsid w:val="00C62944"/>
    <w:rsid w:val="00C63672"/>
    <w:rsid w:val="00D04D2B"/>
    <w:rsid w:val="00D16D32"/>
    <w:rsid w:val="00D578B6"/>
    <w:rsid w:val="00D625F7"/>
    <w:rsid w:val="00D95B3C"/>
    <w:rsid w:val="00DA1E6B"/>
    <w:rsid w:val="00DB1FD4"/>
    <w:rsid w:val="00E0236C"/>
    <w:rsid w:val="00E14074"/>
    <w:rsid w:val="00E342F4"/>
    <w:rsid w:val="00EA439C"/>
    <w:rsid w:val="00EE607D"/>
    <w:rsid w:val="00F44061"/>
    <w:rsid w:val="00FA40A9"/>
    <w:rsid w:val="00FA6B1A"/>
    <w:rsid w:val="00FE22F0"/>
    <w:rsid w:val="00FE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576C8F"/>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Heading1">
    <w:name w:val="heading 1"/>
    <w:basedOn w:val="Default"/>
    <w:next w:val="Default"/>
    <w:link w:val="Heading1Char"/>
    <w:qFormat/>
    <w:rsid w:val="00576C8F"/>
    <w:pPr>
      <w:outlineLvl w:val="0"/>
    </w:pPr>
    <w:rPr>
      <w:rFonts w:ascii="Cambria" w:hAnsi="Cambria" w:cs="Times New Roman"/>
      <w:b/>
      <w:bCs/>
      <w:color w:val="auto"/>
      <w:kern w:val="32"/>
      <w:sz w:val="32"/>
      <w:szCs w:val="32"/>
    </w:rPr>
  </w:style>
  <w:style w:type="paragraph" w:styleId="Heading3">
    <w:name w:val="heading 3"/>
    <w:basedOn w:val="Default"/>
    <w:next w:val="Default"/>
    <w:link w:val="Heading3Char"/>
    <w:uiPriority w:val="9"/>
    <w:qFormat/>
    <w:rsid w:val="00576C8F"/>
    <w:pPr>
      <w:outlineLvl w:val="2"/>
    </w:pPr>
    <w:rPr>
      <w:rFonts w:ascii="Cambria"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C8F"/>
    <w:rPr>
      <w:rFonts w:ascii="Cambria" w:eastAsia="Times New Roman" w:hAnsi="Cambria" w:cs="Times New Roman"/>
      <w:b/>
      <w:bCs/>
      <w:kern w:val="32"/>
      <w:sz w:val="32"/>
      <w:szCs w:val="32"/>
      <w:lang w:eastAsia="en-GB"/>
    </w:rPr>
  </w:style>
  <w:style w:type="character" w:customStyle="1" w:styleId="Heading3Char">
    <w:name w:val="Heading 3 Char"/>
    <w:basedOn w:val="DefaultParagraphFont"/>
    <w:link w:val="Heading3"/>
    <w:uiPriority w:val="9"/>
    <w:rsid w:val="00576C8F"/>
    <w:rPr>
      <w:rFonts w:ascii="Cambria" w:eastAsia="Times New Roman" w:hAnsi="Cambria" w:cs="Times New Roman"/>
      <w:b/>
      <w:bCs/>
      <w:sz w:val="26"/>
      <w:szCs w:val="26"/>
      <w:lang w:eastAsia="en-GB"/>
    </w:rPr>
  </w:style>
  <w:style w:type="paragraph" w:customStyle="1" w:styleId="Default">
    <w:name w:val="Default"/>
    <w:rsid w:val="00576C8F"/>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Default"/>
    <w:next w:val="Default"/>
    <w:link w:val="BodyTextChar"/>
    <w:uiPriority w:val="99"/>
    <w:rsid w:val="00576C8F"/>
    <w:rPr>
      <w:rFonts w:cs="Times New Roman"/>
      <w:color w:val="auto"/>
    </w:rPr>
  </w:style>
  <w:style w:type="character" w:customStyle="1" w:styleId="BodyTextChar">
    <w:name w:val="Body Text Char"/>
    <w:basedOn w:val="DefaultParagraphFont"/>
    <w:link w:val="BodyText"/>
    <w:uiPriority w:val="99"/>
    <w:rsid w:val="00576C8F"/>
    <w:rPr>
      <w:rFonts w:ascii="Arial" w:eastAsia="Times New Roman" w:hAnsi="Arial" w:cs="Times New Roman"/>
      <w:sz w:val="24"/>
      <w:szCs w:val="24"/>
      <w:lang w:eastAsia="en-GB"/>
    </w:rPr>
  </w:style>
  <w:style w:type="paragraph" w:styleId="Header">
    <w:name w:val="header"/>
    <w:basedOn w:val="Normal"/>
    <w:link w:val="HeaderChar"/>
    <w:unhideWhenUsed/>
    <w:rsid w:val="00576C8F"/>
    <w:pPr>
      <w:tabs>
        <w:tab w:val="center" w:pos="4513"/>
        <w:tab w:val="right" w:pos="9026"/>
      </w:tabs>
    </w:pPr>
    <w:rPr>
      <w:rFonts w:cs="Times New Roman"/>
    </w:rPr>
  </w:style>
  <w:style w:type="character" w:customStyle="1" w:styleId="HeaderChar">
    <w:name w:val="Header Char"/>
    <w:basedOn w:val="DefaultParagraphFont"/>
    <w:link w:val="Header"/>
    <w:rsid w:val="00576C8F"/>
    <w:rPr>
      <w:rFonts w:ascii="Arial" w:eastAsia="Times New Roman" w:hAnsi="Arial" w:cs="Times New Roman"/>
      <w:sz w:val="24"/>
      <w:szCs w:val="24"/>
      <w:lang w:eastAsia="en-GB"/>
    </w:rPr>
  </w:style>
  <w:style w:type="paragraph" w:styleId="BodyText3">
    <w:name w:val="Body Text 3"/>
    <w:basedOn w:val="Normal"/>
    <w:link w:val="BodyText3Char"/>
    <w:uiPriority w:val="99"/>
    <w:unhideWhenUsed/>
    <w:rsid w:val="00576C8F"/>
    <w:pPr>
      <w:spacing w:after="120"/>
    </w:pPr>
    <w:rPr>
      <w:sz w:val="16"/>
      <w:szCs w:val="16"/>
    </w:rPr>
  </w:style>
  <w:style w:type="character" w:customStyle="1" w:styleId="BodyText3Char">
    <w:name w:val="Body Text 3 Char"/>
    <w:basedOn w:val="DefaultParagraphFont"/>
    <w:link w:val="BodyText3"/>
    <w:uiPriority w:val="99"/>
    <w:rsid w:val="00576C8F"/>
    <w:rPr>
      <w:rFonts w:ascii="Arial" w:eastAsia="Times New Roman" w:hAnsi="Arial" w:cs="Arial"/>
      <w:sz w:val="16"/>
      <w:szCs w:val="16"/>
      <w:lang w:eastAsia="en-GB"/>
    </w:rPr>
  </w:style>
  <w:style w:type="paragraph" w:styleId="Subtitle">
    <w:name w:val="Subtitle"/>
    <w:basedOn w:val="Normal"/>
    <w:link w:val="SubtitleChar"/>
    <w:qFormat/>
    <w:rsid w:val="00576C8F"/>
    <w:pPr>
      <w:widowControl/>
      <w:autoSpaceDE/>
      <w:autoSpaceDN/>
      <w:adjustRightInd/>
      <w:jc w:val="center"/>
    </w:pPr>
    <w:rPr>
      <w:rFonts w:cs="Times New Roman"/>
      <w:b/>
      <w:szCs w:val="20"/>
      <w:lang w:eastAsia="en-US"/>
    </w:rPr>
  </w:style>
  <w:style w:type="character" w:customStyle="1" w:styleId="SubtitleChar">
    <w:name w:val="Subtitle Char"/>
    <w:basedOn w:val="DefaultParagraphFont"/>
    <w:link w:val="Subtitle"/>
    <w:rsid w:val="00576C8F"/>
    <w:rPr>
      <w:rFonts w:ascii="Arial" w:eastAsia="Times New Roman" w:hAnsi="Arial" w:cs="Times New Roman"/>
      <w:b/>
      <w:sz w:val="24"/>
      <w:szCs w:val="20"/>
    </w:rPr>
  </w:style>
  <w:style w:type="paragraph" w:styleId="Footer">
    <w:name w:val="footer"/>
    <w:basedOn w:val="Normal"/>
    <w:link w:val="FooterChar"/>
    <w:uiPriority w:val="99"/>
    <w:unhideWhenUsed/>
    <w:rsid w:val="00C63672"/>
    <w:pPr>
      <w:tabs>
        <w:tab w:val="center" w:pos="4513"/>
        <w:tab w:val="right" w:pos="9026"/>
      </w:tabs>
    </w:pPr>
  </w:style>
  <w:style w:type="character" w:customStyle="1" w:styleId="FooterChar">
    <w:name w:val="Footer Char"/>
    <w:basedOn w:val="DefaultParagraphFont"/>
    <w:link w:val="Footer"/>
    <w:uiPriority w:val="99"/>
    <w:rsid w:val="00C63672"/>
    <w:rPr>
      <w:rFonts w:ascii="Arial" w:eastAsia="Times New Roman" w:hAnsi="Arial" w:cs="Arial"/>
      <w:sz w:val="24"/>
      <w:szCs w:val="24"/>
      <w:lang w:eastAsia="en-GB"/>
    </w:rPr>
  </w:style>
  <w:style w:type="character" w:styleId="Hyperlink">
    <w:name w:val="Hyperlink"/>
    <w:basedOn w:val="DefaultParagraphFont"/>
    <w:uiPriority w:val="99"/>
    <w:unhideWhenUsed/>
    <w:rsid w:val="00660A78"/>
    <w:rPr>
      <w:color w:val="0000FF" w:themeColor="hyperlink"/>
      <w:u w:val="single"/>
    </w:rPr>
  </w:style>
  <w:style w:type="paragraph" w:styleId="BalloonText">
    <w:name w:val="Balloon Text"/>
    <w:basedOn w:val="Normal"/>
    <w:link w:val="BalloonTextChar"/>
    <w:uiPriority w:val="99"/>
    <w:semiHidden/>
    <w:unhideWhenUsed/>
    <w:rsid w:val="00647CE2"/>
    <w:rPr>
      <w:rFonts w:ascii="Tahoma" w:hAnsi="Tahoma" w:cs="Tahoma"/>
      <w:sz w:val="16"/>
      <w:szCs w:val="16"/>
    </w:rPr>
  </w:style>
  <w:style w:type="character" w:customStyle="1" w:styleId="BalloonTextChar">
    <w:name w:val="Balloon Text Char"/>
    <w:basedOn w:val="DefaultParagraphFont"/>
    <w:link w:val="BalloonText"/>
    <w:uiPriority w:val="99"/>
    <w:semiHidden/>
    <w:rsid w:val="00647CE2"/>
    <w:rPr>
      <w:rFonts w:ascii="Tahoma" w:eastAsia="Times New Roman" w:hAnsi="Tahoma" w:cs="Tahoma"/>
      <w:sz w:val="16"/>
      <w:szCs w:val="16"/>
      <w:lang w:eastAsia="en-GB"/>
    </w:rPr>
  </w:style>
  <w:style w:type="table" w:styleId="TableGrid">
    <w:name w:val="Table Grid"/>
    <w:basedOn w:val="TableNormal"/>
    <w:uiPriority w:val="59"/>
    <w:rsid w:val="00D625F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4074"/>
    <w:pPr>
      <w:widowControl/>
      <w:autoSpaceDE/>
      <w:autoSpaceDN/>
      <w:adjustRightInd/>
      <w:spacing w:after="200" w:line="276" w:lineRule="auto"/>
      <w:ind w:left="720"/>
    </w:pPr>
    <w:rPr>
      <w:rFonts w:ascii="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1763</Words>
  <Characters>10050</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GMCSU</Company>
  <LinksUpToDate>false</LinksUpToDate>
  <CharactersWithSpaces>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Gibson</dc:creator>
  <cp:lastModifiedBy>Sixsmith, Rachael</cp:lastModifiedBy>
  <cp:revision>2</cp:revision>
  <cp:lastPrinted>2016-10-21T09:59:00Z</cp:lastPrinted>
  <dcterms:created xsi:type="dcterms:W3CDTF">2019-01-08T10:40:00Z</dcterms:created>
  <dcterms:modified xsi:type="dcterms:W3CDTF">2019-01-08T10:40:00Z</dcterms:modified>
</cp:coreProperties>
</file>