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3004" w:rsidRDefault="00423004" w:rsidP="00423004">
      <w:pPr>
        <w:jc w:val="center"/>
        <w:rPr>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4505325</wp:posOffset>
                </wp:positionH>
                <wp:positionV relativeFrom="paragraph">
                  <wp:posOffset>-819150</wp:posOffset>
                </wp:positionV>
                <wp:extent cx="1583055" cy="662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04" w:rsidRDefault="00423004" w:rsidP="00423004">
                            <w:r>
                              <w:object w:dxaOrig="220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45pt" o:ole="">
                                  <v:imagedata r:id="rId6" o:title=""/>
                                </v:shape>
                                <o:OLEObject Type="Embed" ProgID="MSPhotoEd.3" ShapeID="_x0000_i1026" DrawAspect="Content" ObjectID="_1606730024"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4.75pt;margin-top:-64.5pt;width:124.65pt;height:5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" stroked="f">
                <v:textbox style="mso-fit-shape-to-text:t">
                  <w:txbxContent>
                    <w:p w:rsidR="00423004" w:rsidRDefault="00423004" w:rsidP="00423004">
                      <w:r>
                        <w:object w:dxaOrig="2205" w:dyaOrig="900">
                          <v:shape id="_x0000_i1025" type="#_x0000_t75" style="width:110.25pt;height:45pt" o:ole="">
                            <v:imagedata r:id="rId8" o:title=""/>
                          </v:shape>
                          <o:OLEObject Type="Embed" ProgID="MSPhotoEd.3" ShapeID="_x0000_i1025" DrawAspect="Content" ObjectID="_1605682741" r:id="rId9"/>
                        </w:object>
                      </w:r>
                    </w:p>
                  </w:txbxContent>
                </v:textbox>
              </v:shape>
            </w:pict>
          </mc:Fallback>
        </mc:AlternateContent>
      </w:r>
      <w:r>
        <w:rPr>
          <w:b/>
          <w:sz w:val="24"/>
        </w:rPr>
        <w:t>JOB DESCRIPTION</w:t>
      </w:r>
    </w:p>
    <w:p w:rsidR="00423004" w:rsidRDefault="00423004" w:rsidP="00423004">
      <w:pPr>
        <w:jc w:val="center"/>
        <w:rPr>
          <w:b/>
        </w:rPr>
      </w:pPr>
    </w:p>
    <w:tbl>
      <w:tblPr>
        <w:tblW w:w="11261" w:type="dxa"/>
        <w:tblInd w:w="-1152" w:type="dxa"/>
        <w:tblLayout w:type="fixed"/>
        <w:tblLook w:val="04A0" w:firstRow="1" w:lastRow="0" w:firstColumn="1" w:lastColumn="0" w:noHBand="0" w:noVBand="1"/>
      </w:tblPr>
      <w:tblGrid>
        <w:gridCol w:w="5404"/>
        <w:gridCol w:w="694"/>
        <w:gridCol w:w="2603"/>
        <w:gridCol w:w="2549"/>
        <w:gridCol w:w="11"/>
      </w:tblGrid>
      <w:tr w:rsidR="00423004" w:rsidTr="0001392A">
        <w:trPr>
          <w:gridAfter w:val="1"/>
          <w:wAfter w:w="11" w:type="dxa"/>
          <w:cantSplit/>
          <w:trHeight w:val="395"/>
        </w:trPr>
        <w:tc>
          <w:tcPr>
            <w:tcW w:w="11250" w:type="dxa"/>
            <w:gridSpan w:val="4"/>
            <w:tcBorders>
              <w:top w:val="double" w:sz="4" w:space="0" w:color="auto"/>
              <w:left w:val="single" w:sz="6" w:space="0" w:color="auto"/>
              <w:bottom w:val="double" w:sz="6" w:space="0" w:color="auto"/>
              <w:right w:val="single" w:sz="6" w:space="0" w:color="auto"/>
            </w:tcBorders>
            <w:hideMark/>
          </w:tcPr>
          <w:p w:rsidR="00423004" w:rsidRDefault="00423004" w:rsidP="00B71205">
            <w:pPr>
              <w:spacing w:before="120" w:after="240"/>
            </w:pPr>
            <w:r>
              <w:rPr>
                <w:b/>
              </w:rPr>
              <w:t>Post Title</w:t>
            </w:r>
            <w:r>
              <w:t xml:space="preserve">: Business Rates </w:t>
            </w:r>
            <w:r w:rsidR="00B71205">
              <w:t>Billing &amp; Recovery Officer</w:t>
            </w:r>
            <w:r>
              <w:t xml:space="preserve"> </w:t>
            </w:r>
            <w:r>
              <w:fldChar w:fldCharType="begin"/>
            </w:r>
            <w:r>
              <w:instrText xml:space="preserve"> ASK  \* MERGEFORMAT </w:instrText>
            </w:r>
            <w:r>
              <w:fldChar w:fldCharType="end"/>
            </w:r>
          </w:p>
        </w:tc>
      </w:tr>
      <w:tr w:rsidR="00423004" w:rsidTr="0001392A">
        <w:trPr>
          <w:gridAfter w:val="1"/>
          <w:wAfter w:w="11" w:type="dxa"/>
          <w:cantSplit/>
          <w:trHeight w:val="429"/>
        </w:trPr>
        <w:tc>
          <w:tcPr>
            <w:tcW w:w="6098" w:type="dxa"/>
            <w:gridSpan w:val="2"/>
            <w:tcBorders>
              <w:top w:val="double" w:sz="6" w:space="0" w:color="auto"/>
              <w:left w:val="single" w:sz="6" w:space="0" w:color="auto"/>
              <w:bottom w:val="double" w:sz="6" w:space="0" w:color="auto"/>
              <w:right w:val="single" w:sz="6" w:space="0" w:color="auto"/>
            </w:tcBorders>
            <w:hideMark/>
          </w:tcPr>
          <w:p w:rsidR="00423004" w:rsidRDefault="00423004">
            <w:pPr>
              <w:spacing w:before="120"/>
            </w:pPr>
            <w:r>
              <w:rPr>
                <w:b/>
              </w:rPr>
              <w:t>Department</w:t>
            </w:r>
            <w:r>
              <w:t>: Resources &amp; Regulation</w:t>
            </w:r>
          </w:p>
        </w:tc>
        <w:tc>
          <w:tcPr>
            <w:tcW w:w="5152" w:type="dxa"/>
            <w:gridSpan w:val="2"/>
            <w:tcBorders>
              <w:top w:val="double" w:sz="6" w:space="0" w:color="auto"/>
              <w:left w:val="nil"/>
              <w:bottom w:val="double" w:sz="6" w:space="0" w:color="auto"/>
              <w:right w:val="single" w:sz="6" w:space="0" w:color="auto"/>
            </w:tcBorders>
            <w:hideMark/>
          </w:tcPr>
          <w:p w:rsidR="00423004" w:rsidRDefault="00423004">
            <w:pPr>
              <w:spacing w:before="120" w:after="240"/>
            </w:pPr>
            <w:r>
              <w:rPr>
                <w:b/>
              </w:rPr>
              <w:t>Post No</w:t>
            </w:r>
            <w:r>
              <w:t xml:space="preserve">: </w:t>
            </w:r>
          </w:p>
        </w:tc>
      </w:tr>
      <w:tr w:rsidR="00423004" w:rsidTr="0001392A">
        <w:trPr>
          <w:gridAfter w:val="1"/>
          <w:wAfter w:w="11" w:type="dxa"/>
          <w:cantSplit/>
          <w:trHeight w:val="657"/>
        </w:trPr>
        <w:tc>
          <w:tcPr>
            <w:tcW w:w="6098" w:type="dxa"/>
            <w:gridSpan w:val="2"/>
            <w:tcBorders>
              <w:top w:val="double" w:sz="6" w:space="0" w:color="auto"/>
              <w:left w:val="single" w:sz="6" w:space="0" w:color="auto"/>
              <w:bottom w:val="nil"/>
              <w:right w:val="single" w:sz="6" w:space="0" w:color="auto"/>
            </w:tcBorders>
            <w:hideMark/>
          </w:tcPr>
          <w:p w:rsidR="00423004" w:rsidRDefault="00423004">
            <w:pPr>
              <w:spacing w:before="120" w:after="240"/>
            </w:pPr>
            <w:r>
              <w:rPr>
                <w:b/>
              </w:rPr>
              <w:t>Division/Section</w:t>
            </w:r>
            <w:r>
              <w:t xml:space="preserve">: </w:t>
            </w:r>
            <w:r>
              <w:br/>
              <w:t>Revenues</w:t>
            </w:r>
          </w:p>
        </w:tc>
        <w:tc>
          <w:tcPr>
            <w:tcW w:w="5152" w:type="dxa"/>
            <w:gridSpan w:val="2"/>
            <w:tcBorders>
              <w:top w:val="double" w:sz="6" w:space="0" w:color="auto"/>
              <w:left w:val="nil"/>
              <w:bottom w:val="double" w:sz="6" w:space="0" w:color="auto"/>
              <w:right w:val="single" w:sz="6" w:space="0" w:color="auto"/>
            </w:tcBorders>
            <w:hideMark/>
          </w:tcPr>
          <w:p w:rsidR="00423004" w:rsidRDefault="00423004">
            <w:pPr>
              <w:spacing w:before="120" w:after="240"/>
            </w:pPr>
            <w:r w:rsidRPr="0001392A">
              <w:rPr>
                <w:b/>
              </w:rPr>
              <w:t>Post Grade</w:t>
            </w:r>
            <w:r w:rsidRPr="0001392A">
              <w:t xml:space="preserve">: </w:t>
            </w:r>
            <w:r w:rsidR="00FD6A46">
              <w:t>7</w:t>
            </w:r>
          </w:p>
        </w:tc>
      </w:tr>
      <w:tr w:rsidR="00423004" w:rsidTr="0001392A">
        <w:trPr>
          <w:gridAfter w:val="1"/>
          <w:wAfter w:w="11" w:type="dxa"/>
          <w:cantSplit/>
          <w:trHeight w:val="981"/>
        </w:trPr>
        <w:tc>
          <w:tcPr>
            <w:tcW w:w="6098" w:type="dxa"/>
            <w:gridSpan w:val="2"/>
            <w:tcBorders>
              <w:top w:val="double" w:sz="6" w:space="0" w:color="auto"/>
              <w:left w:val="single" w:sz="6" w:space="0" w:color="auto"/>
              <w:bottom w:val="double" w:sz="6" w:space="0" w:color="auto"/>
              <w:right w:val="single" w:sz="6" w:space="0" w:color="auto"/>
            </w:tcBorders>
            <w:hideMark/>
          </w:tcPr>
          <w:p w:rsidR="00423004" w:rsidRDefault="00423004">
            <w:pPr>
              <w:spacing w:before="120" w:after="240"/>
            </w:pPr>
            <w:r>
              <w:rPr>
                <w:b/>
              </w:rPr>
              <w:t>Location</w:t>
            </w:r>
            <w:r>
              <w:t xml:space="preserve">: </w:t>
            </w:r>
            <w:r>
              <w:br/>
              <w:t>7 Whittaker Street, Radcliffe</w:t>
            </w:r>
          </w:p>
        </w:tc>
        <w:tc>
          <w:tcPr>
            <w:tcW w:w="5152" w:type="dxa"/>
            <w:gridSpan w:val="2"/>
            <w:tcBorders>
              <w:top w:val="nil"/>
              <w:left w:val="nil"/>
              <w:bottom w:val="double" w:sz="6" w:space="0" w:color="auto"/>
              <w:right w:val="single" w:sz="6" w:space="0" w:color="auto"/>
            </w:tcBorders>
            <w:hideMark/>
          </w:tcPr>
          <w:p w:rsidR="00423004" w:rsidRDefault="00423004">
            <w:pPr>
              <w:spacing w:before="120" w:after="240"/>
            </w:pPr>
            <w:r>
              <w:rPr>
                <w:b/>
              </w:rPr>
              <w:t>Post Hours</w:t>
            </w:r>
            <w:r>
              <w:t xml:space="preserve">: </w:t>
            </w:r>
            <w:r w:rsidR="00A510BC">
              <w:t>37 hours</w:t>
            </w:r>
          </w:p>
        </w:tc>
      </w:tr>
      <w:tr w:rsidR="00423004" w:rsidTr="0001392A">
        <w:trPr>
          <w:gridAfter w:val="1"/>
          <w:wAfter w:w="11" w:type="dxa"/>
          <w:cantSplit/>
          <w:trHeight w:val="857"/>
        </w:trPr>
        <w:tc>
          <w:tcPr>
            <w:tcW w:w="11250" w:type="dxa"/>
            <w:gridSpan w:val="4"/>
            <w:tcBorders>
              <w:top w:val="double" w:sz="6" w:space="0" w:color="auto"/>
              <w:left w:val="single" w:sz="6" w:space="0" w:color="auto"/>
              <w:bottom w:val="double" w:sz="6" w:space="0" w:color="auto"/>
              <w:right w:val="single" w:sz="6" w:space="0" w:color="auto"/>
            </w:tcBorders>
            <w:hideMark/>
          </w:tcPr>
          <w:p w:rsidR="00423004" w:rsidRDefault="00423004">
            <w:pPr>
              <w:spacing w:before="120" w:after="240"/>
            </w:pPr>
            <w:r>
              <w:rPr>
                <w:b/>
              </w:rPr>
              <w:t>Special Conditions of Service</w:t>
            </w:r>
            <w:r>
              <w:t xml:space="preserve">: </w:t>
            </w:r>
            <w:r w:rsidR="00A510BC">
              <w:t>None</w:t>
            </w:r>
            <w:r>
              <w:br/>
            </w:r>
          </w:p>
        </w:tc>
      </w:tr>
      <w:tr w:rsidR="00423004" w:rsidTr="0001392A">
        <w:trPr>
          <w:gridAfter w:val="1"/>
          <w:wAfter w:w="11" w:type="dxa"/>
          <w:cantSplit/>
          <w:trHeight w:val="1421"/>
        </w:trPr>
        <w:tc>
          <w:tcPr>
            <w:tcW w:w="11250" w:type="dxa"/>
            <w:gridSpan w:val="4"/>
            <w:tcBorders>
              <w:top w:val="double" w:sz="6" w:space="0" w:color="auto"/>
              <w:left w:val="single" w:sz="6" w:space="0" w:color="auto"/>
              <w:bottom w:val="double" w:sz="6" w:space="0" w:color="auto"/>
              <w:right w:val="single" w:sz="6" w:space="0" w:color="auto"/>
            </w:tcBorders>
            <w:hideMark/>
          </w:tcPr>
          <w:p w:rsidR="0001392A" w:rsidRDefault="00423004">
            <w:pPr>
              <w:spacing w:before="120" w:after="120"/>
            </w:pPr>
            <w:r>
              <w:rPr>
                <w:b/>
              </w:rPr>
              <w:t>Purpose and Objectives of Post</w:t>
            </w:r>
            <w:r>
              <w:t xml:space="preserve">: </w:t>
            </w:r>
            <w:r>
              <w:br/>
            </w:r>
          </w:p>
          <w:p w:rsidR="00423004" w:rsidRDefault="00423004">
            <w:pPr>
              <w:spacing w:before="120" w:after="120"/>
            </w:pPr>
            <w:r>
              <w:t>Process online computer amendments to Business Rates records, working to office deadlines</w:t>
            </w:r>
            <w:r w:rsidR="001E38D2">
              <w:t xml:space="preserve"> within the team, using your own initiative</w:t>
            </w:r>
            <w:r>
              <w:t>, with a comprehensive knowledge of the IT systems used within Revenues.</w:t>
            </w:r>
          </w:p>
          <w:p w:rsidR="00423004" w:rsidRDefault="00423004">
            <w:pPr>
              <w:spacing w:before="120" w:after="120"/>
            </w:pPr>
            <w:r>
              <w:t xml:space="preserve">Deal with enquiries from members of the public and Rating Agents on all Business Rates issues, </w:t>
            </w:r>
            <w:r w:rsidR="001E38D2">
              <w:t xml:space="preserve">which requires </w:t>
            </w:r>
            <w:r>
              <w:t>a comprehensive knowledge of Business Rates legislation, Data Protection Act and Council policies.</w:t>
            </w:r>
          </w:p>
          <w:p w:rsidR="00423004" w:rsidRDefault="00423004">
            <w:pPr>
              <w:spacing w:before="120" w:after="120"/>
            </w:pPr>
            <w:r>
              <w:t>Determine the issue of Summonses to Business Rates payers to obtain a Liability Order at the Magistrates Court in accordance with office policies and procedures.</w:t>
            </w:r>
          </w:p>
          <w:p w:rsidR="00423004" w:rsidRDefault="00423004">
            <w:pPr>
              <w:spacing w:before="120" w:after="120"/>
            </w:pPr>
            <w:r>
              <w:t>Determine and implement the most effective method of recovery following the granting of a Liability Order, up to and including the Enforcement process, monitoring payment agreements in accordance with office procedure</w:t>
            </w:r>
          </w:p>
        </w:tc>
      </w:tr>
      <w:tr w:rsidR="0001392A" w:rsidRPr="0001392A" w:rsidTr="0001392A">
        <w:trPr>
          <w:gridAfter w:val="1"/>
          <w:wAfter w:w="11" w:type="dxa"/>
          <w:cantSplit/>
        </w:trPr>
        <w:tc>
          <w:tcPr>
            <w:tcW w:w="11250" w:type="dxa"/>
            <w:gridSpan w:val="4"/>
            <w:tcBorders>
              <w:top w:val="double" w:sz="6" w:space="0" w:color="auto"/>
              <w:left w:val="single" w:sz="6" w:space="0" w:color="auto"/>
              <w:bottom w:val="double" w:sz="6" w:space="0" w:color="auto"/>
              <w:right w:val="single" w:sz="6" w:space="0" w:color="auto"/>
            </w:tcBorders>
            <w:hideMark/>
          </w:tcPr>
          <w:p w:rsidR="00423004" w:rsidRPr="005009D5" w:rsidRDefault="00423004" w:rsidP="001E38D2">
            <w:pPr>
              <w:spacing w:before="120" w:after="240"/>
            </w:pPr>
            <w:r w:rsidRPr="005009D5">
              <w:rPr>
                <w:b/>
              </w:rPr>
              <w:t>Accountable to</w:t>
            </w:r>
            <w:r w:rsidRPr="005009D5">
              <w:t xml:space="preserve">: </w:t>
            </w:r>
            <w:r w:rsidR="002D030E">
              <w:t>Head of Customer Support &amp; Collections</w:t>
            </w:r>
          </w:p>
        </w:tc>
      </w:tr>
      <w:tr w:rsidR="0001392A" w:rsidRPr="0001392A" w:rsidTr="0001392A">
        <w:trPr>
          <w:gridAfter w:val="1"/>
          <w:wAfter w:w="11" w:type="dxa"/>
          <w:cantSplit/>
          <w:trHeight w:val="495"/>
        </w:trPr>
        <w:tc>
          <w:tcPr>
            <w:tcW w:w="11250" w:type="dxa"/>
            <w:gridSpan w:val="4"/>
            <w:tcBorders>
              <w:top w:val="double" w:sz="6" w:space="0" w:color="auto"/>
              <w:left w:val="single" w:sz="6" w:space="0" w:color="auto"/>
              <w:bottom w:val="double" w:sz="6" w:space="0" w:color="auto"/>
              <w:right w:val="single" w:sz="6" w:space="0" w:color="auto"/>
            </w:tcBorders>
            <w:hideMark/>
          </w:tcPr>
          <w:p w:rsidR="00423004" w:rsidRPr="005009D5" w:rsidRDefault="00423004" w:rsidP="001E38D2">
            <w:pPr>
              <w:spacing w:before="120" w:after="240"/>
            </w:pPr>
            <w:r w:rsidRPr="005009D5">
              <w:rPr>
                <w:b/>
              </w:rPr>
              <w:t>Immediately Responsible to</w:t>
            </w:r>
            <w:r w:rsidRPr="005009D5">
              <w:t xml:space="preserve">: </w:t>
            </w:r>
            <w:r w:rsidR="00002679">
              <w:t xml:space="preserve">Collections </w:t>
            </w:r>
            <w:r w:rsidR="005009D5" w:rsidRPr="005009D5">
              <w:t>Manager</w:t>
            </w:r>
          </w:p>
        </w:tc>
      </w:tr>
      <w:tr w:rsidR="00423004" w:rsidTr="0001392A">
        <w:trPr>
          <w:gridAfter w:val="1"/>
          <w:wAfter w:w="11" w:type="dxa"/>
          <w:cantSplit/>
          <w:trHeight w:val="380"/>
        </w:trPr>
        <w:tc>
          <w:tcPr>
            <w:tcW w:w="11250" w:type="dxa"/>
            <w:gridSpan w:val="4"/>
            <w:tcBorders>
              <w:top w:val="double" w:sz="6" w:space="0" w:color="auto"/>
              <w:left w:val="single" w:sz="6" w:space="0" w:color="auto"/>
              <w:bottom w:val="double" w:sz="6" w:space="0" w:color="auto"/>
              <w:right w:val="single" w:sz="6" w:space="0" w:color="auto"/>
            </w:tcBorders>
            <w:hideMark/>
          </w:tcPr>
          <w:p w:rsidR="00423004" w:rsidRDefault="00423004">
            <w:pPr>
              <w:spacing w:before="120" w:after="240"/>
            </w:pPr>
            <w:r>
              <w:rPr>
                <w:b/>
              </w:rPr>
              <w:t>Immediately Responsible for</w:t>
            </w:r>
            <w:r>
              <w:t>: None</w:t>
            </w:r>
          </w:p>
        </w:tc>
      </w:tr>
      <w:tr w:rsidR="00423004" w:rsidTr="0001392A">
        <w:trPr>
          <w:gridAfter w:val="1"/>
          <w:wAfter w:w="11" w:type="dxa"/>
          <w:cantSplit/>
          <w:trHeight w:val="4066"/>
        </w:trPr>
        <w:tc>
          <w:tcPr>
            <w:tcW w:w="11250" w:type="dxa"/>
            <w:gridSpan w:val="4"/>
            <w:tcBorders>
              <w:top w:val="double" w:sz="6" w:space="0" w:color="auto"/>
              <w:left w:val="single" w:sz="6" w:space="0" w:color="auto"/>
              <w:bottom w:val="single" w:sz="4" w:space="0" w:color="auto"/>
              <w:right w:val="single" w:sz="6" w:space="0" w:color="auto"/>
            </w:tcBorders>
          </w:tcPr>
          <w:p w:rsidR="00423004" w:rsidRDefault="00423004">
            <w:pPr>
              <w:tabs>
                <w:tab w:val="left" w:pos="4320"/>
                <w:tab w:val="left" w:pos="5427"/>
              </w:tabs>
            </w:pPr>
            <w:r>
              <w:rPr>
                <w:b/>
              </w:rPr>
              <w:lastRenderedPageBreak/>
              <w:t>Relationships: (Internal and External)</w:t>
            </w:r>
            <w:r>
              <w:rPr>
                <w:b/>
              </w:rPr>
              <w:br/>
              <w:t>Internal</w:t>
            </w:r>
            <w:r>
              <w:rPr>
                <w:b/>
              </w:rPr>
              <w:tab/>
            </w:r>
            <w:r>
              <w:rPr>
                <w:b/>
              </w:rPr>
              <w:tab/>
              <w:t>External</w:t>
            </w:r>
            <w:r>
              <w:rPr>
                <w:b/>
              </w:rPr>
              <w:br/>
            </w:r>
            <w:r>
              <w:t>Officers within Revenue Division</w:t>
            </w:r>
            <w:r>
              <w:tab/>
            </w:r>
            <w:r>
              <w:tab/>
              <w:t xml:space="preserve">Members of the public </w:t>
            </w:r>
            <w:r>
              <w:br/>
              <w:t>Finance</w:t>
            </w:r>
            <w:r>
              <w:tab/>
            </w:r>
            <w:r>
              <w:tab/>
              <w:t>Enforcement Agents</w:t>
            </w:r>
            <w:r>
              <w:br/>
              <w:t>Adult Services</w:t>
            </w:r>
            <w:r>
              <w:tab/>
            </w:r>
            <w:r>
              <w:tab/>
              <w:t>Staff of the Valuation Office</w:t>
            </w:r>
          </w:p>
          <w:p w:rsidR="00423004" w:rsidRDefault="00423004">
            <w:pPr>
              <w:tabs>
                <w:tab w:val="left" w:pos="4320"/>
                <w:tab w:val="left" w:pos="5427"/>
              </w:tabs>
            </w:pPr>
            <w:r>
              <w:t>Six Town Housing</w:t>
            </w:r>
            <w:r>
              <w:tab/>
            </w:r>
            <w:r>
              <w:tab/>
              <w:t>Clerks to the Valuation Tribunal</w:t>
            </w:r>
          </w:p>
          <w:p w:rsidR="00423004" w:rsidRDefault="00423004">
            <w:pPr>
              <w:tabs>
                <w:tab w:val="left" w:pos="4320"/>
                <w:tab w:val="left" w:pos="5427"/>
              </w:tabs>
            </w:pPr>
            <w:r>
              <w:t>ICT Division</w:t>
            </w:r>
            <w:r>
              <w:tab/>
            </w:r>
            <w:r>
              <w:tab/>
              <w:t>Solicitors</w:t>
            </w:r>
          </w:p>
          <w:p w:rsidR="00423004" w:rsidRDefault="00423004">
            <w:pPr>
              <w:tabs>
                <w:tab w:val="left" w:pos="4320"/>
                <w:tab w:val="left" w:pos="5427"/>
              </w:tabs>
            </w:pPr>
            <w:r>
              <w:t>Members and Officers of the Council</w:t>
            </w:r>
            <w:r>
              <w:tab/>
            </w:r>
            <w:r>
              <w:tab/>
              <w:t>Staff of other Local Authorities</w:t>
            </w:r>
          </w:p>
          <w:p w:rsidR="00423004" w:rsidRDefault="00423004">
            <w:pPr>
              <w:tabs>
                <w:tab w:val="left" w:pos="4320"/>
                <w:tab w:val="left" w:pos="5427"/>
              </w:tabs>
            </w:pPr>
            <w:r>
              <w:t>Elections</w:t>
            </w:r>
            <w:r>
              <w:tab/>
            </w:r>
            <w:r>
              <w:tab/>
              <w:t>Estate Agents</w:t>
            </w:r>
          </w:p>
          <w:p w:rsidR="00423004" w:rsidRDefault="00423004">
            <w:pPr>
              <w:tabs>
                <w:tab w:val="left" w:pos="4320"/>
                <w:tab w:val="left" w:pos="5427"/>
              </w:tabs>
            </w:pPr>
            <w:r>
              <w:t>Land Charges</w:t>
            </w:r>
            <w:r>
              <w:tab/>
            </w:r>
            <w:r>
              <w:tab/>
              <w:t>Rating Agents</w:t>
            </w:r>
          </w:p>
          <w:p w:rsidR="001E38D2" w:rsidRDefault="00423004">
            <w:pPr>
              <w:tabs>
                <w:tab w:val="left" w:pos="4320"/>
                <w:tab w:val="left" w:pos="5427"/>
              </w:tabs>
            </w:pPr>
            <w:r>
              <w:t>Education</w:t>
            </w:r>
            <w:r w:rsidR="001E38D2">
              <w:t xml:space="preserve">                                                        Landlords</w:t>
            </w:r>
          </w:p>
          <w:p w:rsidR="00423004" w:rsidRPr="001E38D2" w:rsidRDefault="00423004">
            <w:pPr>
              <w:tabs>
                <w:tab w:val="left" w:pos="4320"/>
                <w:tab w:val="left" w:pos="5427"/>
              </w:tabs>
            </w:pPr>
            <w:r w:rsidRPr="001E38D2">
              <w:t>Planning</w:t>
            </w:r>
            <w:r w:rsidR="001E38D2">
              <w:t xml:space="preserve">                                                          HMRC</w:t>
            </w:r>
          </w:p>
          <w:p w:rsidR="00423004" w:rsidRPr="001E38D2" w:rsidRDefault="00423004">
            <w:pPr>
              <w:tabs>
                <w:tab w:val="left" w:pos="4320"/>
                <w:tab w:val="left" w:pos="5427"/>
              </w:tabs>
            </w:pPr>
            <w:r w:rsidRPr="001E38D2">
              <w:t>Licencing</w:t>
            </w:r>
            <w:r w:rsidR="001E38D2">
              <w:t xml:space="preserve">                                                         Staff at Magistrates Court</w:t>
            </w:r>
          </w:p>
          <w:p w:rsidR="00423004" w:rsidRPr="0001392A" w:rsidRDefault="00423004">
            <w:pPr>
              <w:tabs>
                <w:tab w:val="left" w:pos="4320"/>
                <w:tab w:val="left" w:pos="5427"/>
              </w:tabs>
            </w:pPr>
            <w:r w:rsidRPr="001E38D2">
              <w:t>Trading standards</w:t>
            </w:r>
            <w:r w:rsidR="001E38D2">
              <w:t xml:space="preserve">                                            Banks/Building Societies</w:t>
            </w:r>
          </w:p>
          <w:p w:rsidR="00423004" w:rsidRDefault="00423004">
            <w:pPr>
              <w:tabs>
                <w:tab w:val="left" w:pos="4320"/>
                <w:tab w:val="left" w:pos="5427"/>
              </w:tabs>
            </w:pPr>
            <w:r>
              <w:tab/>
            </w:r>
            <w:r>
              <w:tab/>
            </w:r>
            <w:r>
              <w:tab/>
            </w:r>
            <w:r>
              <w:tab/>
            </w:r>
          </w:p>
        </w:tc>
      </w:tr>
      <w:tr w:rsidR="0001392A" w:rsidRPr="0001392A" w:rsidTr="0001392A">
        <w:trPr>
          <w:gridAfter w:val="1"/>
          <w:wAfter w:w="11" w:type="dxa"/>
          <w:cantSplit/>
          <w:trHeight w:val="710"/>
        </w:trPr>
        <w:tc>
          <w:tcPr>
            <w:tcW w:w="11250" w:type="dxa"/>
            <w:gridSpan w:val="4"/>
            <w:tcBorders>
              <w:top w:val="single" w:sz="4" w:space="0" w:color="auto"/>
              <w:left w:val="single" w:sz="6" w:space="0" w:color="auto"/>
              <w:bottom w:val="single" w:sz="6" w:space="0" w:color="auto"/>
              <w:right w:val="single" w:sz="6" w:space="0" w:color="auto"/>
            </w:tcBorders>
            <w:hideMark/>
          </w:tcPr>
          <w:p w:rsidR="00423004" w:rsidRPr="0001392A" w:rsidRDefault="00423004">
            <w:pPr>
              <w:spacing w:before="120" w:after="120"/>
              <w:rPr>
                <w:color w:val="FF0000"/>
              </w:rPr>
            </w:pPr>
            <w:r w:rsidRPr="005009D5">
              <w:rPr>
                <w:b/>
              </w:rPr>
              <w:t>Control of Resources</w:t>
            </w:r>
            <w:r w:rsidRPr="005009D5">
              <w:t xml:space="preserve">: </w:t>
            </w:r>
            <w:r w:rsidR="005009D5" w:rsidRPr="005009D5">
              <w:t>None</w:t>
            </w:r>
          </w:p>
        </w:tc>
      </w:tr>
      <w:tr w:rsidR="00423004" w:rsidTr="0001392A">
        <w:trPr>
          <w:cantSplit/>
          <w:trHeight w:val="240"/>
        </w:trPr>
        <w:tc>
          <w:tcPr>
            <w:tcW w:w="11261" w:type="dxa"/>
            <w:gridSpan w:val="5"/>
            <w:tcBorders>
              <w:top w:val="single" w:sz="4" w:space="0" w:color="auto"/>
              <w:left w:val="single" w:sz="4" w:space="0" w:color="auto"/>
              <w:bottom w:val="single" w:sz="4" w:space="0" w:color="auto"/>
              <w:right w:val="single" w:sz="4" w:space="0" w:color="auto"/>
            </w:tcBorders>
            <w:hideMark/>
          </w:tcPr>
          <w:p w:rsidR="00423004" w:rsidRDefault="00423004">
            <w:pPr>
              <w:spacing w:before="120" w:after="120"/>
            </w:pPr>
            <w:r>
              <w:rPr>
                <w:b/>
              </w:rPr>
              <w:t>Duties/Responsibilities</w:t>
            </w:r>
            <w:r>
              <w:t xml:space="preserve">: </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Process amendments to the Business Rates records, including to establish and calculate liability, determine and grant discounts, reliefs, exemptions and reduction schemes being aware and reporting any potential fraud, promote payment methods, index documents to relevant accounts and update archive database systems.</w:t>
            </w:r>
          </w:p>
          <w:p w:rsidR="00423004" w:rsidRDefault="00423004">
            <w:pPr>
              <w:numPr>
                <w:ilvl w:val="0"/>
                <w:numId w:val="1"/>
              </w:numPr>
              <w:spacing w:before="120" w:after="120"/>
            </w:pPr>
            <w:r>
              <w:t>Following changes during 2017 – Revaluation and new discounts (both discretionary and legislative) maximise support to local businesses whilst ensuring collection of amounts to fund the council</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Input Direct Debit details, process amendments and cancellations as supplied by banks, building societies, and notify customers of rejected payments.</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Process payments via debit/credit card through the Authority’s intranet payment facility.</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 xml:space="preserve">Issue billing, recovery and enforcement documents as required both legislatively and by office procedures </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Report new, deleted and amended properties, which will affect the valuation list, to the Valuation Officer.</w:t>
            </w:r>
          </w:p>
        </w:tc>
      </w:tr>
      <w:tr w:rsidR="00423004" w:rsidTr="0001392A">
        <w:trPr>
          <w:cantSplit/>
          <w:trHeight w:val="240"/>
        </w:trPr>
        <w:tc>
          <w:tcPr>
            <w:tcW w:w="11261" w:type="dxa"/>
            <w:gridSpan w:val="5"/>
            <w:tcBorders>
              <w:top w:val="nil"/>
              <w:left w:val="single" w:sz="6" w:space="0" w:color="auto"/>
              <w:bottom w:val="single" w:sz="4" w:space="0" w:color="auto"/>
              <w:right w:val="single" w:sz="6" w:space="0" w:color="auto"/>
            </w:tcBorders>
          </w:tcPr>
          <w:p w:rsidR="00423004" w:rsidRDefault="00423004" w:rsidP="0001392A">
            <w:pPr>
              <w:numPr>
                <w:ilvl w:val="0"/>
                <w:numId w:val="1"/>
              </w:numPr>
              <w:spacing w:before="120" w:after="120"/>
            </w:pPr>
            <w:r>
              <w:t>Calculate and process refunds to taxpayers.</w:t>
            </w:r>
          </w:p>
        </w:tc>
      </w:tr>
      <w:tr w:rsidR="00423004" w:rsidTr="0001392A">
        <w:trPr>
          <w:cantSplit/>
          <w:trHeight w:val="240"/>
        </w:trPr>
        <w:tc>
          <w:tcPr>
            <w:tcW w:w="11261" w:type="dxa"/>
            <w:gridSpan w:val="5"/>
            <w:tcBorders>
              <w:top w:val="single" w:sz="4" w:space="0" w:color="auto"/>
              <w:left w:val="single" w:sz="6" w:space="0" w:color="auto"/>
              <w:bottom w:val="nil"/>
              <w:right w:val="single" w:sz="6" w:space="0" w:color="auto"/>
            </w:tcBorders>
          </w:tcPr>
          <w:p w:rsidR="00423004" w:rsidRDefault="00423004">
            <w:pPr>
              <w:numPr>
                <w:ilvl w:val="0"/>
                <w:numId w:val="1"/>
              </w:numPr>
              <w:spacing w:before="120" w:after="120"/>
            </w:pPr>
            <w:r>
              <w:t>Calculate and process cash transfers between taxpayers’ accounts.</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Attend the Magistrates’ Court for Liability Order hearings to make payment arrangements with defendants.  This can also involve the handling of cash.</w:t>
            </w:r>
          </w:p>
          <w:p w:rsidR="00423004" w:rsidRDefault="003A2E40" w:rsidP="003A2E40">
            <w:pPr>
              <w:numPr>
                <w:ilvl w:val="0"/>
                <w:numId w:val="1"/>
              </w:numPr>
              <w:spacing w:before="120" w:after="120"/>
            </w:pPr>
            <w:r>
              <w:t>Analyse account data provided through a series of reports to ensure liability, transactions and recovery are correct</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Identify and process the most appropriate and effective means of recovery following the granting of a Liability Order having regard to the Council’s Recovery Policies and Corporate Debt Policy including:</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2"/>
              </w:numPr>
              <w:tabs>
                <w:tab w:val="clear" w:pos="720"/>
                <w:tab w:val="num" w:pos="1152"/>
              </w:tabs>
              <w:ind w:left="1151" w:hanging="357"/>
            </w:pPr>
            <w:r>
              <w:lastRenderedPageBreak/>
              <w:t>selecting Liability Orders to be issued to an Enforcement Agent</w:t>
            </w:r>
          </w:p>
          <w:p w:rsidR="00423004" w:rsidRPr="00F63DE9" w:rsidRDefault="00423004">
            <w:pPr>
              <w:numPr>
                <w:ilvl w:val="0"/>
                <w:numId w:val="2"/>
              </w:numPr>
              <w:tabs>
                <w:tab w:val="clear" w:pos="720"/>
                <w:tab w:val="num" w:pos="1152"/>
              </w:tabs>
              <w:ind w:left="1151" w:hanging="357"/>
            </w:pPr>
            <w:proofErr w:type="gramStart"/>
            <w:r>
              <w:t>proactive</w:t>
            </w:r>
            <w:proofErr w:type="gramEnd"/>
            <w:r>
              <w:t xml:space="preserve"> telephone debt recovery to customers – </w:t>
            </w:r>
            <w:r w:rsidRPr="00F63DE9">
              <w:t>often asking customers for immediate payment in full.</w:t>
            </w:r>
          </w:p>
          <w:p w:rsidR="00423004" w:rsidRDefault="00423004">
            <w:pPr>
              <w:numPr>
                <w:ilvl w:val="0"/>
                <w:numId w:val="2"/>
              </w:numPr>
              <w:tabs>
                <w:tab w:val="clear" w:pos="720"/>
                <w:tab w:val="num" w:pos="1152"/>
              </w:tabs>
              <w:ind w:left="1151" w:hanging="357"/>
            </w:pPr>
            <w:r>
              <w:t>agreeing and monitoring payment arrangements</w:t>
            </w:r>
          </w:p>
          <w:p w:rsidR="00423004" w:rsidRDefault="00423004">
            <w:pPr>
              <w:numPr>
                <w:ilvl w:val="0"/>
                <w:numId w:val="2"/>
              </w:numPr>
              <w:tabs>
                <w:tab w:val="clear" w:pos="720"/>
                <w:tab w:val="num" w:pos="1152"/>
              </w:tabs>
              <w:ind w:left="1151" w:hanging="357"/>
            </w:pPr>
            <w:r>
              <w:t>identifying and providing Statements of Accounts for cases and liability orders for bankruptcy, liquidation and charging order proceedings</w:t>
            </w:r>
          </w:p>
          <w:p w:rsidR="00423004" w:rsidRDefault="00423004">
            <w:pPr>
              <w:numPr>
                <w:ilvl w:val="0"/>
                <w:numId w:val="2"/>
              </w:numPr>
              <w:tabs>
                <w:tab w:val="clear" w:pos="720"/>
                <w:tab w:val="num" w:pos="1152"/>
              </w:tabs>
              <w:ind w:left="1151" w:hanging="357"/>
            </w:pPr>
            <w:r>
              <w:t>issue Final Warning Letters to non-payers informing them of the intention to take committal proceedings/insolvency proceedings</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Report appropriate changes to Enforcement Agents acting on the Council’s behalf using the agents online web facility.</w:t>
            </w:r>
          </w:p>
          <w:p w:rsidR="00423004" w:rsidRDefault="00423004">
            <w:pPr>
              <w:numPr>
                <w:ilvl w:val="0"/>
                <w:numId w:val="1"/>
              </w:numPr>
              <w:spacing w:before="120" w:after="120"/>
            </w:pPr>
            <w:r>
              <w:t>Respond to daily enquiries and correspondence from the public (or their representative) by written correspondence, telephone, email and face to face.</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rsidP="00423004">
            <w:pPr>
              <w:numPr>
                <w:ilvl w:val="0"/>
                <w:numId w:val="1"/>
              </w:numPr>
              <w:spacing w:before="120" w:after="120"/>
            </w:pPr>
            <w:r>
              <w:t xml:space="preserve">Initiate and follow up enquiries to locate absconded </w:t>
            </w:r>
            <w:r w:rsidRPr="00F63DE9">
              <w:t>rate</w:t>
            </w:r>
            <w:r>
              <w:t>payers using the internet and web enabled tracing tools.  Once located, ensuring that a repayment plan is agreed and adhered to in order to protect the Council against loss of income.</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rsidP="00F63DE9">
            <w:pPr>
              <w:numPr>
                <w:ilvl w:val="0"/>
                <w:numId w:val="1"/>
              </w:numPr>
              <w:spacing w:before="120" w:after="120"/>
            </w:pPr>
            <w:r>
              <w:t>Follow up enquiries regarding planning permission and</w:t>
            </w:r>
            <w:r w:rsidR="00F63DE9">
              <w:t xml:space="preserve"> completion of works undertaken, </w:t>
            </w:r>
            <w:r w:rsidR="00F63DE9" w:rsidRPr="00F63DE9">
              <w:t>r</w:t>
            </w:r>
            <w:r w:rsidRPr="00F63DE9">
              <w:t>equest property inspections when required</w:t>
            </w:r>
            <w:r w:rsidR="0001392A">
              <w:t>.</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Carry out company house searches and land registry searches to determine ownership for the liability of Business Rates</w:t>
            </w:r>
            <w:r w:rsidR="0001392A">
              <w:t>.</w:t>
            </w:r>
            <w:r>
              <w:t xml:space="preserve"> </w:t>
            </w:r>
          </w:p>
          <w:p w:rsidR="00423004" w:rsidRDefault="00423004" w:rsidP="00F63DE9">
            <w:pPr>
              <w:numPr>
                <w:ilvl w:val="0"/>
                <w:numId w:val="1"/>
              </w:numPr>
              <w:spacing w:before="120" w:after="120"/>
            </w:pPr>
            <w:r w:rsidRPr="00F63DE9">
              <w:t xml:space="preserve">Liaise with enforcement agents regarding individual </w:t>
            </w:r>
            <w:r w:rsidR="00F63DE9">
              <w:t>cases assessing each one on its own merits</w:t>
            </w:r>
            <w:r w:rsidR="0001392A">
              <w:t>.</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0851E6">
            <w:pPr>
              <w:numPr>
                <w:ilvl w:val="0"/>
                <w:numId w:val="1"/>
              </w:numPr>
              <w:spacing w:before="120" w:after="120"/>
            </w:pPr>
            <w:r>
              <w:t>Identify and prepare accurate reports for write offs prior to submission.</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Provide support and guidance to colleagues in the absence of direct supervision.</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Contribute to the formulation of office procedures and best practice.</w:t>
            </w:r>
          </w:p>
        </w:tc>
      </w:tr>
      <w:tr w:rsidR="00423004" w:rsidTr="0001392A">
        <w:trPr>
          <w:cantSplit/>
          <w:trHeight w:val="240"/>
        </w:trPr>
        <w:tc>
          <w:tcPr>
            <w:tcW w:w="11261" w:type="dxa"/>
            <w:gridSpan w:val="5"/>
            <w:tcBorders>
              <w:top w:val="nil"/>
              <w:left w:val="single" w:sz="6" w:space="0" w:color="auto"/>
              <w:bottom w:val="nil"/>
              <w:right w:val="single" w:sz="6" w:space="0" w:color="auto"/>
            </w:tcBorders>
            <w:hideMark/>
          </w:tcPr>
          <w:p w:rsidR="00423004" w:rsidRDefault="00423004">
            <w:pPr>
              <w:numPr>
                <w:ilvl w:val="0"/>
                <w:numId w:val="1"/>
              </w:numPr>
              <w:spacing w:before="120" w:after="120"/>
            </w:pPr>
            <w:r>
              <w:t>Have an understanding of the Human Rights Act, Freedom of Information Act and of working with the Data Protection Act in a confidential environment.</w:t>
            </w:r>
          </w:p>
        </w:tc>
      </w:tr>
      <w:tr w:rsidR="00423004" w:rsidTr="0001392A">
        <w:trPr>
          <w:cantSplit/>
          <w:trHeight w:val="240"/>
        </w:trPr>
        <w:tc>
          <w:tcPr>
            <w:tcW w:w="11261" w:type="dxa"/>
            <w:gridSpan w:val="5"/>
            <w:tcBorders>
              <w:top w:val="nil"/>
              <w:left w:val="single" w:sz="6" w:space="0" w:color="auto"/>
              <w:bottom w:val="single" w:sz="4" w:space="0" w:color="auto"/>
              <w:right w:val="single" w:sz="6" w:space="0" w:color="auto"/>
            </w:tcBorders>
          </w:tcPr>
          <w:p w:rsidR="00423004" w:rsidRDefault="00423004" w:rsidP="0001392A">
            <w:pPr>
              <w:spacing w:before="120" w:after="120"/>
            </w:pPr>
          </w:p>
        </w:tc>
      </w:tr>
      <w:tr w:rsidR="00423004" w:rsidTr="0001392A">
        <w:trPr>
          <w:cantSplit/>
          <w:trHeight w:val="240"/>
        </w:trPr>
        <w:tc>
          <w:tcPr>
            <w:tcW w:w="11261" w:type="dxa"/>
            <w:gridSpan w:val="5"/>
            <w:tcBorders>
              <w:top w:val="single" w:sz="4" w:space="0" w:color="auto"/>
              <w:left w:val="single" w:sz="6" w:space="0" w:color="auto"/>
              <w:bottom w:val="nil"/>
              <w:right w:val="single" w:sz="6" w:space="0" w:color="auto"/>
            </w:tcBorders>
          </w:tcPr>
          <w:p w:rsidR="0001392A" w:rsidRDefault="0001392A" w:rsidP="0001392A">
            <w:pPr>
              <w:jc w:val="both"/>
            </w:pPr>
          </w:p>
          <w:p w:rsidR="0001392A" w:rsidRPr="003C51A7" w:rsidRDefault="0001392A" w:rsidP="0001392A">
            <w:pPr>
              <w:jc w:val="both"/>
              <w:rPr>
                <w:b/>
                <w:bCs/>
              </w:rPr>
            </w:pPr>
            <w:r w:rsidRPr="003C51A7">
              <w:rPr>
                <w:b/>
                <w:bCs/>
              </w:rPr>
              <w:t>Safeguarding:</w:t>
            </w:r>
          </w:p>
          <w:p w:rsidR="0001392A" w:rsidRPr="003C51A7" w:rsidRDefault="0001392A" w:rsidP="0001392A">
            <w:pPr>
              <w:pStyle w:val="msonospacing0"/>
              <w:jc w:val="both"/>
              <w:rPr>
                <w:rFonts w:ascii="Verdana" w:hAnsi="Verdana"/>
              </w:rPr>
            </w:pPr>
            <w:r w:rsidRPr="003C51A7">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rsidR="0001392A" w:rsidRPr="003C51A7" w:rsidRDefault="0001392A" w:rsidP="0001392A">
            <w:pPr>
              <w:jc w:val="both"/>
            </w:pPr>
          </w:p>
          <w:p w:rsidR="0001392A" w:rsidRPr="003C51A7" w:rsidRDefault="0001392A" w:rsidP="0001392A">
            <w:pPr>
              <w:jc w:val="both"/>
              <w:rPr>
                <w:b/>
                <w:bCs/>
              </w:rPr>
            </w:pPr>
            <w:r w:rsidRPr="003C51A7">
              <w:rPr>
                <w:b/>
                <w:bCs/>
              </w:rPr>
              <w:t>Equality Diversity and Inclusion:</w:t>
            </w:r>
          </w:p>
          <w:p w:rsidR="0001392A" w:rsidRPr="003C51A7" w:rsidRDefault="0001392A" w:rsidP="0001392A">
            <w:pPr>
              <w:pStyle w:val="msonospacing0"/>
              <w:jc w:val="both"/>
              <w:rPr>
                <w:rFonts w:ascii="Verdana" w:hAnsi="Verdana"/>
                <w:color w:val="000000"/>
              </w:rPr>
            </w:pPr>
            <w:r w:rsidRPr="003C51A7">
              <w:rPr>
                <w:rFonts w:ascii="Verdana" w:hAnsi="Verdana"/>
                <w:color w:val="000000"/>
              </w:rPr>
              <w:t>Bury Council is committed to equality, diversity and inclusion, and expects all staff to comply with its equality related policies/procedures, and to treat others with fairness and respect.</w:t>
            </w:r>
          </w:p>
          <w:p w:rsidR="0001392A" w:rsidRPr="003C51A7" w:rsidRDefault="0001392A" w:rsidP="0001392A">
            <w:pPr>
              <w:jc w:val="both"/>
            </w:pPr>
          </w:p>
          <w:p w:rsidR="0001392A" w:rsidRPr="003C51A7" w:rsidRDefault="0001392A" w:rsidP="0001392A">
            <w:pPr>
              <w:jc w:val="both"/>
              <w:rPr>
                <w:b/>
                <w:bCs/>
              </w:rPr>
            </w:pPr>
            <w:r w:rsidRPr="003C51A7">
              <w:rPr>
                <w:b/>
                <w:bCs/>
              </w:rPr>
              <w:t>Health and Safety:</w:t>
            </w:r>
          </w:p>
          <w:p w:rsidR="0001392A" w:rsidRDefault="0001392A" w:rsidP="0001392A">
            <w:pPr>
              <w:snapToGrid w:val="0"/>
              <w:jc w:val="both"/>
              <w:rPr>
                <w:color w:val="000000"/>
              </w:rPr>
            </w:pPr>
            <w:r w:rsidRPr="003C51A7">
              <w:rPr>
                <w:color w:val="000000"/>
              </w:rPr>
              <w:t>The post holder is responsible for Employees Duties as specified with the Corporate and Departmental Health and Safety Policies.</w:t>
            </w:r>
          </w:p>
          <w:p w:rsidR="0001392A" w:rsidRPr="00925FB0" w:rsidRDefault="0001392A" w:rsidP="0001392A">
            <w:pPr>
              <w:snapToGrid w:val="0"/>
              <w:jc w:val="both"/>
              <w:rPr>
                <w:color w:val="000000"/>
              </w:rPr>
            </w:pPr>
          </w:p>
          <w:p w:rsidR="0001392A" w:rsidRPr="00925FB0" w:rsidRDefault="0001392A" w:rsidP="0001392A">
            <w:pPr>
              <w:jc w:val="both"/>
              <w:rPr>
                <w:b/>
                <w:bCs/>
              </w:rPr>
            </w:pPr>
            <w:r w:rsidRPr="00925FB0">
              <w:rPr>
                <w:b/>
                <w:bCs/>
              </w:rPr>
              <w:t>Health and Wellbeing:</w:t>
            </w:r>
          </w:p>
          <w:p w:rsidR="0001392A" w:rsidRPr="00925FB0" w:rsidRDefault="0001392A" w:rsidP="0001392A">
            <w:pPr>
              <w:jc w:val="both"/>
              <w:rPr>
                <w:rFonts w:cs="Arial"/>
              </w:rPr>
            </w:pPr>
            <w:r w:rsidRPr="00925FB0">
              <w:rPr>
                <w:bCs/>
              </w:rPr>
              <w:t>A</w:t>
            </w:r>
            <w:r w:rsidRPr="00925FB0">
              <w:t>s an employee of Bury Council you should contribute to a culture that values and supports the physical and emotional wellbeing of your colleagues</w:t>
            </w:r>
            <w:r>
              <w:t>.</w:t>
            </w:r>
          </w:p>
          <w:p w:rsidR="00423004" w:rsidRDefault="0001392A" w:rsidP="0001392A">
            <w:pPr>
              <w:spacing w:before="120" w:after="120"/>
            </w:pPr>
            <w:r w:rsidRPr="00F646C4">
              <w:rPr>
                <w:rFonts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423004" w:rsidTr="0001392A">
        <w:trPr>
          <w:cantSplit/>
          <w:trHeight w:val="240"/>
        </w:trPr>
        <w:tc>
          <w:tcPr>
            <w:tcW w:w="11261" w:type="dxa"/>
            <w:gridSpan w:val="5"/>
            <w:tcBorders>
              <w:top w:val="nil"/>
              <w:left w:val="single" w:sz="6" w:space="0" w:color="auto"/>
              <w:bottom w:val="double" w:sz="6" w:space="0" w:color="auto"/>
              <w:right w:val="single" w:sz="6" w:space="0" w:color="auto"/>
            </w:tcBorders>
            <w:hideMark/>
          </w:tcPr>
          <w:p w:rsidR="00423004" w:rsidRDefault="00423004">
            <w:pPr>
              <w:spacing w:before="120" w:after="240"/>
            </w:pPr>
          </w:p>
        </w:tc>
      </w:tr>
      <w:tr w:rsidR="00423004" w:rsidTr="0001392A">
        <w:trPr>
          <w:cantSplit/>
          <w:trHeight w:val="240"/>
        </w:trPr>
        <w:tc>
          <w:tcPr>
            <w:tcW w:w="5404" w:type="dxa"/>
            <w:tcBorders>
              <w:top w:val="single" w:sz="6" w:space="0" w:color="auto"/>
              <w:left w:val="single" w:sz="6" w:space="0" w:color="auto"/>
              <w:bottom w:val="double" w:sz="6" w:space="0" w:color="auto"/>
              <w:right w:val="double" w:sz="6" w:space="0" w:color="auto"/>
            </w:tcBorders>
            <w:hideMark/>
          </w:tcPr>
          <w:p w:rsidR="00423004" w:rsidRDefault="00423004">
            <w:pPr>
              <w:spacing w:before="120" w:after="120"/>
              <w:rPr>
                <w:b/>
              </w:rPr>
            </w:pPr>
            <w:r>
              <w:rPr>
                <w:b/>
              </w:rPr>
              <w:t>Job Description prepared by:</w:t>
            </w:r>
          </w:p>
        </w:tc>
        <w:tc>
          <w:tcPr>
            <w:tcW w:w="3297" w:type="dxa"/>
            <w:gridSpan w:val="2"/>
            <w:tcBorders>
              <w:top w:val="single" w:sz="6" w:space="0" w:color="auto"/>
              <w:left w:val="double" w:sz="6" w:space="0" w:color="auto"/>
              <w:bottom w:val="double" w:sz="6" w:space="0" w:color="auto"/>
              <w:right w:val="double" w:sz="6" w:space="0" w:color="auto"/>
            </w:tcBorders>
            <w:hideMark/>
          </w:tcPr>
          <w:p w:rsidR="00423004" w:rsidRDefault="00423004">
            <w:pPr>
              <w:spacing w:before="120" w:after="120"/>
              <w:rPr>
                <w:b/>
              </w:rPr>
            </w:pPr>
            <w:r>
              <w:rPr>
                <w:b/>
              </w:rPr>
              <w:t>Sign: A. Eland</w:t>
            </w:r>
          </w:p>
        </w:tc>
        <w:tc>
          <w:tcPr>
            <w:tcW w:w="2560" w:type="dxa"/>
            <w:gridSpan w:val="2"/>
            <w:tcBorders>
              <w:top w:val="single" w:sz="6" w:space="0" w:color="auto"/>
              <w:left w:val="double" w:sz="6" w:space="0" w:color="auto"/>
              <w:bottom w:val="double" w:sz="6" w:space="0" w:color="auto"/>
              <w:right w:val="single" w:sz="6" w:space="0" w:color="auto"/>
            </w:tcBorders>
            <w:hideMark/>
          </w:tcPr>
          <w:p w:rsidR="00423004" w:rsidRDefault="00423004" w:rsidP="005009D5">
            <w:pPr>
              <w:spacing w:before="120" w:after="120"/>
              <w:rPr>
                <w:b/>
              </w:rPr>
            </w:pPr>
            <w:r>
              <w:rPr>
                <w:b/>
              </w:rPr>
              <w:t xml:space="preserve">Date:  </w:t>
            </w:r>
            <w:r w:rsidR="005009D5">
              <w:rPr>
                <w:b/>
              </w:rPr>
              <w:t>24.9.18</w:t>
            </w:r>
          </w:p>
        </w:tc>
      </w:tr>
      <w:tr w:rsidR="00423004" w:rsidTr="0001392A">
        <w:trPr>
          <w:cantSplit/>
          <w:trHeight w:val="240"/>
        </w:trPr>
        <w:tc>
          <w:tcPr>
            <w:tcW w:w="5404" w:type="dxa"/>
            <w:tcBorders>
              <w:top w:val="double" w:sz="6" w:space="0" w:color="auto"/>
              <w:left w:val="single" w:sz="6" w:space="0" w:color="auto"/>
              <w:bottom w:val="double" w:sz="6" w:space="0" w:color="auto"/>
              <w:right w:val="double" w:sz="6" w:space="0" w:color="auto"/>
            </w:tcBorders>
            <w:hideMark/>
          </w:tcPr>
          <w:p w:rsidR="00423004" w:rsidRDefault="00423004">
            <w:pPr>
              <w:spacing w:before="120" w:after="120"/>
              <w:rPr>
                <w:b/>
              </w:rPr>
            </w:pPr>
            <w:r>
              <w:rPr>
                <w:b/>
              </w:rPr>
              <w:t xml:space="preserve">Agreed correct by Post holder: </w:t>
            </w:r>
          </w:p>
        </w:tc>
        <w:tc>
          <w:tcPr>
            <w:tcW w:w="3297" w:type="dxa"/>
            <w:gridSpan w:val="2"/>
            <w:tcBorders>
              <w:top w:val="double" w:sz="6" w:space="0" w:color="auto"/>
              <w:left w:val="double" w:sz="6" w:space="0" w:color="auto"/>
              <w:bottom w:val="double" w:sz="6" w:space="0" w:color="auto"/>
              <w:right w:val="double" w:sz="6" w:space="0" w:color="auto"/>
            </w:tcBorders>
            <w:hideMark/>
          </w:tcPr>
          <w:p w:rsidR="00423004" w:rsidRDefault="00423004">
            <w:pPr>
              <w:spacing w:before="120" w:after="120"/>
              <w:rPr>
                <w:b/>
              </w:rPr>
            </w:pPr>
            <w:r>
              <w:rPr>
                <w:b/>
              </w:rPr>
              <w:t>Sign:</w:t>
            </w:r>
          </w:p>
        </w:tc>
        <w:tc>
          <w:tcPr>
            <w:tcW w:w="2560" w:type="dxa"/>
            <w:gridSpan w:val="2"/>
            <w:tcBorders>
              <w:top w:val="double" w:sz="6" w:space="0" w:color="auto"/>
              <w:left w:val="double" w:sz="6" w:space="0" w:color="auto"/>
              <w:bottom w:val="double" w:sz="6" w:space="0" w:color="auto"/>
              <w:right w:val="single" w:sz="6" w:space="0" w:color="auto"/>
            </w:tcBorders>
            <w:hideMark/>
          </w:tcPr>
          <w:p w:rsidR="00423004" w:rsidRDefault="00423004">
            <w:pPr>
              <w:spacing w:before="120" w:after="120"/>
              <w:rPr>
                <w:b/>
              </w:rPr>
            </w:pPr>
            <w:r>
              <w:rPr>
                <w:b/>
              </w:rPr>
              <w:t>Date:</w:t>
            </w:r>
          </w:p>
        </w:tc>
      </w:tr>
      <w:tr w:rsidR="00423004" w:rsidTr="0001392A">
        <w:trPr>
          <w:cantSplit/>
          <w:trHeight w:val="240"/>
        </w:trPr>
        <w:tc>
          <w:tcPr>
            <w:tcW w:w="5404" w:type="dxa"/>
            <w:tcBorders>
              <w:top w:val="double" w:sz="6" w:space="0" w:color="auto"/>
              <w:left w:val="single" w:sz="6" w:space="0" w:color="auto"/>
              <w:bottom w:val="single" w:sz="6" w:space="0" w:color="auto"/>
              <w:right w:val="double" w:sz="6" w:space="0" w:color="auto"/>
            </w:tcBorders>
            <w:hideMark/>
          </w:tcPr>
          <w:p w:rsidR="00423004" w:rsidRDefault="00423004">
            <w:pPr>
              <w:spacing w:before="120" w:after="120"/>
              <w:rPr>
                <w:b/>
              </w:rPr>
            </w:pPr>
            <w:r>
              <w:rPr>
                <w:b/>
              </w:rPr>
              <w:t>Agreed correct by Supervisor/Manager:</w:t>
            </w:r>
          </w:p>
        </w:tc>
        <w:tc>
          <w:tcPr>
            <w:tcW w:w="3297" w:type="dxa"/>
            <w:gridSpan w:val="2"/>
            <w:tcBorders>
              <w:top w:val="double" w:sz="6" w:space="0" w:color="auto"/>
              <w:left w:val="double" w:sz="6" w:space="0" w:color="auto"/>
              <w:bottom w:val="single" w:sz="6" w:space="0" w:color="auto"/>
              <w:right w:val="double" w:sz="6" w:space="0" w:color="auto"/>
            </w:tcBorders>
            <w:hideMark/>
          </w:tcPr>
          <w:p w:rsidR="00423004" w:rsidRDefault="00423004">
            <w:pPr>
              <w:spacing w:before="120" w:after="120"/>
              <w:rPr>
                <w:b/>
              </w:rPr>
            </w:pPr>
            <w:r>
              <w:rPr>
                <w:b/>
              </w:rPr>
              <w:t xml:space="preserve">Sign: </w:t>
            </w:r>
          </w:p>
        </w:tc>
        <w:tc>
          <w:tcPr>
            <w:tcW w:w="2560" w:type="dxa"/>
            <w:gridSpan w:val="2"/>
            <w:tcBorders>
              <w:top w:val="double" w:sz="6" w:space="0" w:color="auto"/>
              <w:left w:val="double" w:sz="6" w:space="0" w:color="auto"/>
              <w:bottom w:val="single" w:sz="6" w:space="0" w:color="auto"/>
              <w:right w:val="single" w:sz="6" w:space="0" w:color="auto"/>
            </w:tcBorders>
            <w:hideMark/>
          </w:tcPr>
          <w:p w:rsidR="00423004" w:rsidRDefault="00423004">
            <w:pPr>
              <w:spacing w:before="120" w:after="120"/>
              <w:rPr>
                <w:b/>
              </w:rPr>
            </w:pPr>
            <w:r>
              <w:rPr>
                <w:b/>
              </w:rPr>
              <w:t xml:space="preserve">Date: </w:t>
            </w:r>
          </w:p>
        </w:tc>
      </w:tr>
    </w:tbl>
    <w:p w:rsidR="00423004" w:rsidRDefault="00423004" w:rsidP="00423004"/>
    <w:p w:rsidR="002D45A6" w:rsidRDefault="002D45A6" w:rsidP="00423004"/>
    <w:p w:rsidR="002D45A6" w:rsidRPr="008057F7" w:rsidRDefault="002D45A6" w:rsidP="002D45A6">
      <w:pPr>
        <w:jc w:val="center"/>
        <w:rPr>
          <w:b/>
        </w:rPr>
      </w:pPr>
      <w:r w:rsidRPr="008057F7">
        <w:rPr>
          <w:b/>
        </w:rPr>
        <w:t>DEPARTMENT FOR RESOURCES AND REGULATION</w:t>
      </w:r>
    </w:p>
    <w:p w:rsidR="002D45A6" w:rsidRPr="006A5338" w:rsidRDefault="002D45A6" w:rsidP="002D45A6">
      <w:pPr>
        <w:ind w:firstLine="720"/>
        <w:jc w:val="center"/>
        <w:rPr>
          <w:b/>
        </w:rPr>
      </w:pPr>
      <w:r w:rsidRPr="006A5338">
        <w:rPr>
          <w:b/>
        </w:rPr>
        <w:t>BUSINESS RATES BILLING &amp; RECOVERY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507"/>
        <w:gridCol w:w="3903"/>
        <w:gridCol w:w="507"/>
      </w:tblGrid>
      <w:tr w:rsidR="002D45A6" w:rsidRPr="008057F7" w:rsidTr="00974E2E">
        <w:trPr>
          <w:trHeight w:val="454"/>
        </w:trPr>
        <w:tc>
          <w:tcPr>
            <w:tcW w:w="10658" w:type="dxa"/>
            <w:gridSpan w:val="4"/>
            <w:vAlign w:val="center"/>
          </w:tcPr>
          <w:p w:rsidR="002D45A6" w:rsidRPr="008057F7" w:rsidRDefault="002D45A6" w:rsidP="00974E2E">
            <w:pPr>
              <w:rPr>
                <w:b/>
                <w:sz w:val="16"/>
              </w:rPr>
            </w:pPr>
            <w:r w:rsidRPr="008057F7">
              <w:rPr>
                <w:b/>
              </w:rPr>
              <w:t xml:space="preserve">CORE BEHAVIOURS FOR THE POST </w:t>
            </w:r>
            <w:r w:rsidRPr="008057F7">
              <w:rPr>
                <w:b/>
                <w:sz w:val="16"/>
              </w:rPr>
              <w:t>(Please tick those relevant)</w:t>
            </w:r>
          </w:p>
        </w:tc>
      </w:tr>
      <w:tr w:rsidR="002D45A6" w:rsidRPr="008057F7" w:rsidTr="00974E2E">
        <w:trPr>
          <w:trHeight w:val="567"/>
        </w:trPr>
        <w:tc>
          <w:tcPr>
            <w:tcW w:w="4762" w:type="dxa"/>
            <w:vAlign w:val="center"/>
          </w:tcPr>
          <w:p w:rsidR="002D45A6" w:rsidRPr="008057F7" w:rsidRDefault="002D45A6" w:rsidP="00974E2E">
            <w:pPr>
              <w:jc w:val="right"/>
              <w:rPr>
                <w:sz w:val="21"/>
                <w:szCs w:val="21"/>
              </w:rPr>
            </w:pPr>
            <w:r w:rsidRPr="008057F7">
              <w:rPr>
                <w:sz w:val="21"/>
                <w:szCs w:val="21"/>
              </w:rPr>
              <w:t>Commercial Thinking &amp; Analysis</w:t>
            </w:r>
          </w:p>
        </w:tc>
        <w:tc>
          <w:tcPr>
            <w:tcW w:w="567" w:type="dxa"/>
            <w:vAlign w:val="center"/>
          </w:tcPr>
          <w:p w:rsidR="002D45A6" w:rsidRPr="008057F7" w:rsidRDefault="002D45A6" w:rsidP="00974E2E">
            <w:pPr>
              <w:jc w:val="center"/>
              <w:rPr>
                <w:sz w:val="21"/>
                <w:szCs w:val="21"/>
              </w:rPr>
            </w:pPr>
          </w:p>
        </w:tc>
        <w:tc>
          <w:tcPr>
            <w:tcW w:w="4762" w:type="dxa"/>
            <w:vAlign w:val="center"/>
          </w:tcPr>
          <w:p w:rsidR="002D45A6" w:rsidRPr="008057F7" w:rsidRDefault="002D45A6" w:rsidP="00974E2E">
            <w:pPr>
              <w:jc w:val="right"/>
              <w:rPr>
                <w:sz w:val="21"/>
                <w:szCs w:val="21"/>
              </w:rPr>
            </w:pPr>
            <w:r w:rsidRPr="008057F7">
              <w:rPr>
                <w:sz w:val="21"/>
                <w:szCs w:val="21"/>
              </w:rPr>
              <w:t>Planning</w:t>
            </w:r>
          </w:p>
        </w:tc>
        <w:tc>
          <w:tcPr>
            <w:tcW w:w="567" w:type="dxa"/>
            <w:vAlign w:val="center"/>
          </w:tcPr>
          <w:p w:rsidR="002D45A6" w:rsidRPr="008057F7" w:rsidRDefault="002D45A6" w:rsidP="00974E2E">
            <w:pPr>
              <w:jc w:val="center"/>
              <w:rPr>
                <w:sz w:val="21"/>
                <w:szCs w:val="21"/>
              </w:rPr>
            </w:pPr>
          </w:p>
        </w:tc>
      </w:tr>
      <w:tr w:rsidR="002D45A6" w:rsidRPr="008057F7" w:rsidTr="00974E2E">
        <w:trPr>
          <w:trHeight w:val="567"/>
        </w:trPr>
        <w:tc>
          <w:tcPr>
            <w:tcW w:w="4762" w:type="dxa"/>
            <w:vAlign w:val="center"/>
          </w:tcPr>
          <w:p w:rsidR="002D45A6" w:rsidRPr="008057F7" w:rsidRDefault="002D45A6" w:rsidP="00974E2E">
            <w:pPr>
              <w:jc w:val="right"/>
              <w:rPr>
                <w:sz w:val="21"/>
                <w:szCs w:val="21"/>
              </w:rPr>
            </w:pPr>
            <w:r w:rsidRPr="008057F7">
              <w:rPr>
                <w:sz w:val="21"/>
                <w:szCs w:val="21"/>
              </w:rPr>
              <w:t>Customer Service</w:t>
            </w:r>
          </w:p>
        </w:tc>
        <w:tc>
          <w:tcPr>
            <w:tcW w:w="567" w:type="dxa"/>
            <w:vAlign w:val="center"/>
          </w:tcPr>
          <w:p w:rsidR="002D45A6" w:rsidRPr="008057F7" w:rsidRDefault="002D45A6" w:rsidP="00974E2E">
            <w:pPr>
              <w:jc w:val="center"/>
              <w:rPr>
                <w:sz w:val="21"/>
                <w:szCs w:val="21"/>
              </w:rPr>
            </w:pPr>
            <w:r>
              <w:rPr>
                <w:sz w:val="21"/>
                <w:szCs w:val="21"/>
              </w:rPr>
              <w:t>x</w:t>
            </w:r>
          </w:p>
        </w:tc>
        <w:tc>
          <w:tcPr>
            <w:tcW w:w="4762" w:type="dxa"/>
            <w:vAlign w:val="center"/>
          </w:tcPr>
          <w:p w:rsidR="002D45A6" w:rsidRPr="008057F7" w:rsidRDefault="002D45A6" w:rsidP="00974E2E">
            <w:pPr>
              <w:jc w:val="right"/>
              <w:rPr>
                <w:sz w:val="21"/>
                <w:szCs w:val="21"/>
              </w:rPr>
            </w:pPr>
            <w:r w:rsidRPr="008057F7">
              <w:rPr>
                <w:sz w:val="21"/>
                <w:szCs w:val="21"/>
              </w:rPr>
              <w:t>Developing Self &amp; Others</w:t>
            </w:r>
          </w:p>
        </w:tc>
        <w:tc>
          <w:tcPr>
            <w:tcW w:w="567" w:type="dxa"/>
            <w:vAlign w:val="center"/>
          </w:tcPr>
          <w:p w:rsidR="002D45A6" w:rsidRPr="008057F7" w:rsidRDefault="002D45A6" w:rsidP="00974E2E">
            <w:pPr>
              <w:jc w:val="center"/>
              <w:rPr>
                <w:sz w:val="21"/>
                <w:szCs w:val="21"/>
              </w:rPr>
            </w:pPr>
            <w:r>
              <w:rPr>
                <w:sz w:val="21"/>
                <w:szCs w:val="21"/>
              </w:rPr>
              <w:t>x</w:t>
            </w:r>
          </w:p>
        </w:tc>
      </w:tr>
      <w:tr w:rsidR="002D45A6" w:rsidRPr="008057F7" w:rsidTr="00974E2E">
        <w:trPr>
          <w:trHeight w:val="567"/>
        </w:trPr>
        <w:tc>
          <w:tcPr>
            <w:tcW w:w="4762" w:type="dxa"/>
            <w:vAlign w:val="center"/>
          </w:tcPr>
          <w:p w:rsidR="002D45A6" w:rsidRPr="008057F7" w:rsidRDefault="002D45A6" w:rsidP="00974E2E">
            <w:pPr>
              <w:jc w:val="right"/>
              <w:rPr>
                <w:sz w:val="21"/>
                <w:szCs w:val="21"/>
              </w:rPr>
            </w:pPr>
            <w:r w:rsidRPr="008057F7">
              <w:rPr>
                <w:sz w:val="21"/>
                <w:szCs w:val="21"/>
              </w:rPr>
              <w:t>Delivering Results</w:t>
            </w:r>
          </w:p>
        </w:tc>
        <w:tc>
          <w:tcPr>
            <w:tcW w:w="567" w:type="dxa"/>
            <w:vAlign w:val="center"/>
          </w:tcPr>
          <w:p w:rsidR="002D45A6" w:rsidRPr="008057F7" w:rsidRDefault="002D45A6" w:rsidP="00974E2E">
            <w:pPr>
              <w:jc w:val="center"/>
              <w:rPr>
                <w:sz w:val="21"/>
                <w:szCs w:val="21"/>
              </w:rPr>
            </w:pPr>
          </w:p>
        </w:tc>
        <w:tc>
          <w:tcPr>
            <w:tcW w:w="4762" w:type="dxa"/>
            <w:vAlign w:val="center"/>
          </w:tcPr>
          <w:p w:rsidR="002D45A6" w:rsidRPr="008057F7" w:rsidRDefault="002D45A6" w:rsidP="00974E2E">
            <w:pPr>
              <w:jc w:val="right"/>
              <w:rPr>
                <w:sz w:val="21"/>
                <w:szCs w:val="21"/>
              </w:rPr>
            </w:pPr>
            <w:r w:rsidRPr="008057F7">
              <w:rPr>
                <w:sz w:val="21"/>
                <w:szCs w:val="21"/>
              </w:rPr>
              <w:t>Teams, Networking &amp; Partnerships</w:t>
            </w:r>
          </w:p>
        </w:tc>
        <w:tc>
          <w:tcPr>
            <w:tcW w:w="567" w:type="dxa"/>
            <w:vAlign w:val="center"/>
          </w:tcPr>
          <w:p w:rsidR="002D45A6" w:rsidRPr="008057F7" w:rsidRDefault="002D45A6" w:rsidP="00974E2E">
            <w:pPr>
              <w:jc w:val="center"/>
              <w:rPr>
                <w:sz w:val="21"/>
                <w:szCs w:val="21"/>
              </w:rPr>
            </w:pPr>
            <w:r>
              <w:rPr>
                <w:sz w:val="21"/>
                <w:szCs w:val="21"/>
              </w:rPr>
              <w:t>x</w:t>
            </w:r>
          </w:p>
        </w:tc>
      </w:tr>
      <w:tr w:rsidR="002D45A6" w:rsidRPr="008057F7" w:rsidTr="00974E2E">
        <w:trPr>
          <w:trHeight w:val="567"/>
        </w:trPr>
        <w:tc>
          <w:tcPr>
            <w:tcW w:w="4762" w:type="dxa"/>
            <w:vAlign w:val="center"/>
          </w:tcPr>
          <w:p w:rsidR="002D45A6" w:rsidRPr="008057F7" w:rsidRDefault="002D45A6" w:rsidP="00974E2E">
            <w:pPr>
              <w:jc w:val="right"/>
              <w:rPr>
                <w:sz w:val="21"/>
                <w:szCs w:val="21"/>
              </w:rPr>
            </w:pPr>
            <w:r w:rsidRPr="008057F7">
              <w:rPr>
                <w:sz w:val="21"/>
                <w:szCs w:val="21"/>
              </w:rPr>
              <w:t>Values, Ethics &amp; Diversity</w:t>
            </w:r>
          </w:p>
        </w:tc>
        <w:tc>
          <w:tcPr>
            <w:tcW w:w="567" w:type="dxa"/>
            <w:vAlign w:val="center"/>
          </w:tcPr>
          <w:p w:rsidR="002D45A6" w:rsidRPr="008057F7" w:rsidRDefault="002D45A6" w:rsidP="00974E2E">
            <w:pPr>
              <w:jc w:val="center"/>
              <w:rPr>
                <w:sz w:val="21"/>
                <w:szCs w:val="21"/>
              </w:rPr>
            </w:pPr>
            <w:r>
              <w:rPr>
                <w:sz w:val="21"/>
                <w:szCs w:val="21"/>
              </w:rPr>
              <w:t>x</w:t>
            </w:r>
          </w:p>
        </w:tc>
        <w:tc>
          <w:tcPr>
            <w:tcW w:w="4762" w:type="dxa"/>
            <w:tcBorders>
              <w:bottom w:val="single" w:sz="4" w:space="0" w:color="auto"/>
            </w:tcBorders>
            <w:vAlign w:val="center"/>
          </w:tcPr>
          <w:p w:rsidR="002D45A6" w:rsidRPr="008057F7" w:rsidRDefault="002D45A6" w:rsidP="00974E2E">
            <w:pPr>
              <w:jc w:val="right"/>
              <w:rPr>
                <w:sz w:val="21"/>
                <w:szCs w:val="21"/>
              </w:rPr>
            </w:pPr>
            <w:r w:rsidRPr="008057F7">
              <w:rPr>
                <w:sz w:val="21"/>
                <w:szCs w:val="21"/>
              </w:rPr>
              <w:t>Adapting to Change</w:t>
            </w:r>
          </w:p>
        </w:tc>
        <w:tc>
          <w:tcPr>
            <w:tcW w:w="567" w:type="dxa"/>
            <w:tcBorders>
              <w:bottom w:val="single" w:sz="4" w:space="0" w:color="auto"/>
            </w:tcBorders>
            <w:vAlign w:val="center"/>
          </w:tcPr>
          <w:p w:rsidR="002D45A6" w:rsidRPr="008057F7" w:rsidRDefault="002D45A6" w:rsidP="00974E2E">
            <w:pPr>
              <w:jc w:val="center"/>
              <w:rPr>
                <w:sz w:val="21"/>
                <w:szCs w:val="21"/>
              </w:rPr>
            </w:pPr>
            <w:r>
              <w:rPr>
                <w:sz w:val="21"/>
                <w:szCs w:val="21"/>
              </w:rPr>
              <w:t>x</w:t>
            </w:r>
          </w:p>
        </w:tc>
      </w:tr>
      <w:tr w:rsidR="002D45A6" w:rsidRPr="008057F7" w:rsidTr="00974E2E">
        <w:trPr>
          <w:trHeight w:val="567"/>
        </w:trPr>
        <w:tc>
          <w:tcPr>
            <w:tcW w:w="4762" w:type="dxa"/>
            <w:vAlign w:val="center"/>
          </w:tcPr>
          <w:p w:rsidR="002D45A6" w:rsidRPr="008057F7" w:rsidRDefault="002D45A6" w:rsidP="00974E2E">
            <w:pPr>
              <w:jc w:val="right"/>
              <w:rPr>
                <w:sz w:val="21"/>
                <w:szCs w:val="21"/>
              </w:rPr>
            </w:pPr>
            <w:r w:rsidRPr="008057F7">
              <w:rPr>
                <w:sz w:val="21"/>
                <w:szCs w:val="21"/>
              </w:rPr>
              <w:t>Delivering a Quality Service(Continuous Improvement)</w:t>
            </w:r>
          </w:p>
        </w:tc>
        <w:tc>
          <w:tcPr>
            <w:tcW w:w="567" w:type="dxa"/>
            <w:vAlign w:val="center"/>
          </w:tcPr>
          <w:p w:rsidR="002D45A6" w:rsidRPr="008057F7" w:rsidRDefault="002D45A6" w:rsidP="00974E2E">
            <w:pPr>
              <w:jc w:val="center"/>
              <w:rPr>
                <w:sz w:val="21"/>
                <w:szCs w:val="21"/>
              </w:rPr>
            </w:pPr>
            <w:r>
              <w:rPr>
                <w:sz w:val="21"/>
                <w:szCs w:val="21"/>
              </w:rPr>
              <w:t>x</w:t>
            </w:r>
          </w:p>
        </w:tc>
        <w:tc>
          <w:tcPr>
            <w:tcW w:w="4762" w:type="dxa"/>
            <w:tcBorders>
              <w:bottom w:val="nil"/>
              <w:right w:val="nil"/>
            </w:tcBorders>
            <w:vAlign w:val="center"/>
          </w:tcPr>
          <w:p w:rsidR="002D45A6" w:rsidRPr="008057F7" w:rsidRDefault="002D45A6" w:rsidP="00974E2E">
            <w:pPr>
              <w:rPr>
                <w:sz w:val="21"/>
                <w:szCs w:val="21"/>
              </w:rPr>
            </w:pPr>
          </w:p>
        </w:tc>
        <w:tc>
          <w:tcPr>
            <w:tcW w:w="567" w:type="dxa"/>
            <w:tcBorders>
              <w:left w:val="nil"/>
              <w:bottom w:val="nil"/>
              <w:right w:val="nil"/>
            </w:tcBorders>
            <w:vAlign w:val="center"/>
          </w:tcPr>
          <w:p w:rsidR="002D45A6" w:rsidRPr="008057F7" w:rsidRDefault="002D45A6" w:rsidP="00974E2E">
            <w:pPr>
              <w:rPr>
                <w:sz w:val="21"/>
                <w:szCs w:val="21"/>
              </w:rPr>
            </w:pPr>
          </w:p>
        </w:tc>
      </w:tr>
    </w:tbl>
    <w:p w:rsidR="002D45A6" w:rsidRPr="008057F7" w:rsidRDefault="002D45A6" w:rsidP="002D45A6">
      <w:pPr>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1"/>
        <w:gridCol w:w="1768"/>
        <w:gridCol w:w="1737"/>
      </w:tblGrid>
      <w:tr w:rsidR="002D45A6" w:rsidRPr="008057F7" w:rsidTr="00974E2E">
        <w:trPr>
          <w:trHeight w:val="506"/>
          <w:jc w:val="center"/>
        </w:trPr>
        <w:tc>
          <w:tcPr>
            <w:tcW w:w="6845" w:type="dxa"/>
            <w:shd w:val="pct12" w:color="auto" w:fill="auto"/>
            <w:vAlign w:val="center"/>
          </w:tcPr>
          <w:p w:rsidR="002D45A6" w:rsidRPr="008057F7" w:rsidRDefault="002D45A6" w:rsidP="00974E2E">
            <w:pPr>
              <w:spacing w:before="120" w:after="120"/>
              <w:jc w:val="center"/>
              <w:rPr>
                <w:rFonts w:cs="Arial"/>
                <w:b/>
              </w:rPr>
            </w:pPr>
            <w:r>
              <w:rPr>
                <w:rFonts w:cs="Arial"/>
                <w:b/>
              </w:rPr>
              <w:t>S</w:t>
            </w:r>
            <w:r w:rsidRPr="008057F7">
              <w:rPr>
                <w:rFonts w:cs="Arial"/>
                <w:b/>
              </w:rPr>
              <w:t>HORT-LISTING CRITERIA</w:t>
            </w:r>
          </w:p>
        </w:tc>
        <w:tc>
          <w:tcPr>
            <w:tcW w:w="1833" w:type="dxa"/>
            <w:shd w:val="pct12" w:color="auto" w:fill="auto"/>
            <w:vAlign w:val="center"/>
          </w:tcPr>
          <w:p w:rsidR="002D45A6" w:rsidRPr="008057F7" w:rsidRDefault="002D45A6" w:rsidP="00974E2E">
            <w:pPr>
              <w:spacing w:before="120" w:after="120"/>
              <w:jc w:val="center"/>
              <w:rPr>
                <w:rFonts w:cs="Arial"/>
                <w:b/>
              </w:rPr>
            </w:pPr>
            <w:r w:rsidRPr="008057F7">
              <w:rPr>
                <w:rFonts w:cs="Arial"/>
                <w:b/>
              </w:rPr>
              <w:t>ESSENTIAL</w:t>
            </w:r>
          </w:p>
        </w:tc>
        <w:tc>
          <w:tcPr>
            <w:tcW w:w="1779" w:type="dxa"/>
            <w:shd w:val="pct12" w:color="auto" w:fill="auto"/>
            <w:vAlign w:val="center"/>
          </w:tcPr>
          <w:p w:rsidR="002D45A6" w:rsidRPr="008057F7" w:rsidRDefault="002D45A6" w:rsidP="00974E2E">
            <w:pPr>
              <w:spacing w:before="120" w:after="120"/>
              <w:jc w:val="center"/>
              <w:rPr>
                <w:rFonts w:cs="Arial"/>
                <w:b/>
              </w:rPr>
            </w:pPr>
            <w:r w:rsidRPr="008057F7">
              <w:rPr>
                <w:rFonts w:cs="Arial"/>
                <w:b/>
              </w:rPr>
              <w:t>DESIRABLE</w:t>
            </w:r>
          </w:p>
        </w:tc>
      </w:tr>
      <w:tr w:rsidR="002D45A6" w:rsidRPr="008057F7" w:rsidTr="00974E2E">
        <w:trPr>
          <w:trHeight w:val="514"/>
          <w:jc w:val="center"/>
        </w:trPr>
        <w:tc>
          <w:tcPr>
            <w:tcW w:w="10457" w:type="dxa"/>
            <w:gridSpan w:val="3"/>
            <w:vAlign w:val="center"/>
          </w:tcPr>
          <w:p w:rsidR="002D45A6" w:rsidRPr="00B76136" w:rsidRDefault="002D45A6" w:rsidP="00974E2E">
            <w:pPr>
              <w:spacing w:before="120" w:after="120"/>
              <w:rPr>
                <w:rFonts w:cs="Arial"/>
                <w:b/>
              </w:rPr>
            </w:pPr>
            <w:r w:rsidRPr="00B76136">
              <w:rPr>
                <w:rFonts w:cs="Arial"/>
                <w:b/>
              </w:rPr>
              <w:t>Knowledge</w:t>
            </w:r>
          </w:p>
        </w:tc>
      </w:tr>
      <w:tr w:rsidR="002D45A6" w:rsidRPr="00613909" w:rsidTr="00974E2E">
        <w:trPr>
          <w:jc w:val="center"/>
        </w:trPr>
        <w:tc>
          <w:tcPr>
            <w:tcW w:w="6845" w:type="dxa"/>
            <w:vAlign w:val="center"/>
          </w:tcPr>
          <w:p w:rsidR="002D45A6" w:rsidRPr="00613909" w:rsidRDefault="002D45A6" w:rsidP="00974E2E">
            <w:pPr>
              <w:pStyle w:val="Heading3"/>
              <w:spacing w:before="120" w:after="120" w:line="240" w:lineRule="auto"/>
              <w:rPr>
                <w:rFonts w:ascii="Verdana" w:hAnsi="Verdana"/>
                <w:sz w:val="22"/>
                <w:szCs w:val="22"/>
              </w:rPr>
            </w:pPr>
            <w:r w:rsidRPr="00613909">
              <w:rPr>
                <w:rFonts w:ascii="Verdana" w:hAnsi="Verdana" w:cs="Arial"/>
                <w:sz w:val="22"/>
                <w:szCs w:val="22"/>
              </w:rPr>
              <w:lastRenderedPageBreak/>
              <w:t xml:space="preserve">A knowledge and understanding of the principles of </w:t>
            </w:r>
            <w:r>
              <w:rPr>
                <w:rFonts w:ascii="Verdana" w:hAnsi="Verdana" w:cs="Arial"/>
                <w:sz w:val="22"/>
                <w:szCs w:val="22"/>
              </w:rPr>
              <w:t>Business Rates</w:t>
            </w:r>
          </w:p>
        </w:tc>
        <w:tc>
          <w:tcPr>
            <w:tcW w:w="1833" w:type="dxa"/>
            <w:vAlign w:val="center"/>
          </w:tcPr>
          <w:p w:rsidR="002D45A6" w:rsidRPr="00637EB4" w:rsidRDefault="002D45A6" w:rsidP="00974E2E">
            <w:pPr>
              <w:spacing w:before="120" w:after="120"/>
              <w:jc w:val="center"/>
              <w:rPr>
                <w:rFonts w:cs="Arial"/>
                <w:sz w:val="36"/>
                <w:szCs w:val="36"/>
              </w:rPr>
            </w:pPr>
            <w:r w:rsidRPr="00381C81">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A good understanding of data protection issues</w:t>
            </w:r>
          </w:p>
        </w:tc>
        <w:tc>
          <w:tcPr>
            <w:tcW w:w="1833" w:type="dxa"/>
            <w:vAlign w:val="center"/>
          </w:tcPr>
          <w:p w:rsidR="002D45A6" w:rsidRPr="00637EB4" w:rsidRDefault="002D45A6" w:rsidP="00974E2E">
            <w:pPr>
              <w:spacing w:before="120" w:after="120"/>
              <w:jc w:val="center"/>
              <w:rPr>
                <w:rFonts w:cs="Arial"/>
                <w:sz w:val="36"/>
                <w:szCs w:val="36"/>
              </w:rPr>
            </w:pPr>
            <w:r w:rsidRPr="00381C81">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 xml:space="preserve">A </w:t>
            </w:r>
            <w:r>
              <w:rPr>
                <w:rFonts w:cs="Arial"/>
              </w:rPr>
              <w:t xml:space="preserve">comprehensive knowledge </w:t>
            </w:r>
            <w:r w:rsidRPr="00613909">
              <w:rPr>
                <w:rFonts w:cs="Arial"/>
              </w:rPr>
              <w:t xml:space="preserve">of </w:t>
            </w:r>
            <w:r>
              <w:rPr>
                <w:rFonts w:cs="Arial"/>
              </w:rPr>
              <w:t xml:space="preserve">Business Rates legislation and billing procedures </w:t>
            </w:r>
          </w:p>
        </w:tc>
        <w:tc>
          <w:tcPr>
            <w:tcW w:w="1833" w:type="dxa"/>
            <w:vAlign w:val="center"/>
          </w:tcPr>
          <w:p w:rsidR="002D45A6" w:rsidRPr="00637EB4" w:rsidRDefault="002D45A6" w:rsidP="00974E2E">
            <w:pPr>
              <w:spacing w:before="120" w:after="120"/>
              <w:jc w:val="center"/>
              <w:rPr>
                <w:rFonts w:cs="Arial"/>
                <w:sz w:val="36"/>
                <w:szCs w:val="36"/>
              </w:rPr>
            </w:pPr>
            <w:r w:rsidRPr="00381C81">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Pr>
                <w:rFonts w:cs="Arial"/>
              </w:rPr>
              <w:t>A knowledge of enforcement procedures as they apply to the recovery of Business Rates</w:t>
            </w:r>
          </w:p>
        </w:tc>
        <w:tc>
          <w:tcPr>
            <w:tcW w:w="1833" w:type="dxa"/>
            <w:vAlign w:val="center"/>
          </w:tcPr>
          <w:p w:rsidR="002D45A6" w:rsidRPr="00381C81" w:rsidRDefault="002D45A6" w:rsidP="00974E2E">
            <w:pPr>
              <w:spacing w:before="120" w:after="120"/>
              <w:jc w:val="center"/>
              <w:rPr>
                <w:rFonts w:cs="Arial"/>
                <w:sz w:val="36"/>
                <w:szCs w:val="36"/>
              </w:rPr>
            </w:pPr>
            <w:r w:rsidRPr="00381C81">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10457" w:type="dxa"/>
            <w:gridSpan w:val="3"/>
          </w:tcPr>
          <w:p w:rsidR="002D45A6" w:rsidRPr="00B76136" w:rsidRDefault="002D45A6" w:rsidP="00974E2E">
            <w:pPr>
              <w:spacing w:before="120" w:after="120"/>
              <w:rPr>
                <w:rFonts w:cs="Arial"/>
                <w:b/>
              </w:rPr>
            </w:pPr>
            <w:r>
              <w:rPr>
                <w:rFonts w:cs="Arial"/>
                <w:b/>
              </w:rPr>
              <w:t>Skills</w:t>
            </w: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The ability to prioritise and work on own initiative with the minimum of supervision</w:t>
            </w:r>
          </w:p>
        </w:tc>
        <w:tc>
          <w:tcPr>
            <w:tcW w:w="1833" w:type="dxa"/>
            <w:vAlign w:val="center"/>
          </w:tcPr>
          <w:p w:rsidR="002D45A6" w:rsidRPr="00637EB4" w:rsidRDefault="002D45A6" w:rsidP="00974E2E">
            <w:pPr>
              <w:spacing w:before="120" w:after="120"/>
              <w:jc w:val="center"/>
              <w:rPr>
                <w:rFonts w:cs="Arial"/>
                <w:sz w:val="36"/>
                <w:szCs w:val="36"/>
              </w:rPr>
            </w:pPr>
            <w:r w:rsidRPr="006266D9">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The ability to communicate effectively with a wide spectrum of individuals by telephone, face to face and in correspondence</w:t>
            </w:r>
          </w:p>
        </w:tc>
        <w:tc>
          <w:tcPr>
            <w:tcW w:w="1833" w:type="dxa"/>
            <w:vAlign w:val="center"/>
          </w:tcPr>
          <w:p w:rsidR="002D45A6" w:rsidRPr="00637EB4" w:rsidRDefault="002D45A6" w:rsidP="00974E2E">
            <w:pPr>
              <w:spacing w:before="120" w:after="120"/>
              <w:jc w:val="center"/>
              <w:rPr>
                <w:rFonts w:cs="Arial"/>
                <w:sz w:val="36"/>
                <w:szCs w:val="36"/>
              </w:rPr>
            </w:pPr>
            <w:r w:rsidRPr="006266D9">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 xml:space="preserve">Must be methodical, numerate, literate, possessing good </w:t>
            </w:r>
            <w:r>
              <w:rPr>
                <w:rFonts w:cs="Arial"/>
              </w:rPr>
              <w:t>administration</w:t>
            </w:r>
            <w:r w:rsidRPr="00613909">
              <w:rPr>
                <w:rFonts w:cs="Arial"/>
              </w:rPr>
              <w:t xml:space="preserve"> skills</w:t>
            </w:r>
          </w:p>
        </w:tc>
        <w:tc>
          <w:tcPr>
            <w:tcW w:w="1833" w:type="dxa"/>
            <w:vAlign w:val="center"/>
          </w:tcPr>
          <w:p w:rsidR="002D45A6" w:rsidRPr="00637EB4" w:rsidRDefault="002D45A6" w:rsidP="00974E2E">
            <w:pPr>
              <w:spacing w:before="120" w:after="120"/>
              <w:jc w:val="center"/>
              <w:rPr>
                <w:rFonts w:cs="Arial"/>
                <w:sz w:val="36"/>
                <w:szCs w:val="36"/>
              </w:rPr>
            </w:pPr>
            <w:r w:rsidRPr="006266D9">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Demonstrate principles of good custom</w:t>
            </w:r>
            <w:r>
              <w:rPr>
                <w:rFonts w:cs="Arial"/>
              </w:rPr>
              <w:t>er care within the Revenues environment</w:t>
            </w:r>
          </w:p>
        </w:tc>
        <w:tc>
          <w:tcPr>
            <w:tcW w:w="1833" w:type="dxa"/>
            <w:vAlign w:val="center"/>
          </w:tcPr>
          <w:p w:rsidR="002D45A6" w:rsidRPr="006266D9" w:rsidRDefault="002D45A6" w:rsidP="00974E2E">
            <w:pPr>
              <w:spacing w:before="120" w:after="120"/>
              <w:jc w:val="center"/>
              <w:rPr>
                <w:rFonts w:cs="Arial"/>
                <w:sz w:val="36"/>
                <w:szCs w:val="36"/>
              </w:rPr>
            </w:pPr>
            <w:r w:rsidRPr="00381C81">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rPr>
                <w:rFonts w:cs="Arial"/>
              </w:rPr>
            </w:pPr>
            <w:r w:rsidRPr="00613909">
              <w:rPr>
                <w:rFonts w:cs="Arial"/>
              </w:rPr>
              <w:t>The ability to work within tight deadlines and as part of a team</w:t>
            </w:r>
          </w:p>
        </w:tc>
        <w:tc>
          <w:tcPr>
            <w:tcW w:w="1833" w:type="dxa"/>
            <w:vAlign w:val="center"/>
          </w:tcPr>
          <w:p w:rsidR="002D45A6" w:rsidRPr="00637EB4" w:rsidRDefault="002D45A6" w:rsidP="00974E2E">
            <w:pPr>
              <w:spacing w:before="120" w:after="120"/>
              <w:jc w:val="center"/>
              <w:rPr>
                <w:rFonts w:cs="Arial"/>
                <w:sz w:val="36"/>
                <w:szCs w:val="36"/>
              </w:rPr>
            </w:pPr>
            <w:r w:rsidRPr="006266D9">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vAlign w:val="center"/>
          </w:tcPr>
          <w:p w:rsidR="002D45A6" w:rsidRPr="00613909" w:rsidRDefault="002D45A6" w:rsidP="00974E2E">
            <w:pPr>
              <w:pStyle w:val="Heading3"/>
              <w:spacing w:before="120" w:after="120" w:line="240" w:lineRule="auto"/>
              <w:rPr>
                <w:rFonts w:ascii="Verdana" w:hAnsi="Verdana"/>
                <w:sz w:val="22"/>
                <w:szCs w:val="22"/>
              </w:rPr>
            </w:pPr>
            <w:r>
              <w:rPr>
                <w:rFonts w:ascii="Verdana" w:hAnsi="Verdana"/>
                <w:sz w:val="22"/>
                <w:szCs w:val="22"/>
              </w:rPr>
              <w:t>Demonstrate e</w:t>
            </w:r>
            <w:r w:rsidRPr="00613909">
              <w:rPr>
                <w:rFonts w:ascii="Verdana" w:hAnsi="Verdana"/>
                <w:sz w:val="22"/>
                <w:szCs w:val="22"/>
              </w:rPr>
              <w:t>ffective negotiation skills</w:t>
            </w:r>
          </w:p>
        </w:tc>
        <w:tc>
          <w:tcPr>
            <w:tcW w:w="1833" w:type="dxa"/>
            <w:vAlign w:val="center"/>
          </w:tcPr>
          <w:p w:rsidR="002D45A6" w:rsidRPr="00637EB4" w:rsidRDefault="002D45A6" w:rsidP="00974E2E">
            <w:pPr>
              <w:spacing w:before="120" w:after="120"/>
              <w:jc w:val="center"/>
              <w:rPr>
                <w:rFonts w:cs="Arial"/>
                <w:sz w:val="36"/>
                <w:szCs w:val="36"/>
              </w:rPr>
            </w:pPr>
            <w:r w:rsidRPr="00593EE0">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vAlign w:val="center"/>
          </w:tcPr>
          <w:p w:rsidR="002D45A6" w:rsidRPr="00613909" w:rsidRDefault="002D45A6" w:rsidP="00974E2E">
            <w:pPr>
              <w:pStyle w:val="Heading3"/>
              <w:spacing w:before="120" w:after="120" w:line="240" w:lineRule="auto"/>
              <w:rPr>
                <w:rFonts w:ascii="Verdana" w:hAnsi="Verdana"/>
                <w:sz w:val="22"/>
                <w:szCs w:val="22"/>
              </w:rPr>
            </w:pPr>
            <w:r>
              <w:rPr>
                <w:rFonts w:ascii="Verdana" w:hAnsi="Verdana"/>
                <w:sz w:val="22"/>
                <w:szCs w:val="22"/>
              </w:rPr>
              <w:t>The a</w:t>
            </w:r>
            <w:r w:rsidRPr="00613909">
              <w:rPr>
                <w:rFonts w:ascii="Verdana" w:hAnsi="Verdana"/>
                <w:sz w:val="22"/>
                <w:szCs w:val="22"/>
              </w:rPr>
              <w:t>bility to remain professional when dealing with complex customer enquiries</w:t>
            </w:r>
          </w:p>
        </w:tc>
        <w:tc>
          <w:tcPr>
            <w:tcW w:w="1833" w:type="dxa"/>
            <w:vAlign w:val="center"/>
          </w:tcPr>
          <w:p w:rsidR="002D45A6" w:rsidRPr="00637EB4" w:rsidRDefault="002D45A6" w:rsidP="00974E2E">
            <w:pPr>
              <w:spacing w:before="120" w:after="120"/>
              <w:jc w:val="center"/>
              <w:rPr>
                <w:rFonts w:cs="Arial"/>
                <w:sz w:val="36"/>
                <w:szCs w:val="36"/>
              </w:rPr>
            </w:pPr>
            <w:r w:rsidRPr="00593EE0">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10457" w:type="dxa"/>
            <w:gridSpan w:val="3"/>
            <w:vAlign w:val="center"/>
          </w:tcPr>
          <w:p w:rsidR="002D45A6" w:rsidRPr="00B76136" w:rsidRDefault="002D45A6" w:rsidP="00974E2E">
            <w:pPr>
              <w:spacing w:before="120" w:after="120"/>
              <w:rPr>
                <w:rFonts w:cs="Arial"/>
                <w:b/>
              </w:rPr>
            </w:pPr>
            <w:r>
              <w:rPr>
                <w:rFonts w:cs="Arial"/>
                <w:b/>
              </w:rPr>
              <w:t>Experience / Qualifications</w:t>
            </w:r>
          </w:p>
        </w:tc>
      </w:tr>
      <w:tr w:rsidR="002D45A6" w:rsidRPr="00613909" w:rsidTr="00974E2E">
        <w:trPr>
          <w:jc w:val="center"/>
        </w:trPr>
        <w:tc>
          <w:tcPr>
            <w:tcW w:w="6845" w:type="dxa"/>
          </w:tcPr>
          <w:p w:rsidR="002D45A6" w:rsidRPr="00613909" w:rsidRDefault="002D45A6" w:rsidP="00974E2E">
            <w:pPr>
              <w:spacing w:before="60" w:after="60"/>
            </w:pPr>
            <w:r w:rsidRPr="00613909">
              <w:t>Experience of dealing with the public, both face to face and by telephone</w:t>
            </w:r>
          </w:p>
        </w:tc>
        <w:tc>
          <w:tcPr>
            <w:tcW w:w="1833" w:type="dxa"/>
            <w:vAlign w:val="center"/>
          </w:tcPr>
          <w:p w:rsidR="002D45A6" w:rsidRPr="00637EB4" w:rsidRDefault="002D45A6" w:rsidP="00974E2E">
            <w:pPr>
              <w:spacing w:before="120" w:after="120"/>
              <w:jc w:val="center"/>
              <w:rPr>
                <w:rFonts w:cs="Arial"/>
                <w:sz w:val="36"/>
                <w:szCs w:val="36"/>
              </w:rPr>
            </w:pPr>
            <w:r w:rsidRPr="001A6C02">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tcPr>
          <w:p w:rsidR="002D45A6" w:rsidRPr="00613909" w:rsidRDefault="002D45A6" w:rsidP="00974E2E">
            <w:pPr>
              <w:spacing w:before="60" w:after="60"/>
            </w:pPr>
            <w:r w:rsidRPr="00613909">
              <w:t>Experience of inputting and retrieving data from on-line computer systems</w:t>
            </w:r>
          </w:p>
        </w:tc>
        <w:tc>
          <w:tcPr>
            <w:tcW w:w="1833" w:type="dxa"/>
            <w:vAlign w:val="center"/>
          </w:tcPr>
          <w:p w:rsidR="002D45A6" w:rsidRPr="00637EB4" w:rsidRDefault="002D45A6" w:rsidP="00974E2E">
            <w:pPr>
              <w:spacing w:before="120" w:after="120"/>
              <w:jc w:val="center"/>
              <w:rPr>
                <w:rFonts w:cs="Arial"/>
                <w:sz w:val="36"/>
                <w:szCs w:val="36"/>
              </w:rPr>
            </w:pPr>
            <w:r w:rsidRPr="001A6C02">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r w:rsidR="002D45A6" w:rsidRPr="00613909" w:rsidTr="00974E2E">
        <w:trPr>
          <w:jc w:val="center"/>
        </w:trPr>
        <w:tc>
          <w:tcPr>
            <w:tcW w:w="6845" w:type="dxa"/>
            <w:vAlign w:val="center"/>
          </w:tcPr>
          <w:p w:rsidR="002D45A6" w:rsidRPr="00613909" w:rsidRDefault="002D45A6" w:rsidP="00974E2E">
            <w:pPr>
              <w:pStyle w:val="Heading3"/>
              <w:spacing w:before="120" w:after="120" w:line="240" w:lineRule="auto"/>
              <w:rPr>
                <w:rFonts w:ascii="Verdana" w:hAnsi="Verdana"/>
                <w:sz w:val="22"/>
                <w:szCs w:val="22"/>
              </w:rPr>
            </w:pPr>
            <w:r w:rsidRPr="00613909">
              <w:rPr>
                <w:rFonts w:ascii="Verdana" w:hAnsi="Verdana"/>
                <w:sz w:val="22"/>
                <w:szCs w:val="22"/>
              </w:rPr>
              <w:t>Previous experience of delivering effective solutions, within approved policy and guidance paramet</w:t>
            </w:r>
            <w:r>
              <w:rPr>
                <w:rFonts w:ascii="Verdana" w:hAnsi="Verdana"/>
                <w:sz w:val="22"/>
                <w:szCs w:val="22"/>
              </w:rPr>
              <w:t>ers</w:t>
            </w:r>
          </w:p>
        </w:tc>
        <w:tc>
          <w:tcPr>
            <w:tcW w:w="1833" w:type="dxa"/>
            <w:vAlign w:val="center"/>
          </w:tcPr>
          <w:p w:rsidR="002D45A6" w:rsidRPr="00637EB4" w:rsidRDefault="002D45A6" w:rsidP="00974E2E">
            <w:pPr>
              <w:spacing w:before="120" w:after="120"/>
              <w:jc w:val="center"/>
              <w:rPr>
                <w:rFonts w:cs="Arial"/>
                <w:sz w:val="36"/>
                <w:szCs w:val="36"/>
              </w:rPr>
            </w:pPr>
            <w:r w:rsidRPr="001A6C02">
              <w:rPr>
                <w:rFonts w:cs="Arial"/>
                <w:sz w:val="36"/>
                <w:szCs w:val="36"/>
              </w:rPr>
              <w:sym w:font="Wingdings" w:char="F0FC"/>
            </w:r>
          </w:p>
        </w:tc>
        <w:tc>
          <w:tcPr>
            <w:tcW w:w="1779" w:type="dxa"/>
            <w:vAlign w:val="center"/>
          </w:tcPr>
          <w:p w:rsidR="002D45A6" w:rsidRPr="00613909" w:rsidRDefault="002D45A6" w:rsidP="00974E2E">
            <w:pPr>
              <w:spacing w:before="120" w:after="120"/>
              <w:jc w:val="center"/>
              <w:rPr>
                <w:rFonts w:cs="Arial"/>
              </w:rPr>
            </w:pPr>
          </w:p>
        </w:tc>
      </w:tr>
    </w:tbl>
    <w:p w:rsidR="002D45A6" w:rsidRPr="00613909" w:rsidRDefault="002D45A6" w:rsidP="002D45A6">
      <w:pPr>
        <w:rPr>
          <w:rFonts w:cs="Arial"/>
        </w:rPr>
      </w:pPr>
      <w:r w:rsidRPr="00613909">
        <w:rPr>
          <w:bCs/>
        </w:rPr>
        <w:br w:type="page"/>
      </w:r>
    </w:p>
    <w:p w:rsidR="002D45A6" w:rsidRPr="008057F7" w:rsidRDefault="002D45A6" w:rsidP="002D45A6">
      <w:pPr>
        <w:jc w:val="center"/>
        <w:rPr>
          <w:rFonts w:cs="Arial"/>
          <w:b/>
        </w:rPr>
      </w:pPr>
      <w:r w:rsidRPr="008057F7">
        <w:rPr>
          <w:rFonts w:cs="Arial"/>
          <w:b/>
        </w:rPr>
        <w:lastRenderedPageBreak/>
        <w:t>CRITERIA FOR INTERVIEW AND OTHER ASSESSMENT METHODS</w:t>
      </w:r>
    </w:p>
    <w:p w:rsidR="002D45A6" w:rsidRPr="008057F7" w:rsidRDefault="002D45A6" w:rsidP="002D45A6">
      <w:pPr>
        <w:jc w:val="center"/>
        <w:rPr>
          <w:b/>
        </w:rPr>
      </w:pPr>
      <w:r w:rsidRPr="008057F7">
        <w:rPr>
          <w:rFonts w:cs="Arial"/>
          <w:b/>
        </w:rPr>
        <w:t>The short-listing criteria listed plus the following:</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2D45A6" w:rsidRPr="00AB1630" w:rsidTr="00974E2E">
        <w:trPr>
          <w:trHeight w:val="345"/>
          <w:jc w:val="center"/>
        </w:trPr>
        <w:tc>
          <w:tcPr>
            <w:tcW w:w="1980" w:type="dxa"/>
          </w:tcPr>
          <w:p w:rsidR="002D45A6" w:rsidRPr="00AB1630" w:rsidRDefault="002D45A6" w:rsidP="00974E2E">
            <w:pPr>
              <w:spacing w:before="120"/>
              <w:jc w:val="center"/>
              <w:rPr>
                <w:b/>
              </w:rPr>
            </w:pPr>
            <w:r w:rsidRPr="00AB1630">
              <w:rPr>
                <w:b/>
              </w:rPr>
              <w:t>ASSESSMENT</w:t>
            </w:r>
          </w:p>
          <w:p w:rsidR="002D45A6" w:rsidRPr="00AB1630" w:rsidRDefault="002D45A6" w:rsidP="00974E2E">
            <w:pPr>
              <w:spacing w:after="120"/>
              <w:jc w:val="center"/>
              <w:rPr>
                <w:b/>
              </w:rPr>
            </w:pPr>
            <w:r w:rsidRPr="00AB1630">
              <w:rPr>
                <w:b/>
              </w:rPr>
              <w:t>METHOD</w:t>
            </w:r>
          </w:p>
        </w:tc>
        <w:tc>
          <w:tcPr>
            <w:tcW w:w="8550" w:type="dxa"/>
          </w:tcPr>
          <w:p w:rsidR="002D45A6" w:rsidRPr="00AB1630" w:rsidRDefault="002D45A6" w:rsidP="00974E2E">
            <w:pPr>
              <w:spacing w:before="120"/>
              <w:ind w:left="-14"/>
              <w:jc w:val="center"/>
              <w:rPr>
                <w:b/>
              </w:rPr>
            </w:pPr>
            <w:r w:rsidRPr="00AB1630">
              <w:rPr>
                <w:b/>
              </w:rPr>
              <w:t>CRITERIA</w:t>
            </w:r>
          </w:p>
        </w:tc>
      </w:tr>
      <w:tr w:rsidR="002D45A6" w:rsidRPr="00D4218F" w:rsidTr="00974E2E">
        <w:trPr>
          <w:trHeight w:val="345"/>
          <w:jc w:val="center"/>
        </w:trPr>
        <w:tc>
          <w:tcPr>
            <w:tcW w:w="1980" w:type="dxa"/>
          </w:tcPr>
          <w:p w:rsidR="002D45A6" w:rsidRPr="00D4218F" w:rsidRDefault="002D45A6" w:rsidP="00974E2E">
            <w:pPr>
              <w:spacing w:before="120"/>
              <w:rPr>
                <w:b/>
              </w:rPr>
            </w:pPr>
            <w:r>
              <w:rPr>
                <w:b/>
              </w:rPr>
              <w:t>Interview and Application</w:t>
            </w:r>
          </w:p>
        </w:tc>
        <w:tc>
          <w:tcPr>
            <w:tcW w:w="8550" w:type="dxa"/>
            <w:vAlign w:val="center"/>
          </w:tcPr>
          <w:p w:rsidR="002D45A6" w:rsidRPr="00971F45" w:rsidRDefault="002D45A6" w:rsidP="00974E2E">
            <w:pPr>
              <w:spacing w:before="120" w:after="120"/>
            </w:pPr>
            <w:r w:rsidRPr="00613909">
              <w:rPr>
                <w:rFonts w:cs="Arial"/>
              </w:rPr>
              <w:t xml:space="preserve">A knowledge and understanding of the principles of </w:t>
            </w:r>
            <w:r>
              <w:rPr>
                <w:rFonts w:cs="Arial"/>
              </w:rPr>
              <w:t>Business Rates</w:t>
            </w:r>
          </w:p>
        </w:tc>
      </w:tr>
      <w:tr w:rsidR="002D45A6" w:rsidRPr="00D4218F" w:rsidTr="00974E2E">
        <w:trPr>
          <w:trHeight w:val="345"/>
          <w:jc w:val="center"/>
        </w:trPr>
        <w:tc>
          <w:tcPr>
            <w:tcW w:w="1980" w:type="dxa"/>
          </w:tcPr>
          <w:p w:rsidR="002D45A6" w:rsidRPr="00D4218F"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A good understanding of data protection issues</w:t>
            </w:r>
          </w:p>
        </w:tc>
      </w:tr>
      <w:tr w:rsidR="002D45A6" w:rsidRPr="00D4218F" w:rsidTr="00974E2E">
        <w:trPr>
          <w:trHeight w:val="345"/>
          <w:jc w:val="center"/>
        </w:trPr>
        <w:tc>
          <w:tcPr>
            <w:tcW w:w="1980" w:type="dxa"/>
          </w:tcPr>
          <w:p w:rsidR="002D45A6" w:rsidRDefault="002D45A6" w:rsidP="00974E2E">
            <w:pPr>
              <w:spacing w:before="120" w:after="120"/>
              <w:rPr>
                <w:b/>
              </w:rPr>
            </w:pPr>
            <w:r>
              <w:rPr>
                <w:b/>
              </w:rPr>
              <w:t>Interview and Application</w:t>
            </w:r>
          </w:p>
        </w:tc>
        <w:tc>
          <w:tcPr>
            <w:tcW w:w="8550" w:type="dxa"/>
            <w:vAlign w:val="center"/>
          </w:tcPr>
          <w:p w:rsidR="002D45A6" w:rsidRPr="00ED5EB9" w:rsidRDefault="002D45A6" w:rsidP="00974E2E">
            <w:pPr>
              <w:pStyle w:val="Heading3"/>
              <w:rPr>
                <w:rFonts w:ascii="Verdana" w:hAnsi="Verdana"/>
                <w:sz w:val="22"/>
                <w:szCs w:val="22"/>
              </w:rPr>
            </w:pPr>
            <w:r w:rsidRPr="00ED5EB9">
              <w:rPr>
                <w:rFonts w:ascii="Verdana" w:hAnsi="Verdana" w:cs="Arial"/>
                <w:sz w:val="22"/>
                <w:szCs w:val="22"/>
              </w:rPr>
              <w:t xml:space="preserve">A comprehensive knowledge of </w:t>
            </w:r>
            <w:r>
              <w:rPr>
                <w:rFonts w:ascii="Verdana" w:hAnsi="Verdana" w:cs="Arial"/>
                <w:sz w:val="22"/>
                <w:szCs w:val="22"/>
              </w:rPr>
              <w:t xml:space="preserve">Business Rates </w:t>
            </w:r>
            <w:r w:rsidRPr="00ED5EB9">
              <w:rPr>
                <w:rFonts w:ascii="Verdana" w:hAnsi="Verdana" w:cs="Arial"/>
                <w:sz w:val="22"/>
                <w:szCs w:val="22"/>
              </w:rPr>
              <w:t>legislation and billing procedures</w:t>
            </w:r>
          </w:p>
        </w:tc>
      </w:tr>
      <w:tr w:rsidR="002D45A6" w:rsidRPr="00D4218F" w:rsidTr="00974E2E">
        <w:trPr>
          <w:trHeight w:val="345"/>
          <w:jc w:val="center"/>
        </w:trPr>
        <w:tc>
          <w:tcPr>
            <w:tcW w:w="1980" w:type="dxa"/>
          </w:tcPr>
          <w:p w:rsidR="002D45A6" w:rsidRDefault="002D45A6" w:rsidP="00974E2E">
            <w:pPr>
              <w:spacing w:before="120" w:after="120"/>
              <w:rPr>
                <w:b/>
              </w:rPr>
            </w:pPr>
            <w:r>
              <w:rPr>
                <w:b/>
              </w:rPr>
              <w:t>Interview and Application</w:t>
            </w:r>
          </w:p>
        </w:tc>
        <w:tc>
          <w:tcPr>
            <w:tcW w:w="8550" w:type="dxa"/>
            <w:vAlign w:val="center"/>
          </w:tcPr>
          <w:p w:rsidR="002D45A6" w:rsidRPr="00ED5EB9" w:rsidRDefault="002D45A6" w:rsidP="00974E2E">
            <w:pPr>
              <w:pStyle w:val="Heading3"/>
              <w:rPr>
                <w:rFonts w:ascii="Verdana" w:hAnsi="Verdana" w:cs="Arial"/>
                <w:sz w:val="22"/>
                <w:szCs w:val="22"/>
              </w:rPr>
            </w:pPr>
            <w:r w:rsidRPr="00ED5EB9">
              <w:rPr>
                <w:rFonts w:ascii="Verdana" w:hAnsi="Verdana" w:cs="Arial"/>
                <w:sz w:val="22"/>
                <w:szCs w:val="22"/>
              </w:rPr>
              <w:t xml:space="preserve">A knowledge of enforcement procedures as they apply to the recovery of </w:t>
            </w:r>
            <w:r>
              <w:rPr>
                <w:rFonts w:ascii="Verdana" w:hAnsi="Verdana" w:cs="Arial"/>
                <w:sz w:val="22"/>
                <w:szCs w:val="22"/>
              </w:rPr>
              <w:t>Business Rates</w:t>
            </w:r>
          </w:p>
        </w:tc>
      </w:tr>
      <w:tr w:rsidR="002D45A6" w:rsidRPr="00D4218F" w:rsidTr="00974E2E">
        <w:trPr>
          <w:trHeight w:val="345"/>
          <w:jc w:val="center"/>
        </w:trPr>
        <w:tc>
          <w:tcPr>
            <w:tcW w:w="1980" w:type="dxa"/>
          </w:tcPr>
          <w:p w:rsidR="002D45A6" w:rsidRPr="00D4218F"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The ability to prioritise and work on own initiative with the minimum of supervision</w:t>
            </w:r>
          </w:p>
        </w:tc>
      </w:tr>
      <w:tr w:rsidR="002D45A6" w:rsidRPr="00D4218F" w:rsidTr="00974E2E">
        <w:trPr>
          <w:trHeight w:val="345"/>
          <w:jc w:val="center"/>
        </w:trPr>
        <w:tc>
          <w:tcPr>
            <w:tcW w:w="1980" w:type="dxa"/>
          </w:tcPr>
          <w:p w:rsidR="002D45A6" w:rsidRPr="00D4218F"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The ability to communicate effectively with a wide spectrum of individuals by telephone, face to face and in correspondence</w:t>
            </w:r>
          </w:p>
        </w:tc>
      </w:tr>
      <w:tr w:rsidR="002D45A6" w:rsidRPr="00D4218F" w:rsidTr="00974E2E">
        <w:trPr>
          <w:trHeight w:val="345"/>
          <w:jc w:val="center"/>
        </w:trPr>
        <w:tc>
          <w:tcPr>
            <w:tcW w:w="1980" w:type="dxa"/>
          </w:tcPr>
          <w:p w:rsidR="002D45A6" w:rsidRPr="00D4218F" w:rsidRDefault="002D45A6" w:rsidP="00974E2E">
            <w:pPr>
              <w:spacing w:before="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Must be methodical, numerate, literate, processing good clerical skills</w:t>
            </w:r>
          </w:p>
        </w:tc>
      </w:tr>
      <w:tr w:rsidR="002D45A6" w:rsidRPr="00D4218F" w:rsidTr="00974E2E">
        <w:trPr>
          <w:trHeight w:val="345"/>
          <w:jc w:val="center"/>
        </w:trPr>
        <w:tc>
          <w:tcPr>
            <w:tcW w:w="1980" w:type="dxa"/>
          </w:tcPr>
          <w:p w:rsidR="002D45A6" w:rsidRDefault="002D45A6" w:rsidP="00974E2E">
            <w:pPr>
              <w:spacing w:before="120"/>
              <w:rPr>
                <w:b/>
              </w:rPr>
            </w:pPr>
            <w:r>
              <w:rPr>
                <w:b/>
              </w:rPr>
              <w:t>Interview and Application</w:t>
            </w:r>
          </w:p>
        </w:tc>
        <w:tc>
          <w:tcPr>
            <w:tcW w:w="8550" w:type="dxa"/>
            <w:vAlign w:val="center"/>
          </w:tcPr>
          <w:p w:rsidR="002D45A6" w:rsidRPr="00ED5EB9" w:rsidRDefault="002D45A6" w:rsidP="00974E2E">
            <w:pPr>
              <w:pStyle w:val="Heading3"/>
              <w:rPr>
                <w:rFonts w:ascii="Verdana" w:hAnsi="Verdana"/>
                <w:sz w:val="22"/>
                <w:szCs w:val="22"/>
              </w:rPr>
            </w:pPr>
            <w:r w:rsidRPr="00ED5EB9">
              <w:rPr>
                <w:rFonts w:ascii="Verdana" w:hAnsi="Verdana" w:cs="Arial"/>
                <w:sz w:val="22"/>
                <w:szCs w:val="22"/>
              </w:rPr>
              <w:t>Demonstrate principles of good customer care within the Revenues environment</w:t>
            </w:r>
          </w:p>
        </w:tc>
      </w:tr>
      <w:tr w:rsidR="002D45A6" w:rsidRPr="00D4218F" w:rsidTr="00974E2E">
        <w:trPr>
          <w:trHeight w:val="345"/>
          <w:jc w:val="center"/>
        </w:trPr>
        <w:tc>
          <w:tcPr>
            <w:tcW w:w="1980" w:type="dxa"/>
          </w:tcPr>
          <w:p w:rsidR="002D45A6" w:rsidRPr="00D4218F"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The ability to work within tight deadlines and as part of a team</w:t>
            </w:r>
          </w:p>
        </w:tc>
      </w:tr>
      <w:tr w:rsidR="002D45A6" w:rsidRPr="00D4218F" w:rsidTr="00974E2E">
        <w:trPr>
          <w:trHeight w:val="345"/>
          <w:jc w:val="center"/>
        </w:trPr>
        <w:tc>
          <w:tcPr>
            <w:tcW w:w="1980" w:type="dxa"/>
          </w:tcPr>
          <w:p w:rsidR="002D45A6"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Pr>
                <w:rFonts w:ascii="Verdana" w:hAnsi="Verdana"/>
                <w:sz w:val="22"/>
                <w:szCs w:val="22"/>
              </w:rPr>
              <w:t>Demonstrate e</w:t>
            </w:r>
            <w:r w:rsidRPr="00613909">
              <w:rPr>
                <w:rFonts w:ascii="Verdana" w:hAnsi="Verdana"/>
                <w:sz w:val="22"/>
                <w:szCs w:val="22"/>
              </w:rPr>
              <w:t>ffective negotiation skills</w:t>
            </w:r>
          </w:p>
        </w:tc>
      </w:tr>
      <w:tr w:rsidR="002D45A6" w:rsidRPr="00D4218F" w:rsidTr="00974E2E">
        <w:trPr>
          <w:trHeight w:val="345"/>
          <w:jc w:val="center"/>
        </w:trPr>
        <w:tc>
          <w:tcPr>
            <w:tcW w:w="1980" w:type="dxa"/>
          </w:tcPr>
          <w:p w:rsidR="002D45A6" w:rsidRDefault="002D45A6" w:rsidP="00974E2E">
            <w:pPr>
              <w:spacing w:before="120" w:after="120"/>
              <w:rPr>
                <w:b/>
              </w:rPr>
            </w:pPr>
            <w:r>
              <w:rPr>
                <w:b/>
              </w:rPr>
              <w:t>Interview and Application</w:t>
            </w:r>
          </w:p>
        </w:tc>
        <w:tc>
          <w:tcPr>
            <w:tcW w:w="8550" w:type="dxa"/>
            <w:vAlign w:val="center"/>
          </w:tcPr>
          <w:p w:rsidR="002D45A6" w:rsidRDefault="002D45A6" w:rsidP="00974E2E">
            <w:pPr>
              <w:pStyle w:val="Heading3"/>
              <w:rPr>
                <w:rFonts w:ascii="Verdana" w:hAnsi="Verdana"/>
                <w:sz w:val="22"/>
                <w:szCs w:val="22"/>
              </w:rPr>
            </w:pPr>
            <w:r>
              <w:rPr>
                <w:rFonts w:ascii="Verdana" w:hAnsi="Verdana"/>
                <w:sz w:val="22"/>
                <w:szCs w:val="22"/>
              </w:rPr>
              <w:t>The a</w:t>
            </w:r>
            <w:r w:rsidRPr="00613909">
              <w:rPr>
                <w:rFonts w:ascii="Verdana" w:hAnsi="Verdana"/>
                <w:sz w:val="22"/>
                <w:szCs w:val="22"/>
              </w:rPr>
              <w:t>bility to remain professional when dealing with complex customer enquiries</w:t>
            </w:r>
          </w:p>
        </w:tc>
      </w:tr>
      <w:tr w:rsidR="002D45A6" w:rsidRPr="00D4218F" w:rsidTr="00974E2E">
        <w:trPr>
          <w:trHeight w:val="345"/>
          <w:jc w:val="center"/>
        </w:trPr>
        <w:tc>
          <w:tcPr>
            <w:tcW w:w="1980" w:type="dxa"/>
          </w:tcPr>
          <w:p w:rsidR="002D45A6" w:rsidRPr="00D4218F"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Experience of dealing with the public, both face to face and by telephone</w:t>
            </w:r>
          </w:p>
        </w:tc>
      </w:tr>
      <w:tr w:rsidR="002D45A6" w:rsidRPr="00D4218F" w:rsidTr="00974E2E">
        <w:trPr>
          <w:trHeight w:val="345"/>
          <w:jc w:val="center"/>
        </w:trPr>
        <w:tc>
          <w:tcPr>
            <w:tcW w:w="1980" w:type="dxa"/>
          </w:tcPr>
          <w:p w:rsidR="002D45A6" w:rsidRPr="00D4218F"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971F45">
              <w:rPr>
                <w:rFonts w:ascii="Verdana" w:hAnsi="Verdana"/>
                <w:sz w:val="22"/>
                <w:szCs w:val="22"/>
              </w:rPr>
              <w:t>Experience of inputting and retrieving data from on-line computer systems</w:t>
            </w:r>
          </w:p>
        </w:tc>
      </w:tr>
      <w:tr w:rsidR="002D45A6" w:rsidRPr="00D4218F" w:rsidTr="00974E2E">
        <w:trPr>
          <w:trHeight w:val="345"/>
          <w:jc w:val="center"/>
        </w:trPr>
        <w:tc>
          <w:tcPr>
            <w:tcW w:w="1980" w:type="dxa"/>
          </w:tcPr>
          <w:p w:rsidR="002D45A6" w:rsidRDefault="002D45A6" w:rsidP="00974E2E">
            <w:pPr>
              <w:spacing w:before="120" w:after="120"/>
              <w:rPr>
                <w:b/>
              </w:rPr>
            </w:pPr>
            <w:r>
              <w:rPr>
                <w:b/>
              </w:rPr>
              <w:t>Interview and Application</w:t>
            </w:r>
          </w:p>
        </w:tc>
        <w:tc>
          <w:tcPr>
            <w:tcW w:w="8550" w:type="dxa"/>
            <w:vAlign w:val="center"/>
          </w:tcPr>
          <w:p w:rsidR="002D45A6" w:rsidRPr="00971F45" w:rsidRDefault="002D45A6" w:rsidP="00974E2E">
            <w:pPr>
              <w:pStyle w:val="Heading3"/>
              <w:rPr>
                <w:rFonts w:ascii="Verdana" w:hAnsi="Verdana"/>
                <w:sz w:val="22"/>
                <w:szCs w:val="22"/>
              </w:rPr>
            </w:pPr>
            <w:r w:rsidRPr="00613909">
              <w:rPr>
                <w:rFonts w:ascii="Verdana" w:hAnsi="Verdana"/>
                <w:sz w:val="22"/>
                <w:szCs w:val="22"/>
              </w:rPr>
              <w:t>Previous experience of delivering effective solutions, within approved policy and guidance paramet</w:t>
            </w:r>
            <w:r>
              <w:rPr>
                <w:rFonts w:ascii="Verdana" w:hAnsi="Verdana"/>
                <w:sz w:val="22"/>
                <w:szCs w:val="22"/>
              </w:rPr>
              <w:t>ers</w:t>
            </w:r>
          </w:p>
        </w:tc>
      </w:tr>
    </w:tbl>
    <w:p w:rsidR="002D45A6" w:rsidRPr="008057F7" w:rsidRDefault="002D45A6" w:rsidP="002D45A6"/>
    <w:p w:rsidR="002D45A6" w:rsidRDefault="002D45A6" w:rsidP="00423004"/>
    <w:p w:rsidR="00423004" w:rsidRDefault="00423004"/>
    <w:sectPr w:rsidR="00423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A3C11"/>
    <w:multiLevelType w:val="hybridMultilevel"/>
    <w:tmpl w:val="0B60A59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0430F"/>
    <w:multiLevelType w:val="hybridMultilevel"/>
    <w:tmpl w:val="9814A0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04"/>
    <w:rsid w:val="00002679"/>
    <w:rsid w:val="00007088"/>
    <w:rsid w:val="0001392A"/>
    <w:rsid w:val="000851E6"/>
    <w:rsid w:val="000A4901"/>
    <w:rsid w:val="001E38D2"/>
    <w:rsid w:val="002D030E"/>
    <w:rsid w:val="002D45A6"/>
    <w:rsid w:val="00332DD3"/>
    <w:rsid w:val="003A2E40"/>
    <w:rsid w:val="00423004"/>
    <w:rsid w:val="005009D5"/>
    <w:rsid w:val="006C5803"/>
    <w:rsid w:val="00847CD8"/>
    <w:rsid w:val="00A510BC"/>
    <w:rsid w:val="00B71205"/>
    <w:rsid w:val="00F63DE9"/>
    <w:rsid w:val="00FD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DDABEB-741C-40E7-BE8A-E630959D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04"/>
    <w:pPr>
      <w:spacing w:after="0" w:line="240" w:lineRule="auto"/>
    </w:pPr>
    <w:rPr>
      <w:rFonts w:ascii="Verdana" w:eastAsia="Times New Roman" w:hAnsi="Verdana" w:cs="Times New Roman"/>
      <w:lang w:eastAsia="en-GB"/>
    </w:rPr>
  </w:style>
  <w:style w:type="paragraph" w:styleId="Heading3">
    <w:name w:val="heading 3"/>
    <w:basedOn w:val="Normal"/>
    <w:next w:val="Normal"/>
    <w:link w:val="Heading3Char"/>
    <w:uiPriority w:val="99"/>
    <w:qFormat/>
    <w:rsid w:val="002D45A6"/>
    <w:pPr>
      <w:keepNext/>
      <w:keepLines/>
      <w:spacing w:before="200" w:line="276" w:lineRule="auto"/>
      <w:outlineLvl w:val="2"/>
    </w:pPr>
    <w:rPr>
      <w:rFonts w:ascii="Franklin Gothic Demi" w:hAnsi="Franklin Gothic Demi" w:cs="Vrinda"/>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05"/>
    <w:rPr>
      <w:rFonts w:ascii="Segoe UI" w:eastAsia="Times New Roman" w:hAnsi="Segoe UI" w:cs="Segoe UI"/>
      <w:sz w:val="18"/>
      <w:szCs w:val="18"/>
      <w:lang w:eastAsia="en-GB"/>
    </w:rPr>
  </w:style>
  <w:style w:type="paragraph" w:customStyle="1" w:styleId="msonospacing0">
    <w:name w:val="msonospacing"/>
    <w:basedOn w:val="Normal"/>
    <w:rsid w:val="0001392A"/>
    <w:rPr>
      <w:rFonts w:ascii="Calibri" w:eastAsiaTheme="minorHAnsi" w:hAnsi="Calibri" w:cs="Calibri"/>
    </w:rPr>
  </w:style>
  <w:style w:type="character" w:customStyle="1" w:styleId="Heading3Char">
    <w:name w:val="Heading 3 Char"/>
    <w:basedOn w:val="DefaultParagraphFont"/>
    <w:link w:val="Heading3"/>
    <w:uiPriority w:val="99"/>
    <w:rsid w:val="002D45A6"/>
    <w:rPr>
      <w:rFonts w:ascii="Franklin Gothic Demi" w:eastAsia="Times New Roman" w:hAnsi="Franklin Gothic Demi" w:cs="Vrind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762E-13B7-494A-A847-2CDCB40E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a.j.severs</dc:creator>
  <cp:keywords/>
  <dc:description/>
  <cp:lastModifiedBy>C.kirke</cp:lastModifiedBy>
  <cp:revision>2</cp:revision>
  <cp:lastPrinted>2018-11-14T13:56:00Z</cp:lastPrinted>
  <dcterms:created xsi:type="dcterms:W3CDTF">2018-12-19T13:07:00Z</dcterms:created>
  <dcterms:modified xsi:type="dcterms:W3CDTF">2018-12-19T13:07:00Z</dcterms:modified>
</cp:coreProperties>
</file>