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AB" w:rsidRDefault="00E675AB" w:rsidP="00E675AB">
      <w:pPr>
        <w:pStyle w:val="Body"/>
        <w:ind w:right="-761" w:hanging="709"/>
        <w:jc w:val="center"/>
        <w:rPr>
          <w:rFonts w:eastAsia="Calibri"/>
          <w:b/>
          <w:bCs/>
          <w:iCs/>
          <w:sz w:val="28"/>
          <w:szCs w:val="28"/>
        </w:rPr>
      </w:pPr>
      <w:r>
        <w:rPr>
          <w:noProof/>
          <w:lang w:eastAsia="en-GB"/>
        </w:rPr>
        <w:drawing>
          <wp:inline distT="0" distB="0" distL="0" distR="0" wp14:anchorId="05A3B9DB" wp14:editId="751DB396">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rsidR="00E675AB" w:rsidRDefault="00E675AB" w:rsidP="004E0ED8">
      <w:pPr>
        <w:pStyle w:val="Body"/>
        <w:ind w:right="261"/>
        <w:jc w:val="center"/>
        <w:rPr>
          <w:rFonts w:eastAsia="Calibri"/>
          <w:b/>
          <w:bCs/>
          <w:iCs/>
          <w:sz w:val="28"/>
          <w:szCs w:val="28"/>
        </w:rPr>
      </w:pPr>
    </w:p>
    <w:p w:rsidR="00475558" w:rsidRPr="00634BB9" w:rsidRDefault="00D03AD7" w:rsidP="004E0ED8">
      <w:pPr>
        <w:pStyle w:val="Body"/>
        <w:ind w:right="261"/>
        <w:jc w:val="center"/>
        <w:rPr>
          <w:rFonts w:eastAsia="Calibri"/>
          <w:b/>
          <w:bCs/>
          <w:iCs/>
          <w:color w:val="auto"/>
          <w:sz w:val="28"/>
        </w:rPr>
      </w:pPr>
      <w:r>
        <w:rPr>
          <w:rFonts w:eastAsia="Calibri"/>
          <w:b/>
          <w:bCs/>
          <w:iCs/>
          <w:color w:val="auto"/>
          <w:sz w:val="28"/>
        </w:rPr>
        <w:t>Contract</w:t>
      </w:r>
      <w:r w:rsidR="00B51A87">
        <w:rPr>
          <w:rFonts w:eastAsia="Calibri"/>
          <w:b/>
          <w:bCs/>
          <w:iCs/>
          <w:color w:val="auto"/>
          <w:sz w:val="28"/>
        </w:rPr>
        <w:t>s</w:t>
      </w:r>
      <w:r>
        <w:rPr>
          <w:rFonts w:eastAsia="Calibri"/>
          <w:b/>
          <w:bCs/>
          <w:iCs/>
          <w:color w:val="auto"/>
          <w:sz w:val="28"/>
        </w:rPr>
        <w:t xml:space="preserve"> Manager </w:t>
      </w:r>
    </w:p>
    <w:p w:rsidR="007A2EEB" w:rsidRPr="009573B3" w:rsidRDefault="007A2EEB" w:rsidP="007A2EEB">
      <w:pPr>
        <w:pStyle w:val="Body"/>
        <w:ind w:right="261"/>
        <w:jc w:val="both"/>
        <w:rPr>
          <w:rFonts w:asciiTheme="minorHAnsi" w:eastAsia="Calibri" w:hAnsiTheme="minorHAnsi" w:cstheme="minorHAnsi"/>
          <w:b/>
          <w:bCs/>
          <w:iCs/>
        </w:rPr>
      </w:pPr>
    </w:p>
    <w:tbl>
      <w:tblPr>
        <w:tblStyle w:val="TableGrid"/>
        <w:tblW w:w="10348" w:type="dxa"/>
        <w:jc w:val="center"/>
        <w:tblLook w:val="04A0" w:firstRow="1" w:lastRow="0" w:firstColumn="1" w:lastColumn="0" w:noHBand="0" w:noVBand="1"/>
      </w:tblPr>
      <w:tblGrid>
        <w:gridCol w:w="2127"/>
        <w:gridCol w:w="3092"/>
        <w:gridCol w:w="2309"/>
        <w:gridCol w:w="2820"/>
      </w:tblGrid>
      <w:tr w:rsidR="007A2EEB" w:rsidRPr="00634BB9" w:rsidTr="009573B3">
        <w:trPr>
          <w:jc w:val="center"/>
        </w:trPr>
        <w:tc>
          <w:tcPr>
            <w:tcW w:w="2127" w:type="dxa"/>
            <w:vAlign w:val="center"/>
          </w:tcPr>
          <w:p w:rsidR="007A2EEB" w:rsidRPr="00634BB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634BB9">
              <w:rPr>
                <w:rFonts w:eastAsia="Calibri"/>
                <w:b/>
                <w:bCs/>
                <w:iCs/>
              </w:rPr>
              <w:t>Job Title:</w:t>
            </w:r>
          </w:p>
        </w:tc>
        <w:tc>
          <w:tcPr>
            <w:tcW w:w="3092" w:type="dxa"/>
            <w:vAlign w:val="center"/>
          </w:tcPr>
          <w:p w:rsidR="007A2EEB" w:rsidRPr="00634BB9" w:rsidRDefault="00D03AD7" w:rsidP="00BE360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t>Contract</w:t>
            </w:r>
            <w:r w:rsidR="00B51A87">
              <w:t>s</w:t>
            </w:r>
            <w:r>
              <w:t xml:space="preserve"> Manager </w:t>
            </w:r>
            <w:r w:rsidR="00D47D86" w:rsidRPr="00634BB9">
              <w:t xml:space="preserve">  </w:t>
            </w:r>
          </w:p>
        </w:tc>
        <w:tc>
          <w:tcPr>
            <w:tcW w:w="2309" w:type="dxa"/>
            <w:vAlign w:val="center"/>
          </w:tcPr>
          <w:p w:rsidR="007A2EEB" w:rsidRPr="00634BB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634BB9">
              <w:rPr>
                <w:rFonts w:eastAsia="Calibri"/>
                <w:b/>
                <w:bCs/>
                <w:iCs/>
                <w:color w:val="auto"/>
              </w:rPr>
              <w:t>Date:</w:t>
            </w:r>
          </w:p>
        </w:tc>
        <w:tc>
          <w:tcPr>
            <w:tcW w:w="2820" w:type="dxa"/>
            <w:vAlign w:val="center"/>
          </w:tcPr>
          <w:p w:rsidR="007A2EEB" w:rsidRPr="00634BB9" w:rsidRDefault="00BE360F"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34BB9">
              <w:rPr>
                <w:rFonts w:eastAsia="Calibri"/>
                <w:bCs/>
                <w:iCs/>
                <w:color w:val="auto"/>
              </w:rPr>
              <w:t>December</w:t>
            </w:r>
            <w:r w:rsidR="00D47D86" w:rsidRPr="00634BB9">
              <w:rPr>
                <w:rFonts w:eastAsia="Calibri"/>
                <w:bCs/>
                <w:iCs/>
                <w:color w:val="auto"/>
              </w:rPr>
              <w:t xml:space="preserve"> 2018</w:t>
            </w:r>
          </w:p>
        </w:tc>
      </w:tr>
      <w:tr w:rsidR="007A2EEB" w:rsidRPr="00634BB9" w:rsidTr="009573B3">
        <w:trPr>
          <w:jc w:val="center"/>
        </w:trPr>
        <w:tc>
          <w:tcPr>
            <w:tcW w:w="2127" w:type="dxa"/>
            <w:vAlign w:val="center"/>
          </w:tcPr>
          <w:p w:rsidR="007A2EEB" w:rsidRPr="00634BB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634BB9">
              <w:rPr>
                <w:rFonts w:eastAsia="Calibri"/>
                <w:b/>
                <w:bCs/>
                <w:iCs/>
              </w:rPr>
              <w:t>Reporting Line:</w:t>
            </w:r>
          </w:p>
        </w:tc>
        <w:tc>
          <w:tcPr>
            <w:tcW w:w="3092" w:type="dxa"/>
            <w:vAlign w:val="center"/>
          </w:tcPr>
          <w:p w:rsidR="007A2EEB" w:rsidRPr="00634BB9" w:rsidRDefault="00D03AD7" w:rsidP="00D47D8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Head of Contract Services </w:t>
            </w:r>
            <w:r w:rsidR="00D47D86" w:rsidRPr="00634BB9">
              <w:rPr>
                <w:rFonts w:eastAsia="Calibri"/>
                <w:bCs/>
                <w:iCs/>
                <w:color w:val="auto"/>
              </w:rPr>
              <w:t xml:space="preserve"> </w:t>
            </w:r>
          </w:p>
        </w:tc>
        <w:tc>
          <w:tcPr>
            <w:tcW w:w="2309" w:type="dxa"/>
            <w:vAlign w:val="center"/>
          </w:tcPr>
          <w:p w:rsidR="007A2EEB" w:rsidRPr="00634BB9"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634BB9">
              <w:rPr>
                <w:rFonts w:eastAsia="Calibri"/>
                <w:b/>
                <w:bCs/>
                <w:iCs/>
                <w:color w:val="auto"/>
              </w:rPr>
              <w:t>Salary:</w:t>
            </w:r>
          </w:p>
        </w:tc>
        <w:tc>
          <w:tcPr>
            <w:tcW w:w="2820" w:type="dxa"/>
            <w:vAlign w:val="center"/>
          </w:tcPr>
          <w:p w:rsidR="007A2EEB" w:rsidRPr="00634BB9" w:rsidRDefault="002716CE" w:rsidP="00630F1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565A12">
              <w:rPr>
                <w:color w:val="auto"/>
              </w:rPr>
              <w:t>Grade 8 (H) £35,229 to £39,002</w:t>
            </w:r>
          </w:p>
        </w:tc>
      </w:tr>
      <w:tr w:rsidR="007A2EEB" w:rsidRPr="00634BB9" w:rsidTr="009573B3">
        <w:trPr>
          <w:jc w:val="center"/>
        </w:trPr>
        <w:tc>
          <w:tcPr>
            <w:tcW w:w="2127" w:type="dxa"/>
            <w:vAlign w:val="center"/>
          </w:tcPr>
          <w:p w:rsidR="007A2EEB" w:rsidRPr="00634BB9"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634BB9">
              <w:rPr>
                <w:rFonts w:eastAsia="Calibri"/>
                <w:b/>
                <w:bCs/>
                <w:iCs/>
              </w:rPr>
              <w:t>Team</w:t>
            </w:r>
            <w:r w:rsidR="007A2EEB" w:rsidRPr="00634BB9">
              <w:rPr>
                <w:rFonts w:eastAsia="Calibri"/>
                <w:b/>
                <w:bCs/>
                <w:iCs/>
              </w:rPr>
              <w:t>:</w:t>
            </w:r>
          </w:p>
        </w:tc>
        <w:tc>
          <w:tcPr>
            <w:tcW w:w="3092" w:type="dxa"/>
            <w:vAlign w:val="center"/>
          </w:tcPr>
          <w:p w:rsidR="007A2EEB" w:rsidRPr="00634BB9" w:rsidRDefault="00BC7A2B" w:rsidP="00BC7A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34BB9">
              <w:rPr>
                <w:rFonts w:eastAsia="Calibri"/>
                <w:bCs/>
                <w:iCs/>
                <w:color w:val="auto"/>
              </w:rPr>
              <w:t>Waste and Resources</w:t>
            </w:r>
          </w:p>
        </w:tc>
        <w:tc>
          <w:tcPr>
            <w:tcW w:w="2309" w:type="dxa"/>
            <w:vAlign w:val="center"/>
          </w:tcPr>
          <w:p w:rsidR="007A2EEB" w:rsidRPr="00634BB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634BB9">
              <w:rPr>
                <w:rFonts w:eastAsia="Calibri"/>
                <w:b/>
                <w:bCs/>
                <w:iCs/>
                <w:color w:val="auto"/>
              </w:rPr>
              <w:t>Business Area:</w:t>
            </w:r>
          </w:p>
        </w:tc>
        <w:tc>
          <w:tcPr>
            <w:tcW w:w="2820" w:type="dxa"/>
            <w:vAlign w:val="center"/>
          </w:tcPr>
          <w:p w:rsidR="007A2EEB" w:rsidRPr="00634BB9" w:rsidRDefault="00D47D86" w:rsidP="00BC7A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34BB9">
              <w:rPr>
                <w:rFonts w:eastAsia="Calibri"/>
                <w:bCs/>
                <w:iCs/>
                <w:color w:val="auto"/>
              </w:rPr>
              <w:t>Waste</w:t>
            </w:r>
            <w:r w:rsidR="00BC7A2B" w:rsidRPr="00634BB9">
              <w:rPr>
                <w:rFonts w:eastAsia="Calibri"/>
                <w:bCs/>
                <w:iCs/>
                <w:color w:val="auto"/>
              </w:rPr>
              <w:t xml:space="preserve"> and</w:t>
            </w:r>
            <w:r w:rsidRPr="00634BB9">
              <w:rPr>
                <w:rFonts w:eastAsia="Calibri"/>
                <w:bCs/>
                <w:iCs/>
                <w:color w:val="auto"/>
              </w:rPr>
              <w:t xml:space="preserve"> Resources</w:t>
            </w:r>
          </w:p>
        </w:tc>
      </w:tr>
    </w:tbl>
    <w:p w:rsidR="007A2EEB" w:rsidRDefault="007A2EEB" w:rsidP="007A2EEB">
      <w:pPr>
        <w:pStyle w:val="Body"/>
        <w:ind w:right="261"/>
        <w:jc w:val="both"/>
        <w:rPr>
          <w:rFonts w:asciiTheme="minorHAnsi" w:eastAsia="Calibri" w:hAnsiTheme="minorHAnsi" w:cstheme="minorHAnsi"/>
          <w:b/>
          <w:bCs/>
          <w:iCs/>
        </w:rPr>
      </w:pPr>
    </w:p>
    <w:p w:rsidR="009573B3" w:rsidRPr="009573B3" w:rsidRDefault="009573B3" w:rsidP="007A2EEB">
      <w:pPr>
        <w:pStyle w:val="Body"/>
        <w:ind w:right="261"/>
        <w:jc w:val="both"/>
        <w:rPr>
          <w:rFonts w:asciiTheme="minorHAnsi" w:eastAsia="Calibri" w:hAnsiTheme="minorHAnsi" w:cstheme="minorHAns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9573B3"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rsidR="00A6609A" w:rsidRPr="009573B3" w:rsidRDefault="00A6609A" w:rsidP="007A2EEB">
            <w:pPr>
              <w:pStyle w:val="Heading3"/>
              <w:ind w:right="261"/>
              <w:rPr>
                <w:rFonts w:asciiTheme="minorHAnsi" w:hAnsiTheme="minorHAnsi" w:cstheme="minorHAnsi"/>
                <w:sz w:val="22"/>
                <w:szCs w:val="22"/>
                <w:lang w:val="en-GB"/>
              </w:rPr>
            </w:pPr>
            <w:r w:rsidRPr="009573B3">
              <w:rPr>
                <w:rFonts w:asciiTheme="minorHAnsi" w:eastAsia="Calibri" w:hAnsiTheme="minorHAnsi" w:cstheme="minorHAnsi"/>
                <w:sz w:val="22"/>
                <w:szCs w:val="22"/>
                <w:lang w:val="en-GB"/>
              </w:rPr>
              <w:t>JOB PURPOSE</w:t>
            </w:r>
          </w:p>
        </w:tc>
      </w:tr>
      <w:tr w:rsidR="00A6609A" w:rsidRPr="004E1913"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D467BE" w:rsidRPr="004E1913" w:rsidRDefault="00B51A87" w:rsidP="004E1913">
            <w:pPr>
              <w:pStyle w:val="Body"/>
              <w:spacing w:before="120" w:after="120"/>
              <w:ind w:right="261"/>
              <w:rPr>
                <w:rFonts w:eastAsia="Calibri"/>
                <w:bCs/>
                <w:iCs/>
                <w:color w:val="auto"/>
              </w:rPr>
            </w:pPr>
            <w:r w:rsidRPr="004E1913">
              <w:rPr>
                <w:rFonts w:eastAsia="Calibri"/>
                <w:bCs/>
                <w:iCs/>
                <w:color w:val="auto"/>
              </w:rPr>
              <w:t xml:space="preserve">To manage the operational and performance monitoring of GMCA Waste &amp; </w:t>
            </w:r>
            <w:r w:rsidR="002716CE">
              <w:rPr>
                <w:rFonts w:eastAsia="Calibri"/>
                <w:bCs/>
                <w:iCs/>
                <w:color w:val="auto"/>
              </w:rPr>
              <w:t xml:space="preserve">Resources </w:t>
            </w:r>
            <w:r w:rsidRPr="004E1913">
              <w:rPr>
                <w:rFonts w:eastAsia="Calibri"/>
                <w:bCs/>
                <w:iCs/>
                <w:color w:val="auto"/>
              </w:rPr>
              <w:t>Contracts.  This includes managing existing, and developing new processes, systems and procedures, providing high level technical advice and guidance, developing effective partnership arrangements with all stakeholders and ensuring all targets in the Waste Strategy and Corporate Plan are met.</w:t>
            </w:r>
          </w:p>
        </w:tc>
      </w:tr>
    </w:tbl>
    <w:p w:rsidR="00A6609A" w:rsidRPr="004E1913" w:rsidRDefault="00A6609A" w:rsidP="00F77DB9">
      <w:pPr>
        <w:pStyle w:val="Body"/>
        <w:ind w:left="-567" w:right="261"/>
        <w:rPr>
          <w:rFonts w:eastAsia="Calibri"/>
          <w:bCs/>
          <w:iCs/>
          <w:color w:val="auto"/>
        </w:rPr>
      </w:pPr>
    </w:p>
    <w:p w:rsidR="00FA4C23" w:rsidRPr="004E1913" w:rsidRDefault="00FA4C23" w:rsidP="00F77DB9">
      <w:pPr>
        <w:pStyle w:val="Body"/>
        <w:ind w:left="-567" w:right="261"/>
        <w:rPr>
          <w:rFonts w:eastAsia="Calibri"/>
          <w:bCs/>
          <w:iCs/>
          <w:color w:val="auto"/>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4E1913" w:rsidTr="00E4166D">
        <w:trPr>
          <w:trHeight w:val="180"/>
          <w:jc w:val="center"/>
        </w:trPr>
        <w:tc>
          <w:tcPr>
            <w:tcW w:w="10356" w:type="dxa"/>
            <w:shd w:val="clear" w:color="auto" w:fill="000000"/>
            <w:tcMar>
              <w:top w:w="80" w:type="dxa"/>
              <w:left w:w="80" w:type="dxa"/>
              <w:bottom w:w="80" w:type="dxa"/>
              <w:right w:w="80" w:type="dxa"/>
            </w:tcMar>
            <w:vAlign w:val="center"/>
          </w:tcPr>
          <w:p w:rsidR="00FA4C23" w:rsidRPr="004E1913" w:rsidRDefault="00FA4C23" w:rsidP="00A841E7">
            <w:pPr>
              <w:pStyle w:val="Body"/>
              <w:pBdr>
                <w:top w:val="none" w:sz="0" w:space="0" w:color="auto"/>
                <w:left w:val="none" w:sz="0" w:space="0" w:color="auto"/>
                <w:bottom w:val="none" w:sz="0" w:space="0" w:color="auto"/>
                <w:right w:val="none" w:sz="0" w:space="0" w:color="auto"/>
              </w:pBdr>
              <w:ind w:right="261"/>
              <w:rPr>
                <w:rFonts w:eastAsia="Calibri"/>
                <w:bCs/>
                <w:iCs/>
                <w:color w:val="auto"/>
              </w:rPr>
            </w:pPr>
            <w:r w:rsidRPr="004E1913">
              <w:rPr>
                <w:rFonts w:eastAsia="Calibri"/>
                <w:bCs/>
                <w:iCs/>
                <w:color w:val="auto"/>
              </w:rPr>
              <w:br w:type="page"/>
            </w:r>
            <w:r w:rsidR="00A841E7" w:rsidRPr="00015F31">
              <w:rPr>
                <w:rFonts w:asciiTheme="minorHAnsi" w:eastAsia="Calibri" w:hAnsiTheme="minorHAnsi" w:cstheme="minorHAnsi"/>
                <w:b/>
                <w:bCs/>
                <w:color w:val="FFFFFF"/>
                <w:u w:color="FFFFFF"/>
              </w:rPr>
              <w:t>KEY RELATIONSHIPS</w:t>
            </w:r>
          </w:p>
        </w:tc>
      </w:tr>
      <w:tr w:rsidR="00FA4C23" w:rsidRPr="004E1913" w:rsidTr="00E4166D">
        <w:trPr>
          <w:trHeight w:val="1201"/>
          <w:jc w:val="center"/>
        </w:trPr>
        <w:tc>
          <w:tcPr>
            <w:tcW w:w="10356" w:type="dxa"/>
            <w:tcMar>
              <w:top w:w="80" w:type="dxa"/>
              <w:left w:w="363" w:type="dxa"/>
              <w:bottom w:w="80" w:type="dxa"/>
              <w:right w:w="80" w:type="dxa"/>
            </w:tcMar>
            <w:vAlign w:val="center"/>
          </w:tcPr>
          <w:p w:rsidR="00617FD4" w:rsidRPr="004E1913" w:rsidRDefault="00617FD4" w:rsidP="00B51A8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rPr>
                <w:rFonts w:eastAsia="Calibri"/>
                <w:bCs/>
                <w:iCs/>
                <w:color w:val="auto"/>
                <w:lang w:val="en-GB"/>
              </w:rPr>
            </w:pPr>
            <w:r w:rsidRPr="004E1913">
              <w:rPr>
                <w:rFonts w:eastAsia="Calibri"/>
                <w:bCs/>
                <w:iCs/>
                <w:color w:val="auto"/>
                <w:lang w:val="en-GB"/>
              </w:rPr>
              <w:t>Officers and Staff of the Authority</w:t>
            </w:r>
          </w:p>
          <w:p w:rsidR="004E1913" w:rsidRPr="004E1913" w:rsidRDefault="004E1913" w:rsidP="00B51A8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rPr>
                <w:rFonts w:eastAsia="Calibri"/>
                <w:bCs/>
                <w:iCs/>
                <w:color w:val="auto"/>
                <w:lang w:val="en-GB"/>
              </w:rPr>
            </w:pPr>
            <w:r w:rsidRPr="004E1913">
              <w:rPr>
                <w:rFonts w:eastAsia="Calibri"/>
                <w:bCs/>
                <w:iCs/>
                <w:color w:val="auto"/>
                <w:lang w:val="en-GB"/>
              </w:rPr>
              <w:t xml:space="preserve">Employees of Greater Manchester Districts </w:t>
            </w:r>
          </w:p>
          <w:p w:rsidR="004E1913" w:rsidRPr="004E1913" w:rsidRDefault="004E1913" w:rsidP="00B51A8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rPr>
                <w:rFonts w:eastAsia="Calibri"/>
                <w:bCs/>
                <w:iCs/>
                <w:color w:val="auto"/>
                <w:lang w:val="en-GB"/>
              </w:rPr>
            </w:pPr>
            <w:r w:rsidRPr="004E1913">
              <w:rPr>
                <w:rFonts w:eastAsia="Calibri"/>
                <w:bCs/>
                <w:iCs/>
                <w:color w:val="auto"/>
                <w:lang w:val="en-GB"/>
              </w:rPr>
              <w:t>Waste Management Services Providers</w:t>
            </w:r>
          </w:p>
          <w:p w:rsidR="00617FD4" w:rsidRPr="004E1913" w:rsidRDefault="00617FD4" w:rsidP="00B51A8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rPr>
                <w:rFonts w:ascii="Arial" w:eastAsia="Calibri" w:hAnsi="Arial" w:cs="Arial"/>
                <w:bCs/>
                <w:iCs/>
                <w:sz w:val="22"/>
                <w:szCs w:val="22"/>
                <w:u w:color="000000"/>
                <w:lang w:val="en-GB"/>
              </w:rPr>
            </w:pPr>
            <w:r w:rsidRPr="004E1913">
              <w:rPr>
                <w:rFonts w:ascii="Arial" w:eastAsia="Calibri" w:hAnsi="Arial" w:cs="Arial"/>
                <w:bCs/>
                <w:iCs/>
                <w:sz w:val="22"/>
                <w:szCs w:val="22"/>
                <w:u w:color="000000"/>
                <w:lang w:val="en-GB"/>
              </w:rPr>
              <w:t>Other local authorities’ officers, staff, stakeholders, Members, Partners.</w:t>
            </w:r>
          </w:p>
          <w:p w:rsidR="00617FD4" w:rsidRPr="004E1913" w:rsidRDefault="00617FD4" w:rsidP="00B51A8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rPr>
                <w:rFonts w:ascii="Arial" w:eastAsia="Calibri" w:hAnsi="Arial" w:cs="Arial"/>
                <w:bCs/>
                <w:iCs/>
                <w:sz w:val="22"/>
                <w:szCs w:val="22"/>
                <w:u w:color="000000"/>
                <w:lang w:val="en-GB"/>
              </w:rPr>
            </w:pPr>
            <w:r w:rsidRPr="004E1913">
              <w:rPr>
                <w:rFonts w:ascii="Arial" w:eastAsia="Calibri" w:hAnsi="Arial" w:cs="Arial"/>
                <w:bCs/>
                <w:iCs/>
                <w:sz w:val="22"/>
                <w:szCs w:val="22"/>
                <w:u w:color="000000"/>
                <w:lang w:val="en-GB"/>
              </w:rPr>
              <w:t>Government bodies e.g. DEFRA, and waste management service providers with whom the Authority has dealings</w:t>
            </w:r>
          </w:p>
          <w:p w:rsidR="00617FD4" w:rsidRPr="004E1913" w:rsidRDefault="00617FD4" w:rsidP="004E191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rPr>
                <w:rFonts w:eastAsia="Calibri"/>
                <w:bCs/>
                <w:iCs/>
                <w:color w:val="auto"/>
                <w:lang w:val="en-GB"/>
              </w:rPr>
            </w:pPr>
            <w:r w:rsidRPr="004E1913">
              <w:rPr>
                <w:rFonts w:eastAsia="Calibri"/>
                <w:bCs/>
                <w:iCs/>
                <w:color w:val="auto"/>
                <w:lang w:val="en-GB"/>
              </w:rPr>
              <w:t>Voluntary and third party organisations</w:t>
            </w:r>
          </w:p>
          <w:p w:rsidR="00B51A87" w:rsidRPr="004E1913" w:rsidRDefault="00BE360F" w:rsidP="004E191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rPr>
                <w:rFonts w:ascii="Arial" w:eastAsia="Calibri" w:hAnsi="Arial" w:cs="Arial"/>
                <w:bCs/>
                <w:iCs/>
                <w:sz w:val="22"/>
                <w:szCs w:val="22"/>
                <w:u w:color="000000"/>
                <w:lang w:val="en-GB"/>
              </w:rPr>
            </w:pPr>
            <w:r w:rsidRPr="004E1913">
              <w:rPr>
                <w:rFonts w:ascii="Arial" w:eastAsia="Calibri" w:hAnsi="Arial" w:cs="Arial"/>
                <w:bCs/>
                <w:iCs/>
                <w:sz w:val="22"/>
                <w:szCs w:val="22"/>
                <w:u w:color="000000"/>
                <w:lang w:val="en-GB"/>
              </w:rPr>
              <w:t xml:space="preserve">Contractors </w:t>
            </w:r>
          </w:p>
        </w:tc>
      </w:tr>
    </w:tbl>
    <w:p w:rsidR="00FA4C23" w:rsidRPr="004E1913" w:rsidRDefault="00FA4C23" w:rsidP="00F77DB9">
      <w:pPr>
        <w:pStyle w:val="Body"/>
        <w:ind w:left="-567" w:right="261"/>
        <w:rPr>
          <w:rFonts w:eastAsia="Calibri"/>
          <w:bCs/>
          <w:iCs/>
          <w:color w:val="auto"/>
        </w:rPr>
      </w:pPr>
    </w:p>
    <w:p w:rsidR="00680930" w:rsidRPr="004E1913" w:rsidRDefault="00680930" w:rsidP="00F77DB9">
      <w:pPr>
        <w:pStyle w:val="Body"/>
        <w:ind w:left="-567" w:right="261"/>
        <w:rPr>
          <w:rFonts w:eastAsia="Calibri"/>
          <w:bCs/>
          <w:iCs/>
          <w:color w:val="auto"/>
        </w:rPr>
      </w:pPr>
    </w:p>
    <w:tbl>
      <w:tblPr>
        <w:tblpPr w:leftFromText="180" w:rightFromText="180" w:vertAnchor="text" w:tblpXSpec="center" w:tblpY="1"/>
        <w:tblOverlap w:val="never"/>
        <w:tblW w:w="103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4E1913" w:rsidTr="00634BB9">
        <w:trPr>
          <w:trHeight w:val="479"/>
        </w:trPr>
        <w:tc>
          <w:tcPr>
            <w:tcW w:w="10386" w:type="dxa"/>
            <w:tcBorders>
              <w:top w:val="single" w:sz="6" w:space="0" w:color="000000"/>
              <w:left w:val="single" w:sz="6" w:space="0" w:color="000000"/>
              <w:bottom w:val="single" w:sz="4" w:space="0" w:color="auto"/>
              <w:right w:val="single" w:sz="6" w:space="0" w:color="000000"/>
            </w:tcBorders>
            <w:shd w:val="clear" w:color="auto" w:fill="000000"/>
            <w:tcMar>
              <w:top w:w="80" w:type="dxa"/>
              <w:left w:w="80" w:type="dxa"/>
              <w:bottom w:w="80" w:type="dxa"/>
              <w:right w:w="80" w:type="dxa"/>
            </w:tcMar>
            <w:vAlign w:val="center"/>
          </w:tcPr>
          <w:p w:rsidR="00A6609A" w:rsidRPr="004E1913" w:rsidRDefault="00A6609A" w:rsidP="00B878F3">
            <w:pPr>
              <w:pStyle w:val="Body"/>
              <w:ind w:right="261"/>
              <w:rPr>
                <w:rFonts w:eastAsia="Calibri"/>
                <w:bCs/>
                <w:iCs/>
                <w:color w:val="auto"/>
              </w:rPr>
            </w:pPr>
            <w:r w:rsidRPr="00015F31">
              <w:rPr>
                <w:rFonts w:asciiTheme="minorHAnsi" w:eastAsia="Calibri" w:hAnsiTheme="minorHAnsi" w:cstheme="minorHAnsi"/>
                <w:b/>
                <w:bCs/>
                <w:color w:val="FFFFFF"/>
                <w:u w:color="FFFFFF"/>
              </w:rPr>
              <w:t>KEY RESPONSIBILITIES</w:t>
            </w:r>
            <w:r w:rsidRPr="004E1913">
              <w:rPr>
                <w:rFonts w:eastAsia="Calibri"/>
                <w:bCs/>
                <w:iCs/>
                <w:color w:val="auto"/>
              </w:rPr>
              <w:t xml:space="preserve"> </w:t>
            </w:r>
          </w:p>
        </w:tc>
      </w:tr>
      <w:tr w:rsidR="00A6609A" w:rsidRPr="004E1913" w:rsidTr="00634BB9">
        <w:trPr>
          <w:trHeight w:val="739"/>
        </w:trPr>
        <w:tc>
          <w:tcPr>
            <w:tcW w:w="10386" w:type="dxa"/>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 xml:space="preserve">Manage the operational and performance monitoring of the </w:t>
            </w:r>
            <w:r w:rsidR="002045CE">
              <w:rPr>
                <w:rFonts w:eastAsia="Calibri"/>
                <w:bCs/>
                <w:iCs/>
                <w:color w:val="auto"/>
              </w:rPr>
              <w:t xml:space="preserve">Waste &amp; Resources </w:t>
            </w:r>
            <w:r w:rsidRPr="004E1913">
              <w:rPr>
                <w:rFonts w:eastAsia="Calibri"/>
                <w:bCs/>
                <w:iCs/>
                <w:color w:val="auto"/>
              </w:rPr>
              <w:t>contract</w:t>
            </w:r>
            <w:r w:rsidR="002045CE">
              <w:rPr>
                <w:rFonts w:eastAsia="Calibri"/>
                <w:bCs/>
                <w:iCs/>
                <w:color w:val="auto"/>
              </w:rPr>
              <w:t>s</w:t>
            </w:r>
            <w:r w:rsidRPr="004E1913">
              <w:rPr>
                <w:rFonts w:eastAsia="Calibri"/>
                <w:bCs/>
                <w:iCs/>
                <w:color w:val="auto"/>
              </w:rPr>
              <w:t>, ensuring that output specifications are met or exceeded, and key targets in the Waste Strategy and Corporate Plan are met.</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Develop, implement and maintain new processes, systems and procedures for the effective management of the contract</w:t>
            </w:r>
            <w:r w:rsidR="002045CE">
              <w:rPr>
                <w:rFonts w:eastAsia="Calibri"/>
                <w:bCs/>
                <w:iCs/>
                <w:color w:val="auto"/>
              </w:rPr>
              <w:t xml:space="preserve">s, </w:t>
            </w:r>
            <w:r w:rsidRPr="004E1913">
              <w:rPr>
                <w:rFonts w:eastAsia="Calibri"/>
                <w:bCs/>
                <w:iCs/>
                <w:color w:val="auto"/>
              </w:rPr>
              <w:t>to aid continuous improvement in performance and service provision.</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Provide technical advice in complex contractual areas and support all stakeholders in relation to the successful implementation and Management of the contract</w:t>
            </w:r>
            <w:r w:rsidR="002045CE">
              <w:rPr>
                <w:rFonts w:eastAsia="Calibri"/>
                <w:bCs/>
                <w:iCs/>
                <w:color w:val="auto"/>
              </w:rPr>
              <w:t>s</w:t>
            </w:r>
            <w:r w:rsidRPr="004E1913">
              <w:rPr>
                <w:rFonts w:eastAsia="Calibri"/>
                <w:bCs/>
                <w:iCs/>
                <w:color w:val="auto"/>
              </w:rPr>
              <w:t>.</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 xml:space="preserve">Build and maintain effective relationships with the contractors, Districts, </w:t>
            </w:r>
            <w:r w:rsidR="002045CE">
              <w:rPr>
                <w:rFonts w:eastAsia="Calibri"/>
                <w:bCs/>
                <w:iCs/>
                <w:color w:val="auto"/>
              </w:rPr>
              <w:t xml:space="preserve">Elected </w:t>
            </w:r>
            <w:r w:rsidRPr="004E1913">
              <w:rPr>
                <w:rFonts w:eastAsia="Calibri"/>
                <w:bCs/>
                <w:iCs/>
                <w:color w:val="auto"/>
              </w:rPr>
              <w:t>Members, and external bodies and agencies within the Performance Management Framework.</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Resolve contractual issues through negotiation with the contractor</w:t>
            </w:r>
            <w:r w:rsidR="002045CE">
              <w:rPr>
                <w:rFonts w:eastAsia="Calibri"/>
                <w:bCs/>
                <w:iCs/>
                <w:color w:val="auto"/>
              </w:rPr>
              <w:t>(s)</w:t>
            </w:r>
            <w:r w:rsidRPr="004E1913">
              <w:rPr>
                <w:rFonts w:eastAsia="Calibri"/>
                <w:bCs/>
                <w:iCs/>
                <w:color w:val="auto"/>
              </w:rPr>
              <w:t xml:space="preserve"> and partner organisations.</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Monitor compliance with the performance framework, utilising Contract performance criteria and application of performance incentives.</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lastRenderedPageBreak/>
              <w:t xml:space="preserve">Responsibility for verification of Contract payments and reconciliation in accordance with the Contracts and payment mechanism requirements. </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Initiate business continuity and contingency plans to prepare</w:t>
            </w:r>
            <w:r w:rsidR="002045CE">
              <w:rPr>
                <w:rFonts w:eastAsia="Calibri"/>
                <w:bCs/>
                <w:iCs/>
                <w:color w:val="auto"/>
              </w:rPr>
              <w:t xml:space="preserve"> </w:t>
            </w:r>
            <w:r w:rsidRPr="004E1913">
              <w:rPr>
                <w:rFonts w:eastAsia="Calibri"/>
                <w:bCs/>
                <w:iCs/>
                <w:color w:val="auto"/>
              </w:rPr>
              <w:t>for the situation where the Contractor</w:t>
            </w:r>
            <w:r w:rsidR="002045CE">
              <w:rPr>
                <w:rFonts w:eastAsia="Calibri"/>
                <w:bCs/>
                <w:iCs/>
                <w:color w:val="auto"/>
              </w:rPr>
              <w:t>(s)</w:t>
            </w:r>
            <w:r w:rsidRPr="004E1913">
              <w:rPr>
                <w:rFonts w:eastAsia="Calibri"/>
                <w:bCs/>
                <w:iCs/>
                <w:color w:val="auto"/>
              </w:rPr>
              <w:t xml:space="preserve"> cannot deliver, in order to ensure service continuity for WCA’s</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Responsible for the identification, evaluation and apportionment of Contract risk as part of an overall risk management framework and ensure that mitigating actions are in place and recorded in the Risk Register.</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Manage, motivate and develop staff within the Contract Services Team to ensure the client function operates effectively and to a high standard.</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Monitor and report on performance indicators and targets including output requirements, deadlines and quality objectives, for the Contract Services Team</w:t>
            </w:r>
            <w:r w:rsidR="002716CE">
              <w:rPr>
                <w:rFonts w:eastAsia="Calibri"/>
                <w:bCs/>
                <w:iCs/>
                <w:color w:val="auto"/>
              </w:rPr>
              <w:t>,</w:t>
            </w:r>
            <w:r w:rsidRPr="004E1913">
              <w:rPr>
                <w:rFonts w:eastAsia="Calibri"/>
                <w:bCs/>
                <w:iCs/>
                <w:color w:val="auto"/>
              </w:rPr>
              <w:t xml:space="preserve"> and to monitor performance by reviewing achievements against agreed targets and objectives as set out in the Corporate Plan.</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Responsibility for verification of Contract data and subsequent reporting – including Waste Data Flow and other key statistical information. Ensuring all data is accurate; fully documented and controlled; audited; and available on time to specified quality standards to meet all statutory obligations and other information provision requirements.</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Actively promote the GM</w:t>
            </w:r>
            <w:r w:rsidR="002045CE">
              <w:rPr>
                <w:rFonts w:eastAsia="Calibri"/>
                <w:bCs/>
                <w:iCs/>
                <w:color w:val="auto"/>
              </w:rPr>
              <w:t>CA</w:t>
            </w:r>
            <w:r w:rsidRPr="004E1913">
              <w:rPr>
                <w:rFonts w:eastAsia="Calibri"/>
                <w:bCs/>
                <w:iCs/>
                <w:color w:val="auto"/>
              </w:rPr>
              <w:t xml:space="preserve"> and its Waste Strategy</w:t>
            </w:r>
            <w:r w:rsidR="00C95D0C">
              <w:rPr>
                <w:rFonts w:eastAsia="Calibri"/>
                <w:bCs/>
                <w:iCs/>
                <w:color w:val="auto"/>
              </w:rPr>
              <w:t>,</w:t>
            </w:r>
            <w:r w:rsidRPr="004E1913">
              <w:rPr>
                <w:rFonts w:eastAsia="Calibri"/>
                <w:bCs/>
                <w:iCs/>
                <w:color w:val="auto"/>
              </w:rPr>
              <w:t xml:space="preserve"> and to represent the Authority locally and nationally so that the GM</w:t>
            </w:r>
            <w:r w:rsidR="002045CE">
              <w:rPr>
                <w:rFonts w:eastAsia="Calibri"/>
                <w:bCs/>
                <w:iCs/>
                <w:color w:val="auto"/>
              </w:rPr>
              <w:t>CA</w:t>
            </w:r>
            <w:r w:rsidRPr="004E1913">
              <w:rPr>
                <w:rFonts w:eastAsia="Calibri"/>
                <w:bCs/>
                <w:iCs/>
                <w:color w:val="auto"/>
              </w:rPr>
              <w:t xml:space="preserve"> develops and influences Waste Management at a Local, Regional and National level.</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Provide key performance information for the Authority and Districts, including (central and corporate documents e.g. Corporate Plan and Annual Reports) and all other stakeholders as required.</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Provide full and timely responses to service requests, queries and complaints from the public, Members, Audit, and other stakeholders where appropriate.</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Liaise with the WCA’s in order to ensure any new services do not adversely affect the</w:t>
            </w:r>
            <w:r w:rsidR="002045CE">
              <w:rPr>
                <w:rFonts w:eastAsia="Calibri"/>
                <w:bCs/>
                <w:iCs/>
                <w:color w:val="auto"/>
              </w:rPr>
              <w:t xml:space="preserve"> Waste &amp; Recycling.</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Managing the relevant capital and revenue budgets associated with this post.</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Assisting in the provision of accurate and timely information for managerial, financial planning and reporting purposes.</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Responsible for the development and implementation of appropriate Contract Management information systems.</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As necessary deputise for the Head of Contract Services.</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To undertake such other duties as requested from time-to-time commensurate with the level of the post.</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 xml:space="preserve">Ensure an awareness of the </w:t>
            </w:r>
            <w:r w:rsidR="00C95D0C" w:rsidRPr="004E1913">
              <w:rPr>
                <w:rFonts w:eastAsia="Calibri"/>
                <w:bCs/>
                <w:iCs/>
                <w:color w:val="auto"/>
              </w:rPr>
              <w:t>GM</w:t>
            </w:r>
            <w:r w:rsidR="00C95D0C">
              <w:rPr>
                <w:rFonts w:eastAsia="Calibri"/>
                <w:bCs/>
                <w:iCs/>
                <w:color w:val="auto"/>
              </w:rPr>
              <w:t>CA</w:t>
            </w:r>
            <w:r w:rsidR="00C95D0C" w:rsidRPr="004E1913">
              <w:rPr>
                <w:rFonts w:eastAsia="Calibri"/>
                <w:bCs/>
                <w:iCs/>
                <w:color w:val="auto"/>
              </w:rPr>
              <w:t xml:space="preserve"> </w:t>
            </w:r>
            <w:r w:rsidRPr="004E1913">
              <w:rPr>
                <w:rFonts w:eastAsia="Calibri"/>
                <w:bCs/>
                <w:iCs/>
                <w:color w:val="auto"/>
              </w:rPr>
              <w:t>H</w:t>
            </w:r>
            <w:r w:rsidR="00C95D0C">
              <w:rPr>
                <w:rFonts w:eastAsia="Calibri"/>
                <w:bCs/>
                <w:iCs/>
                <w:color w:val="auto"/>
              </w:rPr>
              <w:t xml:space="preserve">ealth </w:t>
            </w:r>
            <w:r w:rsidRPr="004E1913">
              <w:rPr>
                <w:rFonts w:eastAsia="Calibri"/>
                <w:bCs/>
                <w:iCs/>
                <w:color w:val="auto"/>
              </w:rPr>
              <w:t>&amp;S</w:t>
            </w:r>
            <w:r w:rsidR="00C95D0C">
              <w:rPr>
                <w:rFonts w:eastAsia="Calibri"/>
                <w:bCs/>
                <w:iCs/>
                <w:color w:val="auto"/>
              </w:rPr>
              <w:t>afety (H&amp;S)</w:t>
            </w:r>
            <w:r w:rsidRPr="004E1913">
              <w:rPr>
                <w:rFonts w:eastAsia="Calibri"/>
                <w:bCs/>
                <w:iCs/>
                <w:color w:val="auto"/>
              </w:rPr>
              <w:t xml:space="preserve"> policy and the responsibility it places on individuals and teams.</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Responsible for ensuring any employees under your control are aware of the H&amp;S policy in carrying out their work in a safe manner</w:t>
            </w:r>
          </w:p>
          <w:p w:rsidR="004E1913" w:rsidRPr="004E1913" w:rsidRDefault="004E1913" w:rsidP="004E1913">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Accountable for ensuring the H&amp;S responsibilities against the role are met</w:t>
            </w:r>
          </w:p>
          <w:p w:rsidR="004E1913" w:rsidRPr="004E1913" w:rsidRDefault="004E1913" w:rsidP="004E191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p w:rsidR="004E1913" w:rsidRPr="00015F31" w:rsidRDefault="004E1913" w:rsidP="004E191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015F31">
              <w:rPr>
                <w:rFonts w:asciiTheme="minorHAnsi" w:eastAsia="Calibri" w:hAnsiTheme="minorHAnsi" w:cstheme="minorHAnsi"/>
                <w:b/>
                <w:bCs/>
                <w:iCs/>
                <w:color w:val="auto"/>
              </w:rPr>
              <w:t>CONTACTS</w:t>
            </w:r>
            <w:r w:rsidRPr="00015F31">
              <w:rPr>
                <w:rFonts w:eastAsia="Calibri"/>
                <w:b/>
                <w:bCs/>
                <w:iCs/>
                <w:color w:val="auto"/>
              </w:rPr>
              <w:t>:</w:t>
            </w:r>
          </w:p>
          <w:p w:rsidR="002045CE" w:rsidRDefault="004E1913" w:rsidP="002045CE">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Officers and staff of the Authority</w:t>
            </w:r>
          </w:p>
          <w:p w:rsidR="002045CE" w:rsidRDefault="002045CE" w:rsidP="002045CE">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E</w:t>
            </w:r>
            <w:r w:rsidR="004E1913" w:rsidRPr="004E1913">
              <w:rPr>
                <w:rFonts w:eastAsia="Calibri"/>
                <w:bCs/>
                <w:iCs/>
                <w:color w:val="auto"/>
              </w:rPr>
              <w:t>mployees of Greater Manchester Districts</w:t>
            </w:r>
          </w:p>
          <w:p w:rsidR="004E1913" w:rsidRPr="004E1913" w:rsidRDefault="004E1913" w:rsidP="002045CE">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E1913">
              <w:rPr>
                <w:rFonts w:eastAsia="Calibri"/>
                <w:bCs/>
                <w:iCs/>
                <w:color w:val="auto"/>
              </w:rPr>
              <w:t>Waste Management services providers</w:t>
            </w:r>
          </w:p>
          <w:p w:rsidR="002045CE" w:rsidRDefault="002045CE" w:rsidP="002045CE">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Members of the public</w:t>
            </w:r>
          </w:p>
          <w:p w:rsidR="002E2B3F" w:rsidRPr="004E1913" w:rsidRDefault="002045CE" w:rsidP="002045CE">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C</w:t>
            </w:r>
            <w:r w:rsidR="004E1913" w:rsidRPr="004E1913">
              <w:rPr>
                <w:rFonts w:eastAsia="Calibri"/>
                <w:bCs/>
                <w:iCs/>
                <w:color w:val="auto"/>
              </w:rPr>
              <w:t>ontractors</w:t>
            </w:r>
          </w:p>
        </w:tc>
      </w:tr>
    </w:tbl>
    <w:p w:rsidR="00A6609A" w:rsidRDefault="00A6609A" w:rsidP="00F77DB9">
      <w:pPr>
        <w:pStyle w:val="Body"/>
        <w:ind w:left="-567" w:right="261"/>
        <w:rPr>
          <w:rFonts w:eastAsia="Calibri"/>
          <w:bCs/>
          <w:iCs/>
          <w:color w:val="auto"/>
        </w:rPr>
      </w:pPr>
    </w:p>
    <w:p w:rsidR="004E1913" w:rsidRDefault="004E1913" w:rsidP="00F77DB9">
      <w:pPr>
        <w:pStyle w:val="Body"/>
        <w:ind w:left="-567" w:right="261"/>
        <w:rPr>
          <w:rFonts w:eastAsia="Calibri"/>
          <w:bCs/>
          <w:iCs/>
          <w:color w:val="auto"/>
        </w:rPr>
      </w:pPr>
    </w:p>
    <w:p w:rsidR="004E1913" w:rsidRDefault="004E1913" w:rsidP="00F77DB9">
      <w:pPr>
        <w:pStyle w:val="Body"/>
        <w:ind w:left="-567" w:right="261"/>
        <w:rPr>
          <w:rFonts w:eastAsia="Calibri"/>
          <w:bCs/>
          <w:iCs/>
          <w:color w:val="auto"/>
        </w:rPr>
      </w:pPr>
    </w:p>
    <w:p w:rsidR="004E1913" w:rsidRPr="004E1913" w:rsidRDefault="004E1913" w:rsidP="00F77DB9">
      <w:pPr>
        <w:pStyle w:val="Body"/>
        <w:ind w:left="-567" w:right="261"/>
        <w:rPr>
          <w:rFonts w:eastAsia="Calibri"/>
          <w:bCs/>
          <w:iCs/>
          <w:color w:val="auto"/>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4E1913" w:rsidTr="001D13CF">
        <w:trPr>
          <w:trHeight w:val="180"/>
          <w:jc w:val="center"/>
        </w:trPr>
        <w:tc>
          <w:tcPr>
            <w:tcW w:w="10349" w:type="dxa"/>
            <w:shd w:val="clear" w:color="auto" w:fill="000000"/>
            <w:tcMar>
              <w:top w:w="80" w:type="dxa"/>
              <w:left w:w="80" w:type="dxa"/>
              <w:bottom w:w="80" w:type="dxa"/>
              <w:right w:w="80" w:type="dxa"/>
            </w:tcMar>
            <w:vAlign w:val="center"/>
          </w:tcPr>
          <w:p w:rsidR="00562626" w:rsidRPr="004E1913" w:rsidRDefault="00B734A8" w:rsidP="00273515">
            <w:pPr>
              <w:pStyle w:val="Body"/>
              <w:ind w:right="261"/>
              <w:rPr>
                <w:rFonts w:eastAsia="Calibri"/>
                <w:bCs/>
                <w:iCs/>
                <w:color w:val="auto"/>
              </w:rPr>
            </w:pPr>
            <w:r w:rsidRPr="00273515">
              <w:rPr>
                <w:rFonts w:asciiTheme="minorHAnsi" w:eastAsia="Calibri" w:hAnsiTheme="minorHAnsi" w:cstheme="minorHAnsi"/>
                <w:b/>
                <w:bCs/>
                <w:color w:val="FFFFFF"/>
                <w:u w:color="FFFFFF"/>
              </w:rPr>
              <w:t>K</w:t>
            </w:r>
            <w:r w:rsidR="00A6609A" w:rsidRPr="00273515">
              <w:rPr>
                <w:rFonts w:asciiTheme="minorHAnsi" w:eastAsia="Calibri" w:hAnsiTheme="minorHAnsi" w:cstheme="minorHAnsi"/>
                <w:b/>
                <w:bCs/>
                <w:color w:val="FFFFFF"/>
                <w:u w:color="FFFFFF"/>
              </w:rPr>
              <w:t>NOWLEDGE, SKILLS AND EXPERIENCE</w:t>
            </w:r>
          </w:p>
        </w:tc>
      </w:tr>
      <w:tr w:rsidR="00A6609A" w:rsidRPr="004E1913" w:rsidTr="00293533">
        <w:trPr>
          <w:trHeight w:val="3467"/>
          <w:jc w:val="center"/>
        </w:trPr>
        <w:tc>
          <w:tcPr>
            <w:tcW w:w="10349" w:type="dxa"/>
            <w:shd w:val="clear" w:color="auto" w:fill="auto"/>
            <w:tcMar>
              <w:top w:w="80" w:type="dxa"/>
              <w:left w:w="363" w:type="dxa"/>
              <w:bottom w:w="80" w:type="dxa"/>
              <w:right w:w="80" w:type="dxa"/>
            </w:tcMar>
            <w:vAlign w:val="center"/>
          </w:tcPr>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Excellent administrative and organisational skills</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Significant computer skills, including advanced skills in the use of spreadsheets and databases.</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Able to develop appropriate management reports</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Significant experience of collating, interpreting and analysing performance data</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 xml:space="preserve">Experience of working in Waste Management </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Experience of using information management systems</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Experience and knowledge of working with performance management frameworks and supporting systems</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Ability to collate, interpret and analyse data and information and present it in a clear concise way.</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Ability to write comprehensive procedural notes</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Experience of prioritising workloads in order to meet strict deadlines</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Experience of establishing work systems and procedures</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Commitment to delivering a professional service to the highest quality possible within available resources</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Awareness of IT solutions to data management, including storage and retrieval</w:t>
            </w:r>
          </w:p>
          <w:p w:rsidR="00774D5F" w:rsidRDefault="00774D5F" w:rsidP="00774D5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right="261"/>
              <w:rPr>
                <w:rFonts w:eastAsia="Calibri"/>
                <w:bCs/>
                <w:iCs/>
                <w:color w:val="auto"/>
              </w:rPr>
            </w:pPr>
          </w:p>
          <w:p w:rsidR="00774D5F" w:rsidRPr="00273515" w:rsidRDefault="00273515" w:rsidP="00774D5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273515">
              <w:rPr>
                <w:rFonts w:asciiTheme="minorHAnsi" w:eastAsia="Calibri" w:hAnsiTheme="minorHAnsi" w:cstheme="minorHAnsi"/>
                <w:b/>
                <w:bCs/>
                <w:iCs/>
                <w:color w:val="auto"/>
              </w:rPr>
              <w:t xml:space="preserve">PERSONAL QUALITIES  </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Methodical with an attention to detail and accuracy</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Excellent communication, both written (proficient in writing reports) and verbal</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Proven ability to work under pressure and to tight deadlines</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Flexible, innovative and persuasive approach</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Ability to problem solve and have a solution focused approach</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Ability to liaise effectively with staff at all levels and with contacts outside the Authority</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Ability to manage and prioritise workloads, projects and resources</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Ability to work on own initiative</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Confidence to challenge existing practices</w:t>
            </w:r>
          </w:p>
          <w:p w:rsidR="00774D5F" w:rsidRPr="00774D5F" w:rsidRDefault="00774D5F" w:rsidP="00015F3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73515">
              <w:rPr>
                <w:rFonts w:asciiTheme="minorHAnsi" w:eastAsia="Calibri" w:hAnsiTheme="minorHAnsi" w:cstheme="minorHAnsi"/>
                <w:b/>
                <w:bCs/>
                <w:iCs/>
                <w:color w:val="auto"/>
              </w:rPr>
              <w:t>Q</w:t>
            </w:r>
            <w:r w:rsidR="00273515" w:rsidRPr="00273515">
              <w:rPr>
                <w:rFonts w:asciiTheme="minorHAnsi" w:eastAsia="Calibri" w:hAnsiTheme="minorHAnsi" w:cstheme="minorHAnsi"/>
                <w:b/>
                <w:bCs/>
                <w:iCs/>
                <w:color w:val="auto"/>
              </w:rPr>
              <w:t xml:space="preserve">UALIFICATIONS </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Educated to</w:t>
            </w:r>
            <w:r w:rsidR="00565A12">
              <w:rPr>
                <w:rFonts w:eastAsia="Calibri"/>
                <w:bCs/>
                <w:iCs/>
                <w:color w:val="auto"/>
              </w:rPr>
              <w:t xml:space="preserve"> Degree </w:t>
            </w:r>
            <w:r w:rsidRPr="00774D5F">
              <w:rPr>
                <w:rFonts w:eastAsia="Calibri"/>
                <w:bCs/>
                <w:iCs/>
                <w:color w:val="auto"/>
              </w:rPr>
              <w:t xml:space="preserve"> Level or equivalent professional qualification</w:t>
            </w:r>
          </w:p>
          <w:p w:rsidR="00774D5F" w:rsidRPr="00774D5F" w:rsidRDefault="00774D5F"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Information Management</w:t>
            </w:r>
          </w:p>
          <w:p w:rsidR="009573B3" w:rsidRPr="00774D5F" w:rsidRDefault="009573B3" w:rsidP="00774D5F">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74D5F">
              <w:rPr>
                <w:rFonts w:eastAsia="Calibri"/>
                <w:bCs/>
                <w:iCs/>
                <w:color w:val="auto"/>
              </w:rPr>
              <w:t>Management Role</w:t>
            </w:r>
          </w:p>
          <w:p w:rsidR="005C1B4A" w:rsidRPr="004E1913" w:rsidRDefault="005C1B4A" w:rsidP="001D15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Cs/>
                <w:iCs/>
                <w:sz w:val="22"/>
                <w:szCs w:val="22"/>
                <w:u w:color="000000"/>
                <w:lang w:val="en-GB"/>
              </w:rPr>
            </w:pPr>
          </w:p>
          <w:p w:rsidR="009573B3" w:rsidRPr="004E191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r w:rsidRPr="004E1913">
              <w:rPr>
                <w:rFonts w:eastAsia="Calibri"/>
                <w:bCs/>
                <w:iCs/>
                <w:color w:val="auto"/>
                <w:lang w:val="en-GB"/>
              </w:rPr>
              <w:t>To manage, motivate, coach and develop staff within the team to ensure personal and professional development and put in place effective communications channels to keep staff informed.</w:t>
            </w:r>
          </w:p>
          <w:p w:rsidR="005C1B4A" w:rsidRPr="004E1913" w:rsidRDefault="005C1B4A" w:rsidP="005C1B4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p>
          <w:p w:rsidR="009573B3" w:rsidRPr="004E191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r w:rsidRPr="004E1913">
              <w:rPr>
                <w:rFonts w:eastAsia="Calibri"/>
                <w:bCs/>
                <w:iCs/>
                <w:color w:val="auto"/>
                <w:lang w:val="en-GB"/>
              </w:rPr>
              <w:t>Where external services/associates are commissioned ensure they are monitored throughout the contract period to ensure they meet the specified standards/costs, with prompt corrective action being taken as appropriate.</w:t>
            </w:r>
          </w:p>
          <w:p w:rsidR="005C1B4A" w:rsidRPr="004E1913" w:rsidRDefault="005C1B4A"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Cs/>
                <w:iCs/>
                <w:sz w:val="22"/>
                <w:szCs w:val="22"/>
                <w:u w:color="000000"/>
                <w:lang w:val="en-GB"/>
              </w:rPr>
            </w:pPr>
          </w:p>
          <w:p w:rsidR="009573B3" w:rsidRPr="004E191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r w:rsidRPr="004E1913">
              <w:rPr>
                <w:rFonts w:eastAsia="Calibri"/>
                <w:bCs/>
                <w:iCs/>
                <w:color w:val="auto"/>
                <w:lang w:val="en-GB"/>
              </w:rPr>
              <w:t>Identify opportunities for external resources/funding to increase the organisation’s capacity</w:t>
            </w:r>
            <w:r w:rsidR="005C1B4A" w:rsidRPr="004E1913">
              <w:rPr>
                <w:rFonts w:eastAsia="Calibri"/>
                <w:bCs/>
                <w:iCs/>
                <w:color w:val="auto"/>
                <w:lang w:val="en-GB"/>
              </w:rPr>
              <w:t>.</w:t>
            </w:r>
          </w:p>
          <w:p w:rsidR="009573B3" w:rsidRPr="004E1913" w:rsidRDefault="009573B3" w:rsidP="00467F8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r w:rsidRPr="004E1913">
              <w:rPr>
                <w:rFonts w:eastAsia="Calibri"/>
                <w:bCs/>
                <w:iCs/>
                <w:color w:val="auto"/>
                <w:lang w:val="en-GB"/>
              </w:rPr>
              <w:t xml:space="preserve"> </w:t>
            </w:r>
          </w:p>
          <w:p w:rsidR="009573B3" w:rsidRPr="00273515" w:rsidRDefault="009573B3" w:rsidP="001D15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libri" w:hAnsiTheme="minorHAnsi" w:cstheme="minorHAnsi"/>
                <w:b/>
                <w:bCs/>
                <w:iCs/>
                <w:sz w:val="22"/>
                <w:szCs w:val="22"/>
                <w:u w:color="000000"/>
                <w:lang w:val="en-GB"/>
              </w:rPr>
            </w:pPr>
            <w:r w:rsidRPr="00273515">
              <w:rPr>
                <w:rFonts w:asciiTheme="minorHAnsi" w:eastAsia="Calibri" w:hAnsiTheme="minorHAnsi" w:cstheme="minorHAnsi"/>
                <w:b/>
                <w:bCs/>
                <w:iCs/>
                <w:sz w:val="22"/>
                <w:szCs w:val="22"/>
                <w:u w:color="000000"/>
                <w:lang w:val="en-GB"/>
              </w:rPr>
              <w:t>C</w:t>
            </w:r>
            <w:r w:rsidR="00273515">
              <w:rPr>
                <w:rFonts w:asciiTheme="minorHAnsi" w:eastAsia="Calibri" w:hAnsiTheme="minorHAnsi" w:cstheme="minorHAnsi"/>
                <w:b/>
                <w:bCs/>
                <w:iCs/>
                <w:sz w:val="22"/>
                <w:szCs w:val="22"/>
                <w:u w:color="000000"/>
                <w:lang w:val="en-GB"/>
              </w:rPr>
              <w:t xml:space="preserve">ORPORATE COMMITMENTS </w:t>
            </w:r>
            <w:r w:rsidRPr="00273515">
              <w:rPr>
                <w:rFonts w:asciiTheme="minorHAnsi" w:eastAsia="Calibri" w:hAnsiTheme="minorHAnsi" w:cstheme="minorHAnsi"/>
                <w:b/>
                <w:bCs/>
                <w:iCs/>
                <w:sz w:val="22"/>
                <w:szCs w:val="22"/>
                <w:u w:color="000000"/>
                <w:lang w:val="en-GB"/>
              </w:rPr>
              <w:t xml:space="preserve">  </w:t>
            </w:r>
          </w:p>
          <w:p w:rsidR="005C1B4A" w:rsidRPr="004E1913" w:rsidRDefault="005C1B4A" w:rsidP="001D15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Cs/>
                <w:iCs/>
                <w:sz w:val="22"/>
                <w:szCs w:val="22"/>
                <w:u w:color="000000"/>
                <w:lang w:val="en-GB"/>
              </w:rPr>
            </w:pPr>
          </w:p>
          <w:p w:rsidR="009573B3" w:rsidRPr="004E191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r w:rsidRPr="004E1913">
              <w:rPr>
                <w:rFonts w:eastAsia="Calibri"/>
                <w:bCs/>
                <w:iCs/>
                <w:color w:val="auto"/>
                <w:lang w:val="en-GB"/>
              </w:rPr>
              <w:t>Avoid any behaviour which discriminates against your fellow employees, or potential employees on the grounds of their sex, sexual orientation, marital status, race, religion, creed, colo</w:t>
            </w:r>
            <w:r w:rsidR="00C95D0C">
              <w:rPr>
                <w:rFonts w:eastAsia="Calibri"/>
                <w:bCs/>
                <w:iCs/>
                <w:color w:val="auto"/>
                <w:lang w:val="en-GB"/>
              </w:rPr>
              <w:t>u</w:t>
            </w:r>
            <w:r w:rsidRPr="004E1913">
              <w:rPr>
                <w:rFonts w:eastAsia="Calibri"/>
                <w:bCs/>
                <w:iCs/>
                <w:color w:val="auto"/>
                <w:lang w:val="en-GB"/>
              </w:rPr>
              <w:t>r, nationality, ethnic origin or disability.</w:t>
            </w:r>
          </w:p>
          <w:p w:rsidR="005C1B4A" w:rsidRPr="004E1913" w:rsidRDefault="005C1B4A" w:rsidP="005C1B4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p>
          <w:p w:rsidR="009573B3" w:rsidRPr="004E191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r w:rsidRPr="004E1913">
              <w:rPr>
                <w:rFonts w:eastAsia="Calibri"/>
                <w:bCs/>
                <w:iCs/>
                <w:color w:val="auto"/>
                <w:lang w:val="en-GB"/>
              </w:rPr>
              <w:t>Records Management/ Data Protection - As an employee of the GMCA, you have a legal responsibility for all records (including employee health, financial, personal and administrative) that you gather or use as part of your work. The records may be paper, electronic, audio or videotapes. You must consult your manager if you have any doubt as to the correct management of the records with which you work.</w:t>
            </w:r>
          </w:p>
          <w:p w:rsidR="005C1B4A" w:rsidRPr="004E1913" w:rsidRDefault="005C1B4A"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Cs/>
                <w:iCs/>
                <w:sz w:val="22"/>
                <w:szCs w:val="22"/>
                <w:u w:color="000000"/>
                <w:lang w:val="en-GB"/>
              </w:rPr>
            </w:pPr>
          </w:p>
          <w:p w:rsidR="009573B3" w:rsidRPr="004E191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r w:rsidRPr="004E1913">
              <w:rPr>
                <w:rFonts w:eastAsia="Calibri"/>
                <w:bCs/>
                <w:iCs/>
                <w:color w:val="auto"/>
                <w:lang w:val="en-GB"/>
              </w:rPr>
              <w:t>Confidentiality and Information Security - 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rsidR="005C1B4A" w:rsidRPr="004E1913" w:rsidRDefault="005C1B4A"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Cs/>
                <w:iCs/>
                <w:sz w:val="22"/>
                <w:szCs w:val="22"/>
                <w:u w:color="000000"/>
                <w:lang w:val="en-GB"/>
              </w:rPr>
            </w:pPr>
          </w:p>
          <w:p w:rsidR="009573B3" w:rsidRPr="004E191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r w:rsidRPr="004E1913">
              <w:rPr>
                <w:rFonts w:eastAsia="Calibri"/>
                <w:bCs/>
                <w:iCs/>
                <w:color w:val="auto"/>
                <w:lang w:val="en-GB"/>
              </w:rPr>
              <w:t>Data Quality - All staff are personally responsible 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rsidR="005C1B4A" w:rsidRPr="004E1913" w:rsidRDefault="005C1B4A"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Cs/>
                <w:iCs/>
                <w:sz w:val="22"/>
                <w:szCs w:val="22"/>
                <w:u w:color="000000"/>
                <w:lang w:val="en-GB"/>
              </w:rPr>
            </w:pPr>
          </w:p>
          <w:p w:rsidR="009573B3" w:rsidRPr="004E191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r w:rsidRPr="004E1913">
              <w:rPr>
                <w:rFonts w:eastAsia="Calibri"/>
                <w:bCs/>
                <w:iCs/>
                <w:color w:val="auto"/>
                <w:lang w:val="en-GB"/>
              </w:rPr>
              <w:t xml:space="preserve">To ensure data is handled in a secure manner protecting the confidentiality of any personal data held in meeting the requirements of the Data Protection Act. </w:t>
            </w:r>
          </w:p>
          <w:p w:rsidR="005C1B4A" w:rsidRPr="004E1913" w:rsidRDefault="005C1B4A"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Cs/>
                <w:iCs/>
                <w:sz w:val="22"/>
                <w:szCs w:val="22"/>
                <w:u w:color="000000"/>
                <w:lang w:val="en-GB"/>
              </w:rPr>
            </w:pPr>
          </w:p>
          <w:p w:rsidR="009573B3" w:rsidRPr="004E191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r w:rsidRPr="004E1913">
              <w:rPr>
                <w:rFonts w:eastAsia="Calibri"/>
                <w:bCs/>
                <w:iCs/>
                <w:color w:val="auto"/>
                <w:lang w:val="en-GB"/>
              </w:rPr>
              <w:t>Health and Safety - 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organisations undertakings.</w:t>
            </w:r>
          </w:p>
          <w:p w:rsidR="005C1B4A" w:rsidRPr="004E1913" w:rsidRDefault="005C1B4A"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Cs/>
                <w:iCs/>
                <w:sz w:val="22"/>
                <w:szCs w:val="22"/>
                <w:u w:color="000000"/>
                <w:lang w:val="en-GB"/>
              </w:rPr>
            </w:pPr>
          </w:p>
          <w:p w:rsidR="009573B3" w:rsidRPr="004E191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r w:rsidRPr="004E1913">
              <w:rPr>
                <w:rFonts w:eastAsia="Calibri"/>
                <w:bCs/>
                <w:iCs/>
                <w:color w:val="auto"/>
                <w:lang w:val="en-GB"/>
              </w:rPr>
              <w:t>All GMCA employees must observe and adhere to the provisions outlined in the health &amp; safety Policies</w:t>
            </w:r>
            <w:r w:rsidR="005C1B4A" w:rsidRPr="004E1913">
              <w:rPr>
                <w:rFonts w:eastAsia="Calibri"/>
                <w:bCs/>
                <w:iCs/>
                <w:color w:val="auto"/>
                <w:lang w:val="en-GB"/>
              </w:rPr>
              <w:t>.</w:t>
            </w:r>
          </w:p>
          <w:p w:rsidR="005C1B4A" w:rsidRPr="004E1913" w:rsidRDefault="005C1B4A"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Cs/>
                <w:iCs/>
                <w:sz w:val="22"/>
                <w:szCs w:val="22"/>
                <w:u w:color="000000"/>
                <w:lang w:val="en-GB"/>
              </w:rPr>
            </w:pPr>
          </w:p>
          <w:p w:rsidR="009573B3" w:rsidRPr="004E191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r w:rsidRPr="004E1913">
              <w:rPr>
                <w:rFonts w:eastAsia="Calibri"/>
                <w:bCs/>
                <w:iCs/>
                <w:color w:val="auto"/>
                <w:lang w:val="en-GB"/>
              </w:rPr>
              <w:t>Equal Opportunities - GMCA provides a range of services and employment opportunities for a diverse population. As a GMCA employee you are expected to treat all employees / partners / members of the public and work colleagues with dignity and respect irrespective of their background</w:t>
            </w:r>
            <w:r w:rsidR="005C1B4A" w:rsidRPr="004E1913">
              <w:rPr>
                <w:rFonts w:eastAsia="Calibri"/>
                <w:bCs/>
                <w:iCs/>
                <w:color w:val="auto"/>
                <w:lang w:val="en-GB"/>
              </w:rPr>
              <w:t>.</w:t>
            </w:r>
          </w:p>
          <w:p w:rsidR="00A841E7" w:rsidRPr="004E1913" w:rsidRDefault="00A841E7" w:rsidP="001D151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bCs/>
                <w:iCs/>
                <w:color w:val="auto"/>
                <w:lang w:val="en-GB"/>
              </w:rPr>
            </w:pPr>
          </w:p>
        </w:tc>
      </w:tr>
    </w:tbl>
    <w:p w:rsidR="00BA16A8" w:rsidRPr="004E1913" w:rsidRDefault="00BA16A8" w:rsidP="00BA16A8">
      <w:pPr>
        <w:pStyle w:val="Body"/>
        <w:ind w:right="261"/>
        <w:rPr>
          <w:rFonts w:eastAsia="Calibri"/>
          <w:bCs/>
          <w:iCs/>
          <w:color w:val="auto"/>
        </w:rPr>
      </w:pPr>
    </w:p>
    <w:p w:rsidR="003F705D" w:rsidRPr="004E1913" w:rsidRDefault="003F705D" w:rsidP="00BA16A8">
      <w:pPr>
        <w:pStyle w:val="Body"/>
        <w:ind w:right="261"/>
        <w:rPr>
          <w:rFonts w:eastAsia="Calibri"/>
          <w:bCs/>
          <w:iCs/>
          <w:color w:val="auto"/>
        </w:rPr>
      </w:pPr>
    </w:p>
    <w:p w:rsidR="003F705D" w:rsidRPr="004E1913" w:rsidRDefault="003F705D" w:rsidP="00BA16A8">
      <w:pPr>
        <w:pStyle w:val="Body"/>
        <w:ind w:right="261"/>
        <w:rPr>
          <w:rFonts w:eastAsia="Calibri"/>
          <w:bCs/>
          <w:iCs/>
          <w:color w:val="auto"/>
        </w:rPr>
      </w:pPr>
    </w:p>
    <w:sectPr w:rsidR="003F705D" w:rsidRPr="004E1913" w:rsidSect="009573B3">
      <w:headerReference w:type="default" r:id="rId12"/>
      <w:footerReference w:type="default" r:id="rId13"/>
      <w:pgSz w:w="11900" w:h="16840"/>
      <w:pgMar w:top="720" w:right="720" w:bottom="720" w:left="720" w:header="426"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01" w:rsidRDefault="006A2901">
      <w:r>
        <w:separator/>
      </w:r>
    </w:p>
  </w:endnote>
  <w:endnote w:type="continuationSeparator" w:id="0">
    <w:p w:rsidR="006A2901" w:rsidRDefault="006A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77329"/>
      <w:docPartObj>
        <w:docPartGallery w:val="Page Numbers (Bottom of Page)"/>
        <w:docPartUnique/>
      </w:docPartObj>
    </w:sdtPr>
    <w:sdtEndPr/>
    <w:sdtContent>
      <w:p w:rsidR="00B60A6E" w:rsidRDefault="00B60A6E" w:rsidP="00E4166D">
        <w:pPr>
          <w:pStyle w:val="Footer"/>
          <w:jc w:val="center"/>
        </w:pPr>
        <w:r>
          <w:fldChar w:fldCharType="begin"/>
        </w:r>
        <w:r>
          <w:instrText xml:space="preserve"> PAGE   \* MERGEFORMAT </w:instrText>
        </w:r>
        <w:r>
          <w:fldChar w:fldCharType="separate"/>
        </w:r>
        <w:r w:rsidR="005517C7">
          <w:rPr>
            <w:noProof/>
          </w:rPr>
          <w:t>4</w:t>
        </w:r>
        <w:r>
          <w:rPr>
            <w:noProof/>
          </w:rPr>
          <w:fldChar w:fldCharType="end"/>
        </w:r>
      </w:p>
    </w:sdtContent>
  </w:sdt>
  <w:p w:rsidR="00B60A6E" w:rsidRDefault="00B60A6E" w:rsidP="00E41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01" w:rsidRDefault="006A2901">
      <w:r>
        <w:separator/>
      </w:r>
    </w:p>
  </w:footnote>
  <w:footnote w:type="continuationSeparator" w:id="0">
    <w:p w:rsidR="006A2901" w:rsidRDefault="006A2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6E" w:rsidRDefault="00B60A6E" w:rsidP="00E4166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588"/>
    <w:multiLevelType w:val="hybridMultilevel"/>
    <w:tmpl w:val="AFE8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C4B07"/>
    <w:multiLevelType w:val="multilevel"/>
    <w:tmpl w:val="2B62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44058"/>
    <w:multiLevelType w:val="hybridMultilevel"/>
    <w:tmpl w:val="7ADE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53662"/>
    <w:multiLevelType w:val="hybridMultilevel"/>
    <w:tmpl w:val="1A6A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D1E25"/>
    <w:multiLevelType w:val="hybridMultilevel"/>
    <w:tmpl w:val="360E08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933D95"/>
    <w:multiLevelType w:val="hybridMultilevel"/>
    <w:tmpl w:val="A65CB1D2"/>
    <w:lvl w:ilvl="0" w:tplc="FCC01D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D2DB2"/>
    <w:multiLevelType w:val="hybridMultilevel"/>
    <w:tmpl w:val="799CE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137DB"/>
    <w:multiLevelType w:val="hybridMultilevel"/>
    <w:tmpl w:val="90DA7D7A"/>
    <w:lvl w:ilvl="0" w:tplc="08090001">
      <w:start w:val="1"/>
      <w:numFmt w:val="bullet"/>
      <w:lvlText w:val=""/>
      <w:lvlJc w:val="left"/>
      <w:pPr>
        <w:ind w:left="720" w:hanging="360"/>
      </w:pPr>
      <w:rPr>
        <w:rFonts w:ascii="Symbol" w:hAnsi="Symbol" w:hint="default"/>
      </w:rPr>
    </w:lvl>
    <w:lvl w:ilvl="1" w:tplc="1AAEE3EC">
      <w:start w:val="3"/>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57F70"/>
    <w:multiLevelType w:val="hybridMultilevel"/>
    <w:tmpl w:val="FC8078D6"/>
    <w:lvl w:ilvl="0" w:tplc="FCC01D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B70A0"/>
    <w:multiLevelType w:val="hybridMultilevel"/>
    <w:tmpl w:val="6A5E12BC"/>
    <w:lvl w:ilvl="0" w:tplc="1A6C0E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57ABC"/>
    <w:multiLevelType w:val="hybridMultilevel"/>
    <w:tmpl w:val="DBC0FE60"/>
    <w:lvl w:ilvl="0" w:tplc="4658339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42CCA"/>
    <w:multiLevelType w:val="hybridMultilevel"/>
    <w:tmpl w:val="FAE00EE8"/>
    <w:lvl w:ilvl="0" w:tplc="FCC01D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D2DE0"/>
    <w:multiLevelType w:val="hybridMultilevel"/>
    <w:tmpl w:val="3342F2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A332B57"/>
    <w:multiLevelType w:val="hybridMultilevel"/>
    <w:tmpl w:val="F93650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293B3A"/>
    <w:multiLevelType w:val="hybridMultilevel"/>
    <w:tmpl w:val="A3208C7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8C67A6"/>
    <w:multiLevelType w:val="hybridMultilevel"/>
    <w:tmpl w:val="11DC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D6DE9"/>
    <w:multiLevelType w:val="hybridMultilevel"/>
    <w:tmpl w:val="C7E4F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737E94"/>
    <w:multiLevelType w:val="hybridMultilevel"/>
    <w:tmpl w:val="56A09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79303C"/>
    <w:multiLevelType w:val="hybridMultilevel"/>
    <w:tmpl w:val="3DBE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00AB9"/>
    <w:multiLevelType w:val="hybridMultilevel"/>
    <w:tmpl w:val="174A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07BA5"/>
    <w:multiLevelType w:val="hybridMultilevel"/>
    <w:tmpl w:val="946C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81F34"/>
    <w:multiLevelType w:val="hybridMultilevel"/>
    <w:tmpl w:val="9BF0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59485C"/>
    <w:multiLevelType w:val="hybridMultilevel"/>
    <w:tmpl w:val="65FCF80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22"/>
  </w:num>
  <w:num w:numId="5">
    <w:abstractNumId w:val="9"/>
  </w:num>
  <w:num w:numId="6">
    <w:abstractNumId w:val="14"/>
  </w:num>
  <w:num w:numId="7">
    <w:abstractNumId w:val="6"/>
  </w:num>
  <w:num w:numId="8">
    <w:abstractNumId w:val="2"/>
  </w:num>
  <w:num w:numId="9">
    <w:abstractNumId w:val="21"/>
  </w:num>
  <w:num w:numId="10">
    <w:abstractNumId w:val="20"/>
  </w:num>
  <w:num w:numId="11">
    <w:abstractNumId w:val="1"/>
  </w:num>
  <w:num w:numId="12">
    <w:abstractNumId w:val="3"/>
  </w:num>
  <w:num w:numId="13">
    <w:abstractNumId w:val="19"/>
  </w:num>
  <w:num w:numId="14">
    <w:abstractNumId w:val="15"/>
  </w:num>
  <w:num w:numId="15">
    <w:abstractNumId w:val="12"/>
  </w:num>
  <w:num w:numId="16">
    <w:abstractNumId w:val="17"/>
  </w:num>
  <w:num w:numId="17">
    <w:abstractNumId w:val="16"/>
  </w:num>
  <w:num w:numId="18">
    <w:abstractNumId w:val="8"/>
  </w:num>
  <w:num w:numId="19">
    <w:abstractNumId w:val="11"/>
  </w:num>
  <w:num w:numId="20">
    <w:abstractNumId w:val="5"/>
  </w:num>
  <w:num w:numId="21">
    <w:abstractNumId w:val="4"/>
  </w:num>
  <w:num w:numId="22">
    <w:abstractNumId w:val="7"/>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5F31"/>
    <w:rsid w:val="00017695"/>
    <w:rsid w:val="00032107"/>
    <w:rsid w:val="00053F00"/>
    <w:rsid w:val="00057C2E"/>
    <w:rsid w:val="00067DB9"/>
    <w:rsid w:val="000702B5"/>
    <w:rsid w:val="0008246E"/>
    <w:rsid w:val="00090154"/>
    <w:rsid w:val="000A5644"/>
    <w:rsid w:val="000B3A4F"/>
    <w:rsid w:val="000B5B95"/>
    <w:rsid w:val="000B78A9"/>
    <w:rsid w:val="000C04D7"/>
    <w:rsid w:val="000C2348"/>
    <w:rsid w:val="000D2624"/>
    <w:rsid w:val="000F4F2D"/>
    <w:rsid w:val="00113EC4"/>
    <w:rsid w:val="00133F17"/>
    <w:rsid w:val="00140286"/>
    <w:rsid w:val="00141700"/>
    <w:rsid w:val="00150DE8"/>
    <w:rsid w:val="001534F4"/>
    <w:rsid w:val="001534FE"/>
    <w:rsid w:val="00166295"/>
    <w:rsid w:val="001773AA"/>
    <w:rsid w:val="00183D7D"/>
    <w:rsid w:val="00187FF4"/>
    <w:rsid w:val="001922C9"/>
    <w:rsid w:val="001B32BA"/>
    <w:rsid w:val="001B7244"/>
    <w:rsid w:val="001C23E1"/>
    <w:rsid w:val="001C7DB1"/>
    <w:rsid w:val="001D0DD9"/>
    <w:rsid w:val="001D13CF"/>
    <w:rsid w:val="001D151F"/>
    <w:rsid w:val="001F2E68"/>
    <w:rsid w:val="00203B18"/>
    <w:rsid w:val="002045CE"/>
    <w:rsid w:val="00207877"/>
    <w:rsid w:val="00212EEC"/>
    <w:rsid w:val="002146D6"/>
    <w:rsid w:val="00227B22"/>
    <w:rsid w:val="002309B1"/>
    <w:rsid w:val="00234016"/>
    <w:rsid w:val="00247F34"/>
    <w:rsid w:val="002553D0"/>
    <w:rsid w:val="00270280"/>
    <w:rsid w:val="002716CE"/>
    <w:rsid w:val="002730F5"/>
    <w:rsid w:val="00273515"/>
    <w:rsid w:val="002809CC"/>
    <w:rsid w:val="00287276"/>
    <w:rsid w:val="002910CB"/>
    <w:rsid w:val="00293533"/>
    <w:rsid w:val="002A14A8"/>
    <w:rsid w:val="002A214F"/>
    <w:rsid w:val="002A74E5"/>
    <w:rsid w:val="002B32EC"/>
    <w:rsid w:val="002B3E9B"/>
    <w:rsid w:val="002B53A0"/>
    <w:rsid w:val="002C0B6F"/>
    <w:rsid w:val="002E1DB5"/>
    <w:rsid w:val="002E2B3F"/>
    <w:rsid w:val="002F6D22"/>
    <w:rsid w:val="0030701F"/>
    <w:rsid w:val="00315011"/>
    <w:rsid w:val="003271C1"/>
    <w:rsid w:val="0034043E"/>
    <w:rsid w:val="00341904"/>
    <w:rsid w:val="0036088E"/>
    <w:rsid w:val="00365F1F"/>
    <w:rsid w:val="003668CF"/>
    <w:rsid w:val="00375448"/>
    <w:rsid w:val="003F705D"/>
    <w:rsid w:val="00405B7A"/>
    <w:rsid w:val="00422D4E"/>
    <w:rsid w:val="00424F19"/>
    <w:rsid w:val="004258D2"/>
    <w:rsid w:val="004320AF"/>
    <w:rsid w:val="00441105"/>
    <w:rsid w:val="00451E5F"/>
    <w:rsid w:val="00452032"/>
    <w:rsid w:val="00453C7B"/>
    <w:rsid w:val="0046716A"/>
    <w:rsid w:val="00467F80"/>
    <w:rsid w:val="00475558"/>
    <w:rsid w:val="00475A3D"/>
    <w:rsid w:val="00485760"/>
    <w:rsid w:val="004A6198"/>
    <w:rsid w:val="004C4244"/>
    <w:rsid w:val="004C42ED"/>
    <w:rsid w:val="004C6356"/>
    <w:rsid w:val="004E0ED8"/>
    <w:rsid w:val="004E1913"/>
    <w:rsid w:val="004E1C6E"/>
    <w:rsid w:val="004F1B44"/>
    <w:rsid w:val="004F62A4"/>
    <w:rsid w:val="00501AC3"/>
    <w:rsid w:val="005021FF"/>
    <w:rsid w:val="00502FA2"/>
    <w:rsid w:val="0051145E"/>
    <w:rsid w:val="00516C2A"/>
    <w:rsid w:val="00544712"/>
    <w:rsid w:val="005517C7"/>
    <w:rsid w:val="00555ACA"/>
    <w:rsid w:val="0055672D"/>
    <w:rsid w:val="00557E8E"/>
    <w:rsid w:val="005621C0"/>
    <w:rsid w:val="00562626"/>
    <w:rsid w:val="005655BE"/>
    <w:rsid w:val="00565A12"/>
    <w:rsid w:val="005C1B4A"/>
    <w:rsid w:val="005D13F0"/>
    <w:rsid w:val="005E50A2"/>
    <w:rsid w:val="005F14E7"/>
    <w:rsid w:val="005F2188"/>
    <w:rsid w:val="005F4403"/>
    <w:rsid w:val="00600A7D"/>
    <w:rsid w:val="006126C0"/>
    <w:rsid w:val="00612881"/>
    <w:rsid w:val="00617FD4"/>
    <w:rsid w:val="00621B1A"/>
    <w:rsid w:val="00624E48"/>
    <w:rsid w:val="006303BC"/>
    <w:rsid w:val="00630F15"/>
    <w:rsid w:val="00634BB9"/>
    <w:rsid w:val="006355B2"/>
    <w:rsid w:val="00636B26"/>
    <w:rsid w:val="006569EE"/>
    <w:rsid w:val="00661D82"/>
    <w:rsid w:val="00671141"/>
    <w:rsid w:val="00680930"/>
    <w:rsid w:val="00695D4E"/>
    <w:rsid w:val="006A2901"/>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57232"/>
    <w:rsid w:val="00774D5F"/>
    <w:rsid w:val="0078256C"/>
    <w:rsid w:val="00783739"/>
    <w:rsid w:val="00787672"/>
    <w:rsid w:val="00787748"/>
    <w:rsid w:val="00792382"/>
    <w:rsid w:val="0079569A"/>
    <w:rsid w:val="007A2EEB"/>
    <w:rsid w:val="007A41F4"/>
    <w:rsid w:val="007B20E6"/>
    <w:rsid w:val="007B6D17"/>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D316F"/>
    <w:rsid w:val="008E0C41"/>
    <w:rsid w:val="008E76A8"/>
    <w:rsid w:val="008F16A7"/>
    <w:rsid w:val="008F58C6"/>
    <w:rsid w:val="0091338A"/>
    <w:rsid w:val="009220B8"/>
    <w:rsid w:val="009330D4"/>
    <w:rsid w:val="00941574"/>
    <w:rsid w:val="00945CAF"/>
    <w:rsid w:val="00946B02"/>
    <w:rsid w:val="00951A3A"/>
    <w:rsid w:val="009573B3"/>
    <w:rsid w:val="0097049C"/>
    <w:rsid w:val="009705E1"/>
    <w:rsid w:val="00974CD7"/>
    <w:rsid w:val="009907F9"/>
    <w:rsid w:val="009A10B8"/>
    <w:rsid w:val="009B3D37"/>
    <w:rsid w:val="009D55AE"/>
    <w:rsid w:val="009D6BCF"/>
    <w:rsid w:val="009E2EC9"/>
    <w:rsid w:val="00A10570"/>
    <w:rsid w:val="00A209D0"/>
    <w:rsid w:val="00A23ACE"/>
    <w:rsid w:val="00A248E8"/>
    <w:rsid w:val="00A301A9"/>
    <w:rsid w:val="00A41C91"/>
    <w:rsid w:val="00A426AC"/>
    <w:rsid w:val="00A5029B"/>
    <w:rsid w:val="00A52412"/>
    <w:rsid w:val="00A528BB"/>
    <w:rsid w:val="00A6138E"/>
    <w:rsid w:val="00A6609A"/>
    <w:rsid w:val="00A7767D"/>
    <w:rsid w:val="00A8000E"/>
    <w:rsid w:val="00A841E7"/>
    <w:rsid w:val="00A86650"/>
    <w:rsid w:val="00AB105B"/>
    <w:rsid w:val="00AC25CE"/>
    <w:rsid w:val="00AF6982"/>
    <w:rsid w:val="00AF77C2"/>
    <w:rsid w:val="00B04004"/>
    <w:rsid w:val="00B2152F"/>
    <w:rsid w:val="00B25931"/>
    <w:rsid w:val="00B27F20"/>
    <w:rsid w:val="00B31FEE"/>
    <w:rsid w:val="00B43EF8"/>
    <w:rsid w:val="00B51A87"/>
    <w:rsid w:val="00B55B23"/>
    <w:rsid w:val="00B56EDB"/>
    <w:rsid w:val="00B57A0D"/>
    <w:rsid w:val="00B60A6E"/>
    <w:rsid w:val="00B60EE7"/>
    <w:rsid w:val="00B631AD"/>
    <w:rsid w:val="00B673BA"/>
    <w:rsid w:val="00B70125"/>
    <w:rsid w:val="00B71E26"/>
    <w:rsid w:val="00B734A8"/>
    <w:rsid w:val="00B8255C"/>
    <w:rsid w:val="00B8522B"/>
    <w:rsid w:val="00B878F3"/>
    <w:rsid w:val="00BA16A8"/>
    <w:rsid w:val="00BA1D57"/>
    <w:rsid w:val="00BB734A"/>
    <w:rsid w:val="00BC7A2B"/>
    <w:rsid w:val="00BD15DA"/>
    <w:rsid w:val="00BD4D71"/>
    <w:rsid w:val="00BD4F24"/>
    <w:rsid w:val="00BE360F"/>
    <w:rsid w:val="00BE4293"/>
    <w:rsid w:val="00BF37A1"/>
    <w:rsid w:val="00BF4777"/>
    <w:rsid w:val="00BF5CE1"/>
    <w:rsid w:val="00BF6447"/>
    <w:rsid w:val="00C07151"/>
    <w:rsid w:val="00C34F6B"/>
    <w:rsid w:val="00C442CF"/>
    <w:rsid w:val="00C51E82"/>
    <w:rsid w:val="00C72C8E"/>
    <w:rsid w:val="00C928AE"/>
    <w:rsid w:val="00C95D0C"/>
    <w:rsid w:val="00C96964"/>
    <w:rsid w:val="00CA343A"/>
    <w:rsid w:val="00CA3507"/>
    <w:rsid w:val="00CA6C6E"/>
    <w:rsid w:val="00CD0F75"/>
    <w:rsid w:val="00CD5FA2"/>
    <w:rsid w:val="00CE224F"/>
    <w:rsid w:val="00D03AD7"/>
    <w:rsid w:val="00D043B0"/>
    <w:rsid w:val="00D1036E"/>
    <w:rsid w:val="00D12895"/>
    <w:rsid w:val="00D12DD4"/>
    <w:rsid w:val="00D25734"/>
    <w:rsid w:val="00D3105A"/>
    <w:rsid w:val="00D467BE"/>
    <w:rsid w:val="00D468E8"/>
    <w:rsid w:val="00D47D86"/>
    <w:rsid w:val="00D50C31"/>
    <w:rsid w:val="00D524F5"/>
    <w:rsid w:val="00D6744D"/>
    <w:rsid w:val="00D70774"/>
    <w:rsid w:val="00D74595"/>
    <w:rsid w:val="00D75581"/>
    <w:rsid w:val="00D7697E"/>
    <w:rsid w:val="00D76F42"/>
    <w:rsid w:val="00D902C3"/>
    <w:rsid w:val="00DB2196"/>
    <w:rsid w:val="00DB316D"/>
    <w:rsid w:val="00DC051D"/>
    <w:rsid w:val="00DC457C"/>
    <w:rsid w:val="00DD24E1"/>
    <w:rsid w:val="00DD283D"/>
    <w:rsid w:val="00DD4358"/>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A4724"/>
    <w:rsid w:val="00EB024B"/>
    <w:rsid w:val="00EB6622"/>
    <w:rsid w:val="00EE0B9E"/>
    <w:rsid w:val="00EE1744"/>
    <w:rsid w:val="00EF0D8E"/>
    <w:rsid w:val="00F1001C"/>
    <w:rsid w:val="00F25E26"/>
    <w:rsid w:val="00F60D8A"/>
    <w:rsid w:val="00F756C3"/>
    <w:rsid w:val="00F773CF"/>
    <w:rsid w:val="00F77DB9"/>
    <w:rsid w:val="00F84436"/>
    <w:rsid w:val="00F871AF"/>
    <w:rsid w:val="00F951F1"/>
    <w:rsid w:val="00FA1DE4"/>
    <w:rsid w:val="00FA4C23"/>
    <w:rsid w:val="00FB15D9"/>
    <w:rsid w:val="00FC1CD3"/>
    <w:rsid w:val="00FD3937"/>
    <w:rsid w:val="00FD7430"/>
    <w:rsid w:val="00FE0813"/>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96C7D-DB30-48F8-B9D5-9DEE0503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customXml/itemProps3.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4.xml><?xml version="1.0" encoding="utf-8"?>
<ds:datastoreItem xmlns:ds="http://schemas.openxmlformats.org/officeDocument/2006/customXml" ds:itemID="{640637EC-7301-46DD-8DE0-571C4E99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Rogers, Pat</cp:lastModifiedBy>
  <cp:revision>2</cp:revision>
  <cp:lastPrinted>2018-12-04T11:05:00Z</cp:lastPrinted>
  <dcterms:created xsi:type="dcterms:W3CDTF">2018-12-24T13:33:00Z</dcterms:created>
  <dcterms:modified xsi:type="dcterms:W3CDTF">2018-12-24T13:33:00Z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