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8F" w:rsidRPr="008C759A" w:rsidRDefault="00576C8F" w:rsidP="00576C8F">
      <w:pPr>
        <w:jc w:val="both"/>
        <w:rPr>
          <w:b/>
        </w:rPr>
      </w:pPr>
      <w:r w:rsidRPr="008C759A">
        <w:rPr>
          <w:b/>
        </w:rPr>
        <w:tab/>
      </w:r>
      <w:r w:rsidRPr="008C759A">
        <w:rPr>
          <w:b/>
        </w:rPr>
        <w:tab/>
      </w:r>
      <w:r w:rsidRPr="008C759A">
        <w:rPr>
          <w:b/>
        </w:rPr>
        <w:tab/>
      </w:r>
      <w:r w:rsidRPr="008C759A">
        <w:rPr>
          <w:b/>
        </w:rPr>
        <w:tab/>
      </w:r>
      <w:r w:rsidRPr="008C759A">
        <w:rPr>
          <w:b/>
        </w:rPr>
        <w:tab/>
      </w:r>
      <w:r w:rsidRPr="008C759A">
        <w:rPr>
          <w:b/>
        </w:rPr>
        <w:tab/>
      </w:r>
    </w:p>
    <w:p w:rsidR="00576C8F" w:rsidRPr="008C759A" w:rsidRDefault="008F1E6E" w:rsidP="00647CE2">
      <w:pPr>
        <w:jc w:val="center"/>
        <w:rPr>
          <w:b/>
        </w:rPr>
      </w:pPr>
      <w:r w:rsidRPr="008C759A">
        <w:rPr>
          <w:b/>
        </w:rPr>
        <w:t>JOB DESCRIPTION</w:t>
      </w:r>
    </w:p>
    <w:p w:rsidR="00576C8F" w:rsidRPr="008C759A" w:rsidRDefault="00576C8F" w:rsidP="00576C8F">
      <w:pPr>
        <w:jc w:val="both"/>
      </w:pPr>
    </w:p>
    <w:p w:rsidR="00576C8F" w:rsidRPr="00663423" w:rsidRDefault="00576C8F" w:rsidP="00576C8F">
      <w:pPr>
        <w:ind w:left="2880" w:hanging="2880"/>
        <w:jc w:val="both"/>
      </w:pPr>
      <w:r w:rsidRPr="008C759A">
        <w:rPr>
          <w:b/>
        </w:rPr>
        <w:t>Job Title:</w:t>
      </w:r>
      <w:r w:rsidR="00647CE2" w:rsidRPr="008C759A">
        <w:rPr>
          <w:b/>
        </w:rPr>
        <w:t xml:space="preserve"> </w:t>
      </w:r>
      <w:r w:rsidR="003A7D61" w:rsidRPr="008C759A">
        <w:rPr>
          <w:b/>
        </w:rPr>
        <w:tab/>
      </w:r>
      <w:r w:rsidR="003917A9" w:rsidRPr="008C759A">
        <w:rPr>
          <w:b/>
        </w:rPr>
        <w:t>P</w:t>
      </w:r>
      <w:r w:rsidR="00EB0015">
        <w:rPr>
          <w:b/>
        </w:rPr>
        <w:t xml:space="preserve">opulation </w:t>
      </w:r>
      <w:r w:rsidR="003917A9" w:rsidRPr="00663423">
        <w:rPr>
          <w:b/>
        </w:rPr>
        <w:t xml:space="preserve">Health </w:t>
      </w:r>
      <w:r w:rsidR="001F696E" w:rsidRPr="00663423">
        <w:rPr>
          <w:b/>
        </w:rPr>
        <w:t>Analyst</w:t>
      </w:r>
      <w:r w:rsidRPr="00663423">
        <w:t xml:space="preserve"> </w:t>
      </w:r>
    </w:p>
    <w:p w:rsidR="00576C8F" w:rsidRPr="00663423" w:rsidRDefault="00576C8F" w:rsidP="00576C8F">
      <w:pPr>
        <w:ind w:left="2880" w:hanging="2880"/>
        <w:jc w:val="both"/>
      </w:pPr>
    </w:p>
    <w:p w:rsidR="003A7D61" w:rsidRPr="00663423" w:rsidRDefault="00576C8F" w:rsidP="00576C8F">
      <w:pPr>
        <w:jc w:val="both"/>
      </w:pPr>
      <w:r w:rsidRPr="00663423">
        <w:rPr>
          <w:b/>
        </w:rPr>
        <w:t>Band:</w:t>
      </w:r>
      <w:r w:rsidRPr="00663423">
        <w:rPr>
          <w:b/>
        </w:rPr>
        <w:tab/>
        <w:t xml:space="preserve"> </w:t>
      </w:r>
      <w:r w:rsidR="003A7D61" w:rsidRPr="00663423">
        <w:rPr>
          <w:b/>
        </w:rPr>
        <w:tab/>
      </w:r>
      <w:r w:rsidR="003A7D61" w:rsidRPr="00663423">
        <w:rPr>
          <w:b/>
        </w:rPr>
        <w:tab/>
      </w:r>
      <w:r w:rsidR="003A7D61" w:rsidRPr="00663423">
        <w:rPr>
          <w:b/>
        </w:rPr>
        <w:tab/>
      </w:r>
      <w:proofErr w:type="spellStart"/>
      <w:r w:rsidR="00647CE2" w:rsidRPr="00663423">
        <w:rPr>
          <w:b/>
        </w:rPr>
        <w:t>AfC</w:t>
      </w:r>
      <w:proofErr w:type="spellEnd"/>
      <w:r w:rsidR="00647CE2" w:rsidRPr="00663423">
        <w:rPr>
          <w:b/>
        </w:rPr>
        <w:t xml:space="preserve"> Band </w:t>
      </w:r>
      <w:r w:rsidR="00E0236C" w:rsidRPr="00663423">
        <w:rPr>
          <w:b/>
        </w:rPr>
        <w:t>7</w:t>
      </w:r>
      <w:r w:rsidR="000331E1" w:rsidRPr="00663423">
        <w:rPr>
          <w:b/>
        </w:rPr>
        <w:t xml:space="preserve"> </w:t>
      </w:r>
    </w:p>
    <w:p w:rsidR="00576C8F" w:rsidRPr="00663423" w:rsidRDefault="00576C8F" w:rsidP="00576C8F">
      <w:pPr>
        <w:jc w:val="both"/>
        <w:rPr>
          <w:b/>
        </w:rPr>
      </w:pPr>
      <w:r w:rsidRPr="00663423">
        <w:rPr>
          <w:b/>
        </w:rPr>
        <w:tab/>
      </w:r>
      <w:r w:rsidRPr="00663423">
        <w:rPr>
          <w:b/>
        </w:rPr>
        <w:tab/>
      </w:r>
    </w:p>
    <w:p w:rsidR="003917A9" w:rsidRPr="008C759A" w:rsidRDefault="003917A9" w:rsidP="003917A9">
      <w:pPr>
        <w:ind w:left="2880" w:hanging="2880"/>
        <w:jc w:val="both"/>
        <w:rPr>
          <w:b/>
        </w:rPr>
      </w:pPr>
      <w:r w:rsidRPr="00663423">
        <w:rPr>
          <w:b/>
        </w:rPr>
        <w:t xml:space="preserve">Responsible to: </w:t>
      </w:r>
      <w:r w:rsidRPr="00663423">
        <w:rPr>
          <w:b/>
        </w:rPr>
        <w:tab/>
        <w:t xml:space="preserve">Programme Lead </w:t>
      </w:r>
      <w:r w:rsidR="00EB0015">
        <w:rPr>
          <w:b/>
        </w:rPr>
        <w:t>for GMHSC Partnership</w:t>
      </w:r>
      <w:r w:rsidRPr="00663423">
        <w:rPr>
          <w:b/>
        </w:rPr>
        <w:t xml:space="preserve"> Population Health Intelligence</w:t>
      </w:r>
    </w:p>
    <w:p w:rsidR="00576C8F" w:rsidRPr="008C759A" w:rsidRDefault="00576C8F" w:rsidP="00576C8F">
      <w:pPr>
        <w:ind w:left="2880" w:hanging="2880"/>
        <w:jc w:val="both"/>
        <w:rPr>
          <w:b/>
        </w:rPr>
      </w:pPr>
      <w:r w:rsidRPr="008C759A">
        <w:rPr>
          <w:b/>
        </w:rPr>
        <w:tab/>
      </w:r>
    </w:p>
    <w:p w:rsidR="00576C8F" w:rsidRPr="008C759A" w:rsidRDefault="00576C8F" w:rsidP="001C538C">
      <w:pPr>
        <w:ind w:left="2880" w:hanging="2880"/>
        <w:jc w:val="both"/>
        <w:rPr>
          <w:b/>
        </w:rPr>
      </w:pPr>
      <w:r w:rsidRPr="008C759A">
        <w:rPr>
          <w:b/>
        </w:rPr>
        <w:t xml:space="preserve">Location/base: </w:t>
      </w:r>
      <w:r w:rsidR="003A7D61" w:rsidRPr="008C759A">
        <w:rPr>
          <w:b/>
        </w:rPr>
        <w:tab/>
      </w:r>
      <w:proofErr w:type="spellStart"/>
      <w:r w:rsidR="00EB0015">
        <w:rPr>
          <w:b/>
        </w:rPr>
        <w:t>Churchgate</w:t>
      </w:r>
      <w:proofErr w:type="spellEnd"/>
      <w:r w:rsidR="00EB0015">
        <w:rPr>
          <w:b/>
        </w:rPr>
        <w:t xml:space="preserve"> House, Oxford Road, Manchester</w:t>
      </w:r>
      <w:r w:rsidR="003917A9" w:rsidRPr="008C759A">
        <w:rPr>
          <w:b/>
        </w:rPr>
        <w:t xml:space="preserve"> and remote bases at 10 Local Authorities</w:t>
      </w:r>
    </w:p>
    <w:p w:rsidR="00576C8F" w:rsidRPr="008C759A" w:rsidRDefault="00576C8F" w:rsidP="00576C8F">
      <w:pPr>
        <w:jc w:val="both"/>
        <w:rPr>
          <w:b/>
          <w:u w:val="single"/>
        </w:rPr>
      </w:pPr>
    </w:p>
    <w:p w:rsidR="003917A9" w:rsidRPr="008C759A" w:rsidRDefault="003917A9" w:rsidP="003917A9">
      <w:pPr>
        <w:pStyle w:val="Default"/>
      </w:pPr>
    </w:p>
    <w:p w:rsidR="003917A9" w:rsidRPr="008C759A" w:rsidRDefault="003917A9" w:rsidP="003917A9">
      <w:pPr>
        <w:jc w:val="both"/>
        <w:rPr>
          <w:b/>
          <w:u w:val="single"/>
        </w:rPr>
      </w:pPr>
      <w:r w:rsidRPr="008C759A">
        <w:rPr>
          <w:b/>
          <w:u w:val="single"/>
        </w:rPr>
        <w:t xml:space="preserve">Context </w:t>
      </w:r>
    </w:p>
    <w:p w:rsidR="003917A9" w:rsidRPr="008C759A" w:rsidRDefault="003917A9" w:rsidP="003917A9">
      <w:pPr>
        <w:jc w:val="both"/>
      </w:pPr>
    </w:p>
    <w:p w:rsidR="003917A9" w:rsidRPr="008C759A" w:rsidRDefault="003917A9" w:rsidP="003917A9">
      <w:pPr>
        <w:widowControl/>
        <w:autoSpaceDE/>
        <w:autoSpaceDN/>
        <w:adjustRightInd/>
        <w:rPr>
          <w:rFonts w:eastAsia="Calibri"/>
          <w:lang w:eastAsia="en-US"/>
        </w:rPr>
      </w:pPr>
      <w:r w:rsidRPr="008C759A">
        <w:rPr>
          <w:rFonts w:eastAsia="Calibri"/>
          <w:lang w:eastAsia="en-US"/>
        </w:rPr>
        <w:t>On April 1</w:t>
      </w:r>
      <w:r w:rsidRPr="008C759A">
        <w:rPr>
          <w:rFonts w:eastAsia="Calibri"/>
          <w:vertAlign w:val="superscript"/>
          <w:lang w:eastAsia="en-US"/>
        </w:rPr>
        <w:t>st</w:t>
      </w:r>
      <w:r w:rsidRPr="008C759A">
        <w:rPr>
          <w:rFonts w:eastAsia="Calibri"/>
          <w:lang w:eastAsia="en-US"/>
        </w:rPr>
        <w:t xml:space="preserve"> 2016 Greater Manchester took charge of our Health and Social Care.   The G</w:t>
      </w:r>
      <w:r w:rsidR="00B60E3A">
        <w:rPr>
          <w:rFonts w:eastAsia="Calibri"/>
          <w:lang w:eastAsia="en-US"/>
        </w:rPr>
        <w:t xml:space="preserve">reater </w:t>
      </w:r>
      <w:r w:rsidRPr="008C759A">
        <w:rPr>
          <w:rFonts w:eastAsia="Calibri"/>
          <w:lang w:eastAsia="en-US"/>
        </w:rPr>
        <w:t>M</w:t>
      </w:r>
      <w:r w:rsidR="00B60E3A">
        <w:rPr>
          <w:rFonts w:eastAsia="Calibri"/>
          <w:lang w:eastAsia="en-US"/>
        </w:rPr>
        <w:t>anchester</w:t>
      </w:r>
      <w:r w:rsidRPr="008C759A">
        <w:rPr>
          <w:rFonts w:eastAsia="Calibri"/>
          <w:lang w:eastAsia="en-US"/>
        </w:rPr>
        <w:t xml:space="preserve"> Health and Social Care Partnership</w:t>
      </w:r>
      <w:r w:rsidR="00B60E3A">
        <w:rPr>
          <w:rFonts w:eastAsia="Calibri"/>
          <w:lang w:eastAsia="en-US"/>
        </w:rPr>
        <w:t xml:space="preserve"> (GMHSCP)</w:t>
      </w:r>
      <w:r w:rsidRPr="008C759A">
        <w:rPr>
          <w:rFonts w:eastAsia="Calibri"/>
          <w:lang w:eastAsia="en-US"/>
        </w:rPr>
        <w:t xml:space="preserve"> is the body made up of the 37 NHS organisations and councils in the city region, which is overseeing devolution and taking charge of the £6bn health and social care budget.</w:t>
      </w:r>
    </w:p>
    <w:p w:rsidR="003917A9" w:rsidRPr="008C759A" w:rsidRDefault="003917A9" w:rsidP="003917A9">
      <w:pPr>
        <w:widowControl/>
        <w:autoSpaceDE/>
        <w:autoSpaceDN/>
        <w:adjustRightInd/>
        <w:rPr>
          <w:rFonts w:eastAsia="Calibri"/>
          <w:lang w:eastAsia="en-US"/>
        </w:rPr>
      </w:pPr>
    </w:p>
    <w:p w:rsidR="003917A9" w:rsidRPr="008C759A" w:rsidRDefault="003917A9" w:rsidP="003917A9">
      <w:pPr>
        <w:pStyle w:val="BodyText"/>
        <w:rPr>
          <w:rFonts w:cs="Arial"/>
        </w:rPr>
      </w:pPr>
      <w:r w:rsidRPr="008C759A">
        <w:rPr>
          <w:rFonts w:eastAsia="Calibri" w:cs="Arial"/>
          <w:lang w:eastAsia="en-US"/>
        </w:rPr>
        <w:t xml:space="preserve">Our </w:t>
      </w:r>
      <w:r w:rsidRPr="008C759A">
        <w:rPr>
          <w:rFonts w:eastAsia="Calibri" w:cs="Arial"/>
          <w:b/>
          <w:lang w:eastAsia="en-US"/>
        </w:rPr>
        <w:t xml:space="preserve">vision </w:t>
      </w:r>
      <w:r w:rsidRPr="008C759A">
        <w:rPr>
          <w:rFonts w:eastAsia="Calibri" w:cs="Arial"/>
          <w:lang w:eastAsia="en-US"/>
        </w:rPr>
        <w:t>is</w:t>
      </w:r>
      <w:r w:rsidRPr="008C759A">
        <w:rPr>
          <w:rFonts w:eastAsia="Calibri" w:cs="Arial"/>
          <w:b/>
          <w:lang w:eastAsia="en-US"/>
        </w:rPr>
        <w:t xml:space="preserve"> </w:t>
      </w:r>
      <w:r w:rsidRPr="008C759A">
        <w:rPr>
          <w:rFonts w:eastAsia="Calibri" w:cs="Arial"/>
          <w:i/>
          <w:lang w:eastAsia="en-US"/>
        </w:rPr>
        <w:t xml:space="preserve">“to deliver the greatest and fastest possible improvement to the health and wellbeing of the 2.8 million people of Greater Manchester”.  </w:t>
      </w:r>
      <w:r w:rsidRPr="008C759A">
        <w:rPr>
          <w:rFonts w:cs="Arial"/>
        </w:rPr>
        <w:t xml:space="preserve">The </w:t>
      </w:r>
      <w:r w:rsidRPr="008C759A">
        <w:rPr>
          <w:rFonts w:eastAsiaTheme="minorHAnsi" w:cs="Arial"/>
          <w:lang w:eastAsia="en-US"/>
        </w:rPr>
        <w:t>Greater Manchester Health and Social Care Partnership</w:t>
      </w:r>
      <w:r w:rsidRPr="008C759A">
        <w:rPr>
          <w:rFonts w:cs="Arial"/>
        </w:rPr>
        <w:t xml:space="preserve"> team are building and implementing a number of key fixed term programmes to make this vision real.  </w:t>
      </w:r>
    </w:p>
    <w:p w:rsidR="003917A9" w:rsidRPr="008C759A" w:rsidRDefault="003917A9" w:rsidP="003917A9">
      <w:pPr>
        <w:pStyle w:val="Default"/>
        <w:jc w:val="both"/>
      </w:pPr>
    </w:p>
    <w:p w:rsidR="0018142E" w:rsidRDefault="003917A9" w:rsidP="0018142E">
      <w:pPr>
        <w:rPr>
          <w:color w:val="000000"/>
        </w:rPr>
      </w:pPr>
      <w:r w:rsidRPr="008C759A">
        <w:rPr>
          <w:color w:val="000000"/>
        </w:rPr>
        <w:t>At the heart of the approach to devolution is the brokering of a new relationship with the people of Greater Manchester. We want to enable more people to take control of their own health and wellbeing, and to help others within their communities to be part of that change. In ‘Taking Charge’, we set out our vision that rebalancing the relationship between people and public services towards prevention, community resilience and self-help is vital if we are to enable people to prevent and manage long-term health conditions, maintain their independence, improve their health and wellbeing and in doing so, live happier and healthier lives whilst al</w:t>
      </w:r>
      <w:r w:rsidR="0018142E">
        <w:rPr>
          <w:color w:val="000000"/>
        </w:rPr>
        <w:t>so reducing demand on services.</w:t>
      </w:r>
    </w:p>
    <w:p w:rsidR="0018142E" w:rsidRDefault="0018142E" w:rsidP="0018142E">
      <w:pPr>
        <w:rPr>
          <w:color w:val="000000"/>
        </w:rPr>
      </w:pPr>
    </w:p>
    <w:p w:rsidR="00576C8F" w:rsidRPr="0018142E" w:rsidRDefault="0018142E" w:rsidP="0018142E">
      <w:pPr>
        <w:rPr>
          <w:color w:val="000000"/>
        </w:rPr>
      </w:pPr>
      <w:r w:rsidRPr="0018142E">
        <w:rPr>
          <w:color w:val="000000"/>
        </w:rPr>
        <w:t>However, if Population Health is to be the cornerstone of transformation efforts across Greater Manchester, then Population Health intelligence and analyti</w:t>
      </w:r>
      <w:r>
        <w:rPr>
          <w:color w:val="000000"/>
        </w:rPr>
        <w:t>cs need to meet this ambition. The GMHSC Partnership is therefore</w:t>
      </w:r>
      <w:bookmarkStart w:id="0" w:name="_GoBack"/>
      <w:bookmarkEnd w:id="0"/>
      <w:r>
        <w:rPr>
          <w:color w:val="000000"/>
        </w:rPr>
        <w:t xml:space="preserve"> </w:t>
      </w:r>
      <w:r w:rsidRPr="0018142E">
        <w:rPr>
          <w:color w:val="000000"/>
        </w:rPr>
        <w:t>developing a Unified Population Health Intelligence system which will produce high quality intelligence, analytics and insight that will empower and enable GM Health and Social Care partners and the 2.8 million residents of GM to improve the health and wellbeing outcomes of the GM population.</w:t>
      </w:r>
    </w:p>
    <w:p w:rsidR="005F1E7E" w:rsidRPr="00663423" w:rsidRDefault="005F1E7E">
      <w:pPr>
        <w:widowControl/>
        <w:autoSpaceDE/>
        <w:autoSpaceDN/>
        <w:adjustRightInd/>
        <w:spacing w:after="200" w:line="276" w:lineRule="auto"/>
        <w:rPr>
          <w:b/>
          <w:bCs/>
          <w:u w:val="single"/>
        </w:rPr>
      </w:pPr>
      <w:r w:rsidRPr="00663423">
        <w:rPr>
          <w:u w:val="single"/>
        </w:rPr>
        <w:br w:type="page"/>
      </w:r>
    </w:p>
    <w:p w:rsidR="00576C8F" w:rsidRPr="00663423" w:rsidRDefault="00576C8F" w:rsidP="008F1E6E">
      <w:pPr>
        <w:pStyle w:val="Heading3"/>
        <w:rPr>
          <w:rFonts w:ascii="Arial" w:hAnsi="Arial" w:cs="Arial"/>
          <w:sz w:val="24"/>
          <w:szCs w:val="24"/>
          <w:u w:val="single"/>
        </w:rPr>
      </w:pPr>
      <w:r w:rsidRPr="00663423">
        <w:rPr>
          <w:rFonts w:ascii="Arial" w:hAnsi="Arial" w:cs="Arial"/>
          <w:sz w:val="24"/>
          <w:szCs w:val="24"/>
          <w:u w:val="single"/>
        </w:rPr>
        <w:lastRenderedPageBreak/>
        <w:t xml:space="preserve">Job Purpose </w:t>
      </w:r>
    </w:p>
    <w:p w:rsidR="003917A9" w:rsidRPr="00663423" w:rsidRDefault="003917A9" w:rsidP="003917A9">
      <w:pPr>
        <w:pStyle w:val="Default"/>
      </w:pPr>
    </w:p>
    <w:p w:rsidR="003917A9" w:rsidRPr="00663423" w:rsidRDefault="003917A9" w:rsidP="003917A9">
      <w:pPr>
        <w:jc w:val="both"/>
      </w:pPr>
      <w:r w:rsidRPr="00663423">
        <w:t xml:space="preserve">The </w:t>
      </w:r>
      <w:r w:rsidRPr="00663423">
        <w:rPr>
          <w:b/>
        </w:rPr>
        <w:t>P</w:t>
      </w:r>
      <w:r w:rsidR="00EB0015">
        <w:rPr>
          <w:b/>
        </w:rPr>
        <w:t>opulation</w:t>
      </w:r>
      <w:r w:rsidRPr="00663423">
        <w:rPr>
          <w:b/>
        </w:rPr>
        <w:t xml:space="preserve"> Health Analyst</w:t>
      </w:r>
      <w:r w:rsidRPr="00663423">
        <w:t xml:space="preserve"> will support</w:t>
      </w:r>
      <w:r w:rsidR="00C17795" w:rsidRPr="00663423">
        <w:t xml:space="preserve"> plans to establish a U</w:t>
      </w:r>
      <w:r w:rsidRPr="00663423">
        <w:t xml:space="preserve">nified Greater Manchester Population Health Intelligence (GMPHI) system by providing advanced expert population health analysis </w:t>
      </w:r>
      <w:r w:rsidR="00131940">
        <w:t xml:space="preserve">to the 10 local authorities </w:t>
      </w:r>
      <w:r w:rsidRPr="00663423">
        <w:t>as they work on Greater Manchester programmes. This will include:</w:t>
      </w:r>
    </w:p>
    <w:p w:rsidR="003917A9" w:rsidRPr="00663423" w:rsidRDefault="003917A9" w:rsidP="003917A9">
      <w:pPr>
        <w:pStyle w:val="Default"/>
      </w:pPr>
    </w:p>
    <w:p w:rsidR="00AA3E37" w:rsidRPr="00663423" w:rsidRDefault="002F4411" w:rsidP="00BE3DC8">
      <w:pPr>
        <w:pStyle w:val="Default"/>
        <w:numPr>
          <w:ilvl w:val="0"/>
          <w:numId w:val="20"/>
        </w:numPr>
        <w:tabs>
          <w:tab w:val="left" w:pos="993"/>
        </w:tabs>
        <w:ind w:left="993" w:hanging="567"/>
        <w:rPr>
          <w:spacing w:val="-3"/>
        </w:rPr>
      </w:pPr>
      <w:r w:rsidRPr="00663423">
        <w:rPr>
          <w:spacing w:val="-3"/>
        </w:rPr>
        <w:t>R</w:t>
      </w:r>
      <w:r w:rsidR="00EE38B9" w:rsidRPr="00663423">
        <w:rPr>
          <w:spacing w:val="-3"/>
        </w:rPr>
        <w:t xml:space="preserve">esponsible for </w:t>
      </w:r>
      <w:r w:rsidR="00AA3E37" w:rsidRPr="00663423">
        <w:rPr>
          <w:b/>
          <w:spacing w:val="-3"/>
        </w:rPr>
        <w:t>key</w:t>
      </w:r>
      <w:r w:rsidR="003917A9" w:rsidRPr="00663423">
        <w:rPr>
          <w:b/>
          <w:spacing w:val="-3"/>
        </w:rPr>
        <w:t xml:space="preserve"> population health intelligence</w:t>
      </w:r>
      <w:r w:rsidR="00AA3E37" w:rsidRPr="00663423">
        <w:rPr>
          <w:b/>
          <w:spacing w:val="-3"/>
        </w:rPr>
        <w:t xml:space="preserve"> analysis tasks</w:t>
      </w:r>
      <w:r w:rsidR="00AA3E37" w:rsidRPr="00663423">
        <w:rPr>
          <w:spacing w:val="-3"/>
        </w:rPr>
        <w:t xml:space="preserve"> </w:t>
      </w:r>
      <w:r w:rsidR="00BE3DC8" w:rsidRPr="00663423">
        <w:rPr>
          <w:spacing w:val="-3"/>
        </w:rPr>
        <w:t xml:space="preserve">in local authorities as agreed. Tasks may include </w:t>
      </w:r>
      <w:r w:rsidR="00AA3E37" w:rsidRPr="00663423">
        <w:rPr>
          <w:spacing w:val="-3"/>
        </w:rPr>
        <w:t xml:space="preserve">producing </w:t>
      </w:r>
      <w:r w:rsidR="00EE38B9" w:rsidRPr="00663423">
        <w:rPr>
          <w:spacing w:val="-3"/>
        </w:rPr>
        <w:t xml:space="preserve">accurate </w:t>
      </w:r>
      <w:r w:rsidR="003917A9" w:rsidRPr="00663423">
        <w:rPr>
          <w:spacing w:val="-3"/>
        </w:rPr>
        <w:t xml:space="preserve">reporting and interpretation of health </w:t>
      </w:r>
      <w:r w:rsidR="00BE3DC8" w:rsidRPr="00663423">
        <w:rPr>
          <w:spacing w:val="-3"/>
        </w:rPr>
        <w:t xml:space="preserve">and social care </w:t>
      </w:r>
      <w:r w:rsidR="003917A9" w:rsidRPr="00663423">
        <w:rPr>
          <w:spacing w:val="-3"/>
        </w:rPr>
        <w:t>statistics</w:t>
      </w:r>
      <w:r w:rsidR="006D35B6" w:rsidRPr="00663423">
        <w:rPr>
          <w:spacing w:val="-3"/>
        </w:rPr>
        <w:t>,</w:t>
      </w:r>
      <w:r w:rsidR="00BE3DC8" w:rsidRPr="00663423">
        <w:rPr>
          <w:spacing w:val="-3"/>
        </w:rPr>
        <w:t xml:space="preserve"> undertaking needs assessment and health equity auditing,</w:t>
      </w:r>
      <w:r w:rsidR="006D35B6" w:rsidRPr="00663423">
        <w:rPr>
          <w:spacing w:val="-3"/>
        </w:rPr>
        <w:t xml:space="preserve"> </w:t>
      </w:r>
      <w:r w:rsidR="00BE3DC8" w:rsidRPr="00663423">
        <w:rPr>
          <w:spacing w:val="-3"/>
        </w:rPr>
        <w:t xml:space="preserve">database and reporting development, </w:t>
      </w:r>
      <w:r w:rsidR="003917A9" w:rsidRPr="00663423">
        <w:rPr>
          <w:spacing w:val="-3"/>
        </w:rPr>
        <w:t xml:space="preserve">analysis and </w:t>
      </w:r>
      <w:r w:rsidR="006D35B6" w:rsidRPr="00663423">
        <w:rPr>
          <w:spacing w:val="-3"/>
        </w:rPr>
        <w:t>mapping</w:t>
      </w:r>
      <w:r w:rsidR="003917A9" w:rsidRPr="00663423">
        <w:rPr>
          <w:spacing w:val="-3"/>
        </w:rPr>
        <w:t xml:space="preserve"> of inequalities in health</w:t>
      </w:r>
      <w:r w:rsidR="00BE3DC8" w:rsidRPr="00663423">
        <w:rPr>
          <w:spacing w:val="-3"/>
        </w:rPr>
        <w:t>,. The range of work will vary and the post holder will need to be able to</w:t>
      </w:r>
      <w:r w:rsidR="00C17795" w:rsidRPr="00663423">
        <w:rPr>
          <w:spacing w:val="-3"/>
        </w:rPr>
        <w:t xml:space="preserve"> quickly</w:t>
      </w:r>
      <w:r w:rsidR="00BE3DC8" w:rsidRPr="00663423">
        <w:rPr>
          <w:spacing w:val="-3"/>
        </w:rPr>
        <w:t xml:space="preserve"> </w:t>
      </w:r>
      <w:r w:rsidR="00BE3DC8" w:rsidRPr="00663423">
        <w:rPr>
          <w:b/>
          <w:spacing w:val="-3"/>
        </w:rPr>
        <w:t>adapt to new environments</w:t>
      </w:r>
      <w:r w:rsidR="00BE3DC8" w:rsidRPr="00663423">
        <w:rPr>
          <w:spacing w:val="-3"/>
        </w:rPr>
        <w:t>, sys</w:t>
      </w:r>
      <w:r w:rsidR="00C17795" w:rsidRPr="00663423">
        <w:rPr>
          <w:spacing w:val="-3"/>
        </w:rPr>
        <w:t>tems and ways of working</w:t>
      </w:r>
      <w:r w:rsidR="00BE3DC8" w:rsidRPr="00663423">
        <w:rPr>
          <w:spacing w:val="-3"/>
        </w:rPr>
        <w:t>.</w:t>
      </w:r>
    </w:p>
    <w:p w:rsidR="00BE3DC8" w:rsidRPr="00663423" w:rsidRDefault="00BE3DC8" w:rsidP="00BE3DC8">
      <w:pPr>
        <w:pStyle w:val="Default"/>
        <w:tabs>
          <w:tab w:val="left" w:pos="993"/>
        </w:tabs>
        <w:ind w:left="993"/>
        <w:rPr>
          <w:spacing w:val="-3"/>
        </w:rPr>
      </w:pPr>
    </w:p>
    <w:p w:rsidR="00BE3DC8" w:rsidRPr="00663423" w:rsidRDefault="00BE3DC8" w:rsidP="00BE3DC8">
      <w:pPr>
        <w:pStyle w:val="Default"/>
        <w:numPr>
          <w:ilvl w:val="0"/>
          <w:numId w:val="20"/>
        </w:numPr>
        <w:tabs>
          <w:tab w:val="left" w:pos="993"/>
        </w:tabs>
        <w:ind w:left="993" w:hanging="567"/>
        <w:rPr>
          <w:spacing w:val="-3"/>
        </w:rPr>
      </w:pPr>
      <w:r w:rsidRPr="00663423">
        <w:rPr>
          <w:b/>
          <w:spacing w:val="-3"/>
        </w:rPr>
        <w:t>Working collaboratively with a range of analytical teams</w:t>
      </w:r>
      <w:r w:rsidRPr="00663423">
        <w:rPr>
          <w:spacing w:val="-3"/>
        </w:rPr>
        <w:t xml:space="preserve"> across Greater Manchester, the post holder will need to be flexible, working from numerous bases over the course of the role, and to be able to build excellent working relationships quickly. </w:t>
      </w:r>
    </w:p>
    <w:p w:rsidR="00BE3DC8" w:rsidRPr="00663423" w:rsidRDefault="00BE3DC8" w:rsidP="00BE3DC8">
      <w:pPr>
        <w:pStyle w:val="Default"/>
        <w:tabs>
          <w:tab w:val="left" w:pos="993"/>
        </w:tabs>
        <w:ind w:left="993"/>
        <w:rPr>
          <w:spacing w:val="-3"/>
        </w:rPr>
      </w:pPr>
    </w:p>
    <w:p w:rsidR="00BE3DC8" w:rsidRPr="00663423" w:rsidRDefault="00BE3DC8" w:rsidP="00BE3DC8">
      <w:pPr>
        <w:pStyle w:val="Default"/>
        <w:numPr>
          <w:ilvl w:val="0"/>
          <w:numId w:val="20"/>
        </w:numPr>
        <w:tabs>
          <w:tab w:val="left" w:pos="993"/>
        </w:tabs>
        <w:ind w:left="993" w:hanging="567"/>
        <w:rPr>
          <w:spacing w:val="-3"/>
        </w:rPr>
      </w:pPr>
      <w:r w:rsidRPr="00663423">
        <w:rPr>
          <w:spacing w:val="-3"/>
        </w:rPr>
        <w:t xml:space="preserve">Be able to </w:t>
      </w:r>
      <w:r w:rsidRPr="00663423">
        <w:rPr>
          <w:b/>
          <w:spacing w:val="-3"/>
        </w:rPr>
        <w:t>recognise and learn from best practice</w:t>
      </w:r>
      <w:r w:rsidRPr="00663423">
        <w:rPr>
          <w:spacing w:val="-3"/>
        </w:rPr>
        <w:t xml:space="preserve">, the post holder will uniquely have the opportunity to work with population health analytical teams from across Greater Manchester, and will be able to </w:t>
      </w:r>
      <w:r w:rsidR="005F1E7E" w:rsidRPr="00663423">
        <w:rPr>
          <w:spacing w:val="-3"/>
        </w:rPr>
        <w:t>acquire</w:t>
      </w:r>
      <w:r w:rsidRPr="00663423">
        <w:rPr>
          <w:spacing w:val="-3"/>
        </w:rPr>
        <w:t xml:space="preserve"> skills and techniques from all, contributing to the development of common standards and best practice for population health across Greater Manchester.</w:t>
      </w:r>
    </w:p>
    <w:p w:rsidR="00BE3DC8" w:rsidRPr="00663423" w:rsidRDefault="00BE3DC8" w:rsidP="00BE3DC8">
      <w:pPr>
        <w:pStyle w:val="Default"/>
        <w:tabs>
          <w:tab w:val="left" w:pos="993"/>
        </w:tabs>
        <w:ind w:left="993"/>
        <w:rPr>
          <w:spacing w:val="-3"/>
        </w:rPr>
      </w:pPr>
    </w:p>
    <w:p w:rsidR="00080E66" w:rsidRPr="00663423" w:rsidRDefault="00080E66" w:rsidP="00BE3DC8">
      <w:pPr>
        <w:pStyle w:val="Default"/>
        <w:numPr>
          <w:ilvl w:val="0"/>
          <w:numId w:val="20"/>
        </w:numPr>
        <w:tabs>
          <w:tab w:val="left" w:pos="993"/>
        </w:tabs>
        <w:ind w:left="993" w:hanging="567"/>
        <w:rPr>
          <w:spacing w:val="-3"/>
        </w:rPr>
      </w:pPr>
      <w:r w:rsidRPr="00663423">
        <w:rPr>
          <w:spacing w:val="-3"/>
        </w:rPr>
        <w:t>The post holder will be expected to work flexibly and support other organisational priorities as necessary.</w:t>
      </w:r>
    </w:p>
    <w:p w:rsidR="008F1E6E" w:rsidRPr="00663423" w:rsidRDefault="008F1E6E" w:rsidP="008F1E6E">
      <w:pPr>
        <w:pStyle w:val="Default"/>
      </w:pPr>
    </w:p>
    <w:p w:rsidR="005F1E7E" w:rsidRPr="00663423" w:rsidRDefault="005F1E7E" w:rsidP="008F1E6E">
      <w:pPr>
        <w:pStyle w:val="Default"/>
      </w:pPr>
    </w:p>
    <w:p w:rsidR="005F1E7E" w:rsidRPr="00663423" w:rsidRDefault="005F1E7E" w:rsidP="008F1E6E">
      <w:pPr>
        <w:pStyle w:val="Default"/>
      </w:pPr>
    </w:p>
    <w:p w:rsidR="005F1E7E" w:rsidRPr="00663423" w:rsidRDefault="005F1E7E" w:rsidP="005F1E7E">
      <w:pPr>
        <w:jc w:val="both"/>
        <w:rPr>
          <w:b/>
        </w:rPr>
      </w:pPr>
      <w:r w:rsidRPr="00663423">
        <w:rPr>
          <w:b/>
        </w:rPr>
        <w:t>Key Working Relationships</w:t>
      </w:r>
    </w:p>
    <w:p w:rsidR="00C17795" w:rsidRPr="00663423" w:rsidRDefault="00C17795" w:rsidP="00C17795">
      <w:pPr>
        <w:pStyle w:val="Default"/>
      </w:pPr>
    </w:p>
    <w:p w:rsidR="005F1E7E" w:rsidRDefault="005F1E7E" w:rsidP="005F1E7E">
      <w:pPr>
        <w:pStyle w:val="Default"/>
        <w:numPr>
          <w:ilvl w:val="0"/>
          <w:numId w:val="21"/>
        </w:numPr>
        <w:rPr>
          <w:color w:val="auto"/>
        </w:rPr>
      </w:pPr>
      <w:r w:rsidRPr="00663423">
        <w:rPr>
          <w:color w:val="auto"/>
        </w:rPr>
        <w:t xml:space="preserve">Line manager - </w:t>
      </w:r>
      <w:r w:rsidRPr="004936F6">
        <w:rPr>
          <w:color w:val="auto"/>
        </w:rPr>
        <w:t xml:space="preserve">Programme </w:t>
      </w:r>
      <w:r w:rsidR="00131940" w:rsidRPr="004936F6">
        <w:rPr>
          <w:color w:val="auto"/>
        </w:rPr>
        <w:t>Manager for</w:t>
      </w:r>
      <w:r w:rsidRPr="004936F6">
        <w:rPr>
          <w:color w:val="auto"/>
        </w:rPr>
        <w:t xml:space="preserve"> </w:t>
      </w:r>
      <w:r w:rsidR="00EB0015">
        <w:rPr>
          <w:color w:val="auto"/>
        </w:rPr>
        <w:t>GMHSC Partnership Population Health</w:t>
      </w:r>
    </w:p>
    <w:p w:rsidR="00EB0015" w:rsidRPr="00663423" w:rsidRDefault="00EB0015" w:rsidP="005F1E7E">
      <w:pPr>
        <w:pStyle w:val="Default"/>
        <w:numPr>
          <w:ilvl w:val="0"/>
          <w:numId w:val="21"/>
        </w:numPr>
        <w:rPr>
          <w:color w:val="auto"/>
        </w:rPr>
      </w:pPr>
      <w:r>
        <w:rPr>
          <w:color w:val="auto"/>
        </w:rPr>
        <w:t>Programme Lead for GMHSC Partnership Population Health Intelligence</w:t>
      </w:r>
    </w:p>
    <w:p w:rsidR="005F1E7E" w:rsidRPr="00663423" w:rsidRDefault="005F1E7E" w:rsidP="005F1E7E">
      <w:pPr>
        <w:pStyle w:val="Default"/>
        <w:numPr>
          <w:ilvl w:val="0"/>
          <w:numId w:val="21"/>
        </w:numPr>
        <w:rPr>
          <w:color w:val="auto"/>
        </w:rPr>
      </w:pPr>
      <w:r w:rsidRPr="00663423">
        <w:rPr>
          <w:color w:val="auto"/>
        </w:rPr>
        <w:t xml:space="preserve">Head of Population Health Transformation </w:t>
      </w:r>
    </w:p>
    <w:p w:rsidR="005F1E7E" w:rsidRPr="00663423" w:rsidRDefault="005F1E7E" w:rsidP="005F1E7E">
      <w:pPr>
        <w:pStyle w:val="Default"/>
        <w:numPr>
          <w:ilvl w:val="0"/>
          <w:numId w:val="21"/>
        </w:numPr>
        <w:rPr>
          <w:color w:val="auto"/>
        </w:rPr>
      </w:pPr>
      <w:r w:rsidRPr="00663423">
        <w:rPr>
          <w:color w:val="auto"/>
        </w:rPr>
        <w:t>Population health analysts in statutory sector, particularly Public Health Intelligence leads in local authorities.</w:t>
      </w:r>
    </w:p>
    <w:p w:rsidR="005F1E7E" w:rsidRPr="00663423" w:rsidRDefault="00663423" w:rsidP="005F1E7E">
      <w:pPr>
        <w:pStyle w:val="Default"/>
        <w:numPr>
          <w:ilvl w:val="0"/>
          <w:numId w:val="21"/>
        </w:numPr>
        <w:rPr>
          <w:color w:val="auto"/>
        </w:rPr>
      </w:pPr>
      <w:r w:rsidRPr="00663423">
        <w:rPr>
          <w:color w:val="auto"/>
        </w:rPr>
        <w:t>Head</w:t>
      </w:r>
      <w:r w:rsidR="005F1E7E" w:rsidRPr="00663423">
        <w:rPr>
          <w:color w:val="auto"/>
        </w:rPr>
        <w:t xml:space="preserve"> of Population Health</w:t>
      </w:r>
    </w:p>
    <w:p w:rsidR="005F1E7E" w:rsidRPr="00663423" w:rsidRDefault="005F1E7E" w:rsidP="005F1E7E">
      <w:pPr>
        <w:pStyle w:val="Default"/>
        <w:numPr>
          <w:ilvl w:val="0"/>
          <w:numId w:val="21"/>
        </w:numPr>
        <w:rPr>
          <w:color w:val="auto"/>
        </w:rPr>
      </w:pPr>
      <w:r w:rsidRPr="00663423">
        <w:rPr>
          <w:color w:val="auto"/>
        </w:rPr>
        <w:t>Key GM analysts in GMHSCP and G</w:t>
      </w:r>
      <w:r w:rsidR="00B60E3A" w:rsidRPr="00663423">
        <w:rPr>
          <w:color w:val="auto"/>
        </w:rPr>
        <w:t xml:space="preserve">reater </w:t>
      </w:r>
      <w:r w:rsidRPr="00663423">
        <w:rPr>
          <w:color w:val="auto"/>
        </w:rPr>
        <w:t>M</w:t>
      </w:r>
      <w:r w:rsidR="00B60E3A" w:rsidRPr="00663423">
        <w:rPr>
          <w:color w:val="auto"/>
        </w:rPr>
        <w:t xml:space="preserve">anchester </w:t>
      </w:r>
      <w:r w:rsidRPr="00663423">
        <w:rPr>
          <w:color w:val="auto"/>
        </w:rPr>
        <w:t>C</w:t>
      </w:r>
      <w:r w:rsidR="00B60E3A" w:rsidRPr="00663423">
        <w:rPr>
          <w:color w:val="auto"/>
        </w:rPr>
        <w:t xml:space="preserve">ombined </w:t>
      </w:r>
      <w:r w:rsidRPr="00663423">
        <w:rPr>
          <w:color w:val="auto"/>
        </w:rPr>
        <w:t>A</w:t>
      </w:r>
      <w:r w:rsidR="00B60E3A" w:rsidRPr="00663423">
        <w:rPr>
          <w:color w:val="auto"/>
        </w:rPr>
        <w:t>uthority (GMCA)</w:t>
      </w:r>
    </w:p>
    <w:p w:rsidR="005F1E7E" w:rsidRPr="00663423" w:rsidRDefault="005F1E7E" w:rsidP="005F1E7E">
      <w:pPr>
        <w:pStyle w:val="Default"/>
        <w:numPr>
          <w:ilvl w:val="0"/>
          <w:numId w:val="21"/>
        </w:numPr>
        <w:rPr>
          <w:color w:val="auto"/>
        </w:rPr>
      </w:pPr>
      <w:r w:rsidRPr="00663423">
        <w:rPr>
          <w:color w:val="auto"/>
        </w:rPr>
        <w:t>P</w:t>
      </w:r>
      <w:r w:rsidR="000F6E2E" w:rsidRPr="00663423">
        <w:rPr>
          <w:color w:val="auto"/>
        </w:rPr>
        <w:t>ublic Health England (P</w:t>
      </w:r>
      <w:r w:rsidRPr="00663423">
        <w:rPr>
          <w:color w:val="auto"/>
        </w:rPr>
        <w:t>HE</w:t>
      </w:r>
      <w:r w:rsidR="000F6E2E" w:rsidRPr="00663423">
        <w:rPr>
          <w:color w:val="auto"/>
        </w:rPr>
        <w:t>)</w:t>
      </w:r>
    </w:p>
    <w:p w:rsidR="005F1E7E" w:rsidRPr="00663423" w:rsidRDefault="005F1E7E" w:rsidP="005F1E7E">
      <w:pPr>
        <w:pStyle w:val="Default"/>
        <w:rPr>
          <w:color w:val="auto"/>
        </w:rPr>
      </w:pPr>
    </w:p>
    <w:p w:rsidR="005F1E7E" w:rsidRPr="00663423" w:rsidRDefault="005F1E7E" w:rsidP="008F1E6E">
      <w:pPr>
        <w:pStyle w:val="Default"/>
      </w:pPr>
    </w:p>
    <w:p w:rsidR="005F1E7E" w:rsidRPr="00663423" w:rsidRDefault="005F1E7E" w:rsidP="008F1E6E">
      <w:pPr>
        <w:pStyle w:val="Default"/>
      </w:pPr>
    </w:p>
    <w:p w:rsidR="005F1E7E" w:rsidRPr="00663423" w:rsidRDefault="005F1E7E">
      <w:pPr>
        <w:widowControl/>
        <w:autoSpaceDE/>
        <w:autoSpaceDN/>
        <w:adjustRightInd/>
        <w:spacing w:after="200" w:line="276" w:lineRule="auto"/>
        <w:rPr>
          <w:b/>
          <w:bCs/>
        </w:rPr>
      </w:pPr>
      <w:r w:rsidRPr="00663423">
        <w:br w:type="page"/>
      </w:r>
    </w:p>
    <w:p w:rsidR="005F1E7E" w:rsidRPr="00663423" w:rsidRDefault="005F1E7E" w:rsidP="005F1E7E">
      <w:pPr>
        <w:pStyle w:val="Heading3"/>
        <w:rPr>
          <w:rFonts w:ascii="Arial" w:hAnsi="Arial" w:cs="Arial"/>
          <w:sz w:val="24"/>
          <w:szCs w:val="24"/>
        </w:rPr>
      </w:pPr>
      <w:r w:rsidRPr="00663423">
        <w:rPr>
          <w:rFonts w:ascii="Arial" w:hAnsi="Arial" w:cs="Arial"/>
          <w:sz w:val="24"/>
          <w:szCs w:val="24"/>
        </w:rPr>
        <w:lastRenderedPageBreak/>
        <w:t>Strategy/Policy/Service Development/Governance</w:t>
      </w:r>
    </w:p>
    <w:p w:rsidR="00C17795" w:rsidRPr="00663423" w:rsidRDefault="00C17795" w:rsidP="00C17795">
      <w:pPr>
        <w:pStyle w:val="Default"/>
      </w:pPr>
    </w:p>
    <w:p w:rsidR="005F1E7E" w:rsidRPr="00663423" w:rsidRDefault="005F1E7E" w:rsidP="005F1E7E">
      <w:pPr>
        <w:pStyle w:val="ListParagraph"/>
        <w:numPr>
          <w:ilvl w:val="0"/>
          <w:numId w:val="22"/>
        </w:numPr>
        <w:rPr>
          <w:rFonts w:ascii="Arial" w:hAnsi="Arial" w:cs="Arial"/>
          <w:sz w:val="24"/>
          <w:szCs w:val="24"/>
        </w:rPr>
      </w:pPr>
      <w:r w:rsidRPr="00663423">
        <w:rPr>
          <w:rFonts w:ascii="Arial" w:hAnsi="Arial" w:cs="Arial"/>
          <w:sz w:val="24"/>
          <w:szCs w:val="24"/>
        </w:rPr>
        <w:t>Act as an ambassador for the Partnership by developing and maintaining excellent working relationships with users across Population Health analytics.</w:t>
      </w:r>
    </w:p>
    <w:p w:rsidR="005F1E7E" w:rsidRPr="00663423" w:rsidRDefault="005F1E7E" w:rsidP="005F1E7E">
      <w:pPr>
        <w:pStyle w:val="ListParagraph"/>
        <w:numPr>
          <w:ilvl w:val="0"/>
          <w:numId w:val="22"/>
        </w:numPr>
        <w:rPr>
          <w:rFonts w:ascii="Arial" w:hAnsi="Arial" w:cs="Arial"/>
          <w:sz w:val="24"/>
          <w:szCs w:val="24"/>
        </w:rPr>
      </w:pPr>
      <w:r w:rsidRPr="00663423">
        <w:rPr>
          <w:rFonts w:ascii="Arial" w:hAnsi="Arial" w:cs="Arial"/>
          <w:sz w:val="24"/>
          <w:szCs w:val="24"/>
        </w:rPr>
        <w:t xml:space="preserve">Support the </w:t>
      </w:r>
      <w:r w:rsidR="00C17795" w:rsidRPr="00663423">
        <w:rPr>
          <w:rFonts w:ascii="Arial" w:hAnsi="Arial" w:cs="Arial"/>
          <w:sz w:val="24"/>
          <w:szCs w:val="24"/>
        </w:rPr>
        <w:t>functioning</w:t>
      </w:r>
      <w:r w:rsidRPr="00663423">
        <w:rPr>
          <w:rFonts w:ascii="Arial" w:hAnsi="Arial" w:cs="Arial"/>
          <w:sz w:val="24"/>
          <w:szCs w:val="24"/>
        </w:rPr>
        <w:t xml:space="preserve"> of the unified system for Population Health Intelligence</w:t>
      </w:r>
      <w:r w:rsidR="00C17795" w:rsidRPr="00663423">
        <w:rPr>
          <w:rFonts w:ascii="Arial" w:hAnsi="Arial" w:cs="Arial"/>
          <w:sz w:val="24"/>
          <w:szCs w:val="24"/>
        </w:rPr>
        <w:t xml:space="preserve"> (PHI)</w:t>
      </w:r>
      <w:r w:rsidRPr="00663423">
        <w:rPr>
          <w:rFonts w:ascii="Arial" w:hAnsi="Arial" w:cs="Arial"/>
          <w:sz w:val="24"/>
          <w:szCs w:val="24"/>
        </w:rPr>
        <w:t xml:space="preserve"> and the development of best practice common standards when required.</w:t>
      </w:r>
    </w:p>
    <w:p w:rsidR="005F1E7E" w:rsidRPr="00663423" w:rsidRDefault="005F1E7E" w:rsidP="005F1E7E">
      <w:pPr>
        <w:pStyle w:val="ListParagraph"/>
        <w:numPr>
          <w:ilvl w:val="0"/>
          <w:numId w:val="22"/>
        </w:numPr>
        <w:rPr>
          <w:rFonts w:ascii="Arial" w:hAnsi="Arial" w:cs="Arial"/>
          <w:sz w:val="24"/>
          <w:szCs w:val="24"/>
        </w:rPr>
      </w:pPr>
      <w:r w:rsidRPr="00663423">
        <w:rPr>
          <w:rFonts w:ascii="Arial" w:hAnsi="Arial" w:cs="Arial"/>
          <w:sz w:val="24"/>
          <w:szCs w:val="24"/>
        </w:rPr>
        <w:t>Support emerging programmes of work including the development of new organisations and provider collaborative arrangements, as and when required.</w:t>
      </w:r>
    </w:p>
    <w:p w:rsidR="005F1E7E" w:rsidRPr="00663423" w:rsidRDefault="005F1E7E" w:rsidP="005F1E7E">
      <w:pPr>
        <w:pStyle w:val="ListParagraph"/>
        <w:numPr>
          <w:ilvl w:val="0"/>
          <w:numId w:val="22"/>
        </w:numPr>
        <w:rPr>
          <w:rFonts w:ascii="Arial" w:hAnsi="Arial" w:cs="Arial"/>
          <w:sz w:val="24"/>
          <w:szCs w:val="24"/>
        </w:rPr>
      </w:pPr>
      <w:r w:rsidRPr="00663423">
        <w:rPr>
          <w:rFonts w:ascii="Arial" w:hAnsi="Arial" w:cs="Arial"/>
          <w:sz w:val="24"/>
          <w:szCs w:val="24"/>
        </w:rPr>
        <w:t xml:space="preserve">Experience of identifying and interpreting National policy and initiatives. </w:t>
      </w:r>
    </w:p>
    <w:p w:rsidR="008F1E6E" w:rsidRPr="00663423" w:rsidRDefault="008F1E6E" w:rsidP="008F1E6E">
      <w:pPr>
        <w:pStyle w:val="Default"/>
      </w:pPr>
    </w:p>
    <w:p w:rsidR="008F1E6E" w:rsidRPr="00663423" w:rsidRDefault="008F1E6E" w:rsidP="008F1E6E">
      <w:pPr>
        <w:pStyle w:val="Heading3"/>
        <w:rPr>
          <w:rFonts w:ascii="Arial" w:hAnsi="Arial" w:cs="Arial"/>
          <w:sz w:val="24"/>
          <w:szCs w:val="24"/>
        </w:rPr>
      </w:pPr>
      <w:r w:rsidRPr="00663423">
        <w:rPr>
          <w:rFonts w:ascii="Arial" w:hAnsi="Arial" w:cs="Arial"/>
          <w:sz w:val="24"/>
          <w:szCs w:val="24"/>
        </w:rPr>
        <w:t>Financial/Physical Resources</w:t>
      </w:r>
    </w:p>
    <w:p w:rsidR="00C17795" w:rsidRPr="00663423" w:rsidRDefault="00C17795" w:rsidP="00C17795">
      <w:pPr>
        <w:pStyle w:val="Default"/>
      </w:pPr>
    </w:p>
    <w:p w:rsidR="008F1E6E" w:rsidRPr="00663423" w:rsidRDefault="005F1E7E" w:rsidP="005F1E7E">
      <w:pPr>
        <w:pStyle w:val="ListParagraph"/>
        <w:numPr>
          <w:ilvl w:val="0"/>
          <w:numId w:val="22"/>
        </w:numPr>
        <w:rPr>
          <w:rFonts w:ascii="Arial" w:hAnsi="Arial" w:cs="Arial"/>
          <w:sz w:val="24"/>
          <w:szCs w:val="24"/>
        </w:rPr>
      </w:pPr>
      <w:r w:rsidRPr="00663423">
        <w:rPr>
          <w:rFonts w:ascii="Arial" w:hAnsi="Arial" w:cs="Arial"/>
          <w:sz w:val="24"/>
          <w:szCs w:val="24"/>
        </w:rPr>
        <w:t>To h</w:t>
      </w:r>
      <w:r w:rsidR="008F1E6E" w:rsidRPr="00663423">
        <w:rPr>
          <w:rFonts w:ascii="Arial" w:hAnsi="Arial" w:cs="Arial"/>
          <w:sz w:val="24"/>
          <w:szCs w:val="24"/>
        </w:rPr>
        <w:t>elp inform time and resources required for project/programme delivery.</w:t>
      </w:r>
    </w:p>
    <w:p w:rsidR="008F1E6E" w:rsidRPr="00663423" w:rsidRDefault="008F1E6E" w:rsidP="005F1E7E">
      <w:pPr>
        <w:pStyle w:val="ListParagraph"/>
        <w:numPr>
          <w:ilvl w:val="0"/>
          <w:numId w:val="22"/>
        </w:numPr>
        <w:rPr>
          <w:rFonts w:ascii="Arial" w:hAnsi="Arial" w:cs="Arial"/>
          <w:sz w:val="24"/>
          <w:szCs w:val="24"/>
        </w:rPr>
      </w:pPr>
      <w:r w:rsidRPr="00663423">
        <w:rPr>
          <w:rFonts w:ascii="Arial" w:hAnsi="Arial" w:cs="Arial"/>
          <w:sz w:val="24"/>
          <w:szCs w:val="24"/>
        </w:rPr>
        <w:t>To support procurement activities</w:t>
      </w:r>
      <w:r w:rsidR="005F1E7E" w:rsidRPr="00663423">
        <w:rPr>
          <w:rFonts w:ascii="Arial" w:hAnsi="Arial" w:cs="Arial"/>
          <w:sz w:val="24"/>
          <w:szCs w:val="24"/>
        </w:rPr>
        <w:t xml:space="preserve"> and business case development as required by localities</w:t>
      </w:r>
      <w:r w:rsidRPr="00663423">
        <w:rPr>
          <w:rFonts w:ascii="Arial" w:hAnsi="Arial" w:cs="Arial"/>
          <w:sz w:val="24"/>
          <w:szCs w:val="24"/>
        </w:rPr>
        <w:t xml:space="preserve"> such as output based specification creation, market analysis, product assessment and selection</w:t>
      </w:r>
      <w:r w:rsidR="006D35B6" w:rsidRPr="00663423">
        <w:rPr>
          <w:rFonts w:ascii="Arial" w:hAnsi="Arial" w:cs="Arial"/>
          <w:sz w:val="24"/>
          <w:szCs w:val="24"/>
        </w:rPr>
        <w:t xml:space="preserve"> ensuring detailed requirements traceability</w:t>
      </w:r>
      <w:r w:rsidRPr="00663423">
        <w:rPr>
          <w:rFonts w:ascii="Arial" w:hAnsi="Arial" w:cs="Arial"/>
          <w:sz w:val="24"/>
          <w:szCs w:val="24"/>
        </w:rPr>
        <w:t>.</w:t>
      </w:r>
    </w:p>
    <w:p w:rsidR="008F1E6E" w:rsidRPr="00663423" w:rsidRDefault="008F1E6E" w:rsidP="001C15AD">
      <w:pPr>
        <w:pStyle w:val="Default"/>
        <w:jc w:val="both"/>
      </w:pPr>
    </w:p>
    <w:p w:rsidR="008F1E6E" w:rsidRPr="00663423" w:rsidRDefault="008F1E6E" w:rsidP="008F1E6E">
      <w:pPr>
        <w:pStyle w:val="Heading3"/>
        <w:rPr>
          <w:rFonts w:ascii="Arial" w:hAnsi="Arial" w:cs="Arial"/>
          <w:color w:val="FF0000"/>
          <w:sz w:val="24"/>
          <w:szCs w:val="24"/>
        </w:rPr>
      </w:pPr>
      <w:r w:rsidRPr="00663423">
        <w:rPr>
          <w:rFonts w:ascii="Arial" w:hAnsi="Arial" w:cs="Arial"/>
          <w:sz w:val="24"/>
          <w:szCs w:val="24"/>
        </w:rPr>
        <w:t>Communication</w:t>
      </w:r>
      <w:r w:rsidRPr="00663423">
        <w:rPr>
          <w:rFonts w:ascii="Arial" w:hAnsi="Arial" w:cs="Arial"/>
          <w:color w:val="FF0000"/>
          <w:sz w:val="24"/>
          <w:szCs w:val="24"/>
        </w:rPr>
        <w:t xml:space="preserve"> </w:t>
      </w:r>
    </w:p>
    <w:p w:rsidR="00C17795" w:rsidRPr="00663423" w:rsidRDefault="00C17795" w:rsidP="00C17795">
      <w:pPr>
        <w:pStyle w:val="Default"/>
      </w:pPr>
    </w:p>
    <w:p w:rsidR="00DF0F76" w:rsidRPr="00663423" w:rsidRDefault="008F1E6E" w:rsidP="005F1E7E">
      <w:pPr>
        <w:pStyle w:val="ListParagraph"/>
        <w:numPr>
          <w:ilvl w:val="0"/>
          <w:numId w:val="22"/>
        </w:numPr>
        <w:rPr>
          <w:rFonts w:ascii="Arial" w:hAnsi="Arial" w:cs="Arial"/>
          <w:sz w:val="24"/>
          <w:szCs w:val="24"/>
        </w:rPr>
      </w:pPr>
      <w:r w:rsidRPr="00663423">
        <w:rPr>
          <w:rFonts w:ascii="Arial" w:hAnsi="Arial" w:cs="Arial"/>
          <w:sz w:val="24"/>
          <w:szCs w:val="24"/>
        </w:rPr>
        <w:t>Develop and maintain effective relationships with senior officers and key stakeholders</w:t>
      </w:r>
      <w:r w:rsidR="005F1E7E" w:rsidRPr="00663423">
        <w:rPr>
          <w:rFonts w:ascii="Arial" w:hAnsi="Arial" w:cs="Arial"/>
          <w:sz w:val="24"/>
          <w:szCs w:val="24"/>
        </w:rPr>
        <w:t xml:space="preserve"> from each Population Health Analytical Team</w:t>
      </w:r>
      <w:r w:rsidRPr="00663423">
        <w:rPr>
          <w:rFonts w:ascii="Arial" w:hAnsi="Arial" w:cs="Arial"/>
          <w:sz w:val="24"/>
          <w:szCs w:val="24"/>
        </w:rPr>
        <w:t xml:space="preserve"> from a wide variety of partner organisations, ensuring clear and effective channels of communication.  </w:t>
      </w:r>
    </w:p>
    <w:p w:rsidR="008F1E6E" w:rsidRPr="00663423" w:rsidRDefault="008C759A" w:rsidP="005F1E7E">
      <w:pPr>
        <w:pStyle w:val="ListParagraph"/>
        <w:numPr>
          <w:ilvl w:val="0"/>
          <w:numId w:val="22"/>
        </w:numPr>
        <w:rPr>
          <w:rFonts w:ascii="Arial" w:hAnsi="Arial" w:cs="Arial"/>
          <w:sz w:val="24"/>
          <w:szCs w:val="24"/>
        </w:rPr>
      </w:pPr>
      <w:r w:rsidRPr="00663423">
        <w:rPr>
          <w:rFonts w:ascii="Arial" w:hAnsi="Arial" w:cs="Arial"/>
          <w:sz w:val="24"/>
          <w:szCs w:val="24"/>
        </w:rPr>
        <w:t xml:space="preserve">Explain </w:t>
      </w:r>
      <w:r w:rsidR="008F1E6E" w:rsidRPr="00663423">
        <w:rPr>
          <w:rFonts w:ascii="Arial" w:hAnsi="Arial" w:cs="Arial"/>
          <w:sz w:val="24"/>
          <w:szCs w:val="24"/>
        </w:rPr>
        <w:t xml:space="preserve">highly complex </w:t>
      </w:r>
      <w:r w:rsidRPr="00663423">
        <w:rPr>
          <w:rFonts w:ascii="Arial" w:hAnsi="Arial" w:cs="Arial"/>
          <w:sz w:val="24"/>
          <w:szCs w:val="24"/>
        </w:rPr>
        <w:t xml:space="preserve">analysis, relationships and interpretation to non-specialists </w:t>
      </w:r>
      <w:r w:rsidR="008F1E6E" w:rsidRPr="00663423">
        <w:rPr>
          <w:rFonts w:ascii="Arial" w:hAnsi="Arial" w:cs="Arial"/>
          <w:sz w:val="24"/>
          <w:szCs w:val="24"/>
        </w:rPr>
        <w:t>including s</w:t>
      </w:r>
      <w:r w:rsidRPr="00663423">
        <w:rPr>
          <w:rFonts w:ascii="Arial" w:hAnsi="Arial" w:cs="Arial"/>
          <w:sz w:val="24"/>
          <w:szCs w:val="24"/>
        </w:rPr>
        <w:t>enior stakeholders to facilitate evidence based decisions and policy.</w:t>
      </w:r>
    </w:p>
    <w:p w:rsidR="008F1E6E" w:rsidRPr="00663423" w:rsidRDefault="008F1E6E" w:rsidP="005F1E7E">
      <w:pPr>
        <w:pStyle w:val="ListParagraph"/>
        <w:numPr>
          <w:ilvl w:val="0"/>
          <w:numId w:val="22"/>
        </w:numPr>
        <w:rPr>
          <w:rFonts w:ascii="Arial" w:hAnsi="Arial" w:cs="Arial"/>
          <w:sz w:val="24"/>
          <w:szCs w:val="24"/>
        </w:rPr>
      </w:pPr>
      <w:r w:rsidRPr="00663423">
        <w:rPr>
          <w:rFonts w:ascii="Arial" w:hAnsi="Arial" w:cs="Arial"/>
          <w:sz w:val="24"/>
          <w:szCs w:val="24"/>
        </w:rPr>
        <w:t>To coordinate high levels of engagement with Local Authorities and partner organisations to ensure business requirements are effectively captured and defined.</w:t>
      </w:r>
    </w:p>
    <w:p w:rsidR="00314410" w:rsidRPr="00663423" w:rsidRDefault="00314410" w:rsidP="005F1E7E">
      <w:pPr>
        <w:pStyle w:val="ListParagraph"/>
        <w:numPr>
          <w:ilvl w:val="0"/>
          <w:numId w:val="22"/>
        </w:numPr>
        <w:rPr>
          <w:rFonts w:ascii="Arial" w:hAnsi="Arial" w:cs="Arial"/>
          <w:sz w:val="24"/>
          <w:szCs w:val="24"/>
        </w:rPr>
      </w:pPr>
      <w:r w:rsidRPr="00663423">
        <w:rPr>
          <w:rFonts w:ascii="Arial" w:hAnsi="Arial" w:cs="Arial"/>
          <w:sz w:val="24"/>
          <w:szCs w:val="24"/>
        </w:rPr>
        <w:t>Have</w:t>
      </w:r>
      <w:r w:rsidR="008C759A" w:rsidRPr="00663423">
        <w:rPr>
          <w:rFonts w:ascii="Arial" w:hAnsi="Arial" w:cs="Arial"/>
          <w:sz w:val="24"/>
          <w:szCs w:val="24"/>
        </w:rPr>
        <w:t xml:space="preserve"> </w:t>
      </w:r>
      <w:r w:rsidR="008C759A" w:rsidRPr="00663423">
        <w:rPr>
          <w:rFonts w:ascii="Arial" w:hAnsi="Arial" w:cs="Arial"/>
          <w:color w:val="000000"/>
          <w:sz w:val="24"/>
          <w:szCs w:val="24"/>
          <w:lang w:eastAsia="en-GB"/>
        </w:rPr>
        <w:t>excellent</w:t>
      </w:r>
      <w:r w:rsidR="008C759A" w:rsidRPr="00663423">
        <w:rPr>
          <w:rFonts w:ascii="Arial" w:hAnsi="Arial" w:cs="Arial"/>
          <w:sz w:val="24"/>
          <w:szCs w:val="24"/>
        </w:rPr>
        <w:t xml:space="preserve"> </w:t>
      </w:r>
      <w:r w:rsidRPr="00663423">
        <w:rPr>
          <w:rFonts w:ascii="Arial" w:hAnsi="Arial" w:cs="Arial"/>
          <w:sz w:val="24"/>
          <w:szCs w:val="24"/>
        </w:rPr>
        <w:t>presentation skills, with demonstrable experience of success with senior stakeholders</w:t>
      </w:r>
      <w:r w:rsidR="008C759A" w:rsidRPr="00663423">
        <w:rPr>
          <w:rFonts w:ascii="Arial" w:hAnsi="Arial" w:cs="Arial"/>
          <w:sz w:val="24"/>
          <w:szCs w:val="24"/>
        </w:rPr>
        <w:t xml:space="preserve">, including the production of clear data </w:t>
      </w:r>
      <w:proofErr w:type="spellStart"/>
      <w:r w:rsidR="00BA7B9C" w:rsidRPr="00663423">
        <w:rPr>
          <w:rFonts w:ascii="Arial" w:hAnsi="Arial" w:cs="Arial"/>
          <w:sz w:val="24"/>
          <w:szCs w:val="24"/>
        </w:rPr>
        <w:t>visualistions</w:t>
      </w:r>
      <w:proofErr w:type="spellEnd"/>
    </w:p>
    <w:p w:rsidR="008F1E6E" w:rsidRPr="00663423" w:rsidRDefault="008F1E6E" w:rsidP="008F1E6E">
      <w:pPr>
        <w:pStyle w:val="Default"/>
      </w:pPr>
    </w:p>
    <w:p w:rsidR="008C759A" w:rsidRPr="00663423" w:rsidRDefault="008C759A" w:rsidP="008C759A">
      <w:pPr>
        <w:jc w:val="both"/>
        <w:rPr>
          <w:b/>
        </w:rPr>
      </w:pPr>
      <w:r w:rsidRPr="00663423">
        <w:rPr>
          <w:b/>
        </w:rPr>
        <w:t xml:space="preserve">Partnership Working/Collaboration </w:t>
      </w:r>
    </w:p>
    <w:p w:rsidR="008C759A" w:rsidRPr="00663423" w:rsidRDefault="008C759A" w:rsidP="008C759A">
      <w:pPr>
        <w:pStyle w:val="Default"/>
      </w:pPr>
    </w:p>
    <w:p w:rsidR="008C759A" w:rsidRPr="00663423" w:rsidRDefault="008C759A" w:rsidP="008C759A">
      <w:pPr>
        <w:pStyle w:val="Default"/>
        <w:numPr>
          <w:ilvl w:val="0"/>
          <w:numId w:val="23"/>
        </w:numPr>
        <w:jc w:val="both"/>
      </w:pPr>
      <w:r w:rsidRPr="00663423">
        <w:t xml:space="preserve">Support all stakeholders to make active contributions to the delivery of the </w:t>
      </w:r>
      <w:r w:rsidR="00131940">
        <w:t>GM PHI work plan, by providing analytical</w:t>
      </w:r>
      <w:r w:rsidRPr="00663423">
        <w:t xml:space="preserve"> support</w:t>
      </w:r>
      <w:r w:rsidR="00131940">
        <w:t xml:space="preserve"> to the 10 local authorities</w:t>
      </w:r>
      <w:r w:rsidRPr="00663423">
        <w:t>.</w:t>
      </w:r>
    </w:p>
    <w:p w:rsidR="008C759A" w:rsidRPr="00663423" w:rsidRDefault="008C759A" w:rsidP="008C759A">
      <w:pPr>
        <w:pStyle w:val="Default"/>
        <w:ind w:left="720"/>
        <w:jc w:val="both"/>
        <w:rPr>
          <w:b/>
        </w:rPr>
      </w:pPr>
    </w:p>
    <w:p w:rsidR="008C759A" w:rsidRPr="00663423" w:rsidRDefault="008C759A" w:rsidP="008C759A">
      <w:pPr>
        <w:pStyle w:val="Default"/>
        <w:numPr>
          <w:ilvl w:val="0"/>
          <w:numId w:val="23"/>
        </w:numPr>
        <w:jc w:val="both"/>
        <w:rPr>
          <w:b/>
        </w:rPr>
      </w:pPr>
      <w:r w:rsidRPr="00663423">
        <w:t xml:space="preserve">Facilitate co-produced common standards for PHI and those delivering PHI across GM, through sharing of best practice. </w:t>
      </w:r>
    </w:p>
    <w:p w:rsidR="008C759A" w:rsidRPr="00663423" w:rsidRDefault="008C759A" w:rsidP="008C759A">
      <w:pPr>
        <w:pStyle w:val="Default"/>
        <w:ind w:left="720"/>
        <w:jc w:val="both"/>
        <w:rPr>
          <w:b/>
        </w:rPr>
      </w:pPr>
    </w:p>
    <w:p w:rsidR="008C759A" w:rsidRPr="00663423" w:rsidRDefault="008C759A" w:rsidP="008C759A">
      <w:pPr>
        <w:pStyle w:val="ListParagraph"/>
        <w:numPr>
          <w:ilvl w:val="0"/>
          <w:numId w:val="23"/>
        </w:numPr>
        <w:tabs>
          <w:tab w:val="left" w:pos="0"/>
        </w:tabs>
        <w:suppressAutoHyphens/>
        <w:jc w:val="both"/>
        <w:rPr>
          <w:rFonts w:ascii="Arial" w:hAnsi="Arial" w:cs="Arial"/>
          <w:spacing w:val="-3"/>
          <w:sz w:val="24"/>
          <w:szCs w:val="24"/>
        </w:rPr>
      </w:pPr>
      <w:r w:rsidRPr="00663423">
        <w:rPr>
          <w:rFonts w:ascii="Arial" w:hAnsi="Arial" w:cs="Arial"/>
          <w:spacing w:val="-3"/>
          <w:sz w:val="24"/>
          <w:szCs w:val="24"/>
        </w:rPr>
        <w:t>Work as part of the wider GMHSCP team and stakeholders to further our organisational goals.</w:t>
      </w:r>
    </w:p>
    <w:p w:rsidR="002A1649" w:rsidRPr="00663423" w:rsidRDefault="002A1649" w:rsidP="008F1E6E">
      <w:pPr>
        <w:pStyle w:val="Heading3"/>
        <w:rPr>
          <w:rFonts w:ascii="Arial" w:hAnsi="Arial" w:cs="Arial"/>
          <w:sz w:val="24"/>
          <w:szCs w:val="24"/>
        </w:rPr>
      </w:pPr>
    </w:p>
    <w:p w:rsidR="008F1E6E" w:rsidRPr="00663423" w:rsidRDefault="008C759A" w:rsidP="008F1E6E">
      <w:pPr>
        <w:pStyle w:val="Heading3"/>
        <w:rPr>
          <w:rFonts w:ascii="Arial" w:hAnsi="Arial" w:cs="Arial"/>
          <w:sz w:val="24"/>
          <w:szCs w:val="24"/>
        </w:rPr>
      </w:pPr>
      <w:r w:rsidRPr="00663423">
        <w:rPr>
          <w:rFonts w:ascii="Arial" w:hAnsi="Arial" w:cs="Arial"/>
          <w:sz w:val="24"/>
          <w:szCs w:val="24"/>
        </w:rPr>
        <w:t xml:space="preserve">Planning and </w:t>
      </w:r>
      <w:r w:rsidR="008F1E6E" w:rsidRPr="00663423">
        <w:rPr>
          <w:rFonts w:ascii="Arial" w:hAnsi="Arial" w:cs="Arial"/>
          <w:sz w:val="24"/>
          <w:szCs w:val="24"/>
        </w:rPr>
        <w:t>Organising</w:t>
      </w:r>
    </w:p>
    <w:p w:rsidR="006D35B6" w:rsidRPr="00663423" w:rsidRDefault="006D35B6" w:rsidP="001C15AD">
      <w:pPr>
        <w:pStyle w:val="Default"/>
        <w:jc w:val="both"/>
        <w:rPr>
          <w:color w:val="auto"/>
        </w:rPr>
      </w:pPr>
    </w:p>
    <w:p w:rsidR="008C759A" w:rsidRPr="00663423" w:rsidRDefault="008C759A" w:rsidP="008C759A">
      <w:pPr>
        <w:pStyle w:val="Default"/>
        <w:numPr>
          <w:ilvl w:val="0"/>
          <w:numId w:val="24"/>
        </w:numPr>
        <w:jc w:val="both"/>
        <w:rPr>
          <w:color w:val="auto"/>
        </w:rPr>
      </w:pPr>
      <w:r w:rsidRPr="00663423">
        <w:rPr>
          <w:color w:val="auto"/>
        </w:rPr>
        <w:t>Responsible for working with localities and line manager to agree work programme and allocation of own resource to each area.</w:t>
      </w:r>
    </w:p>
    <w:p w:rsidR="008C759A" w:rsidRPr="00663423" w:rsidRDefault="008C759A" w:rsidP="008C759A">
      <w:pPr>
        <w:pStyle w:val="Default"/>
        <w:ind w:left="720"/>
        <w:jc w:val="both"/>
        <w:rPr>
          <w:color w:val="auto"/>
        </w:rPr>
      </w:pPr>
    </w:p>
    <w:p w:rsidR="008F1E6E" w:rsidRPr="00663423" w:rsidRDefault="00DF0F76" w:rsidP="008C759A">
      <w:pPr>
        <w:pStyle w:val="Default"/>
        <w:numPr>
          <w:ilvl w:val="0"/>
          <w:numId w:val="24"/>
        </w:numPr>
        <w:jc w:val="both"/>
        <w:rPr>
          <w:color w:val="auto"/>
        </w:rPr>
      </w:pPr>
      <w:r w:rsidRPr="00663423">
        <w:rPr>
          <w:color w:val="auto"/>
        </w:rPr>
        <w:t>Ensure project tasks, where required, are successfully delivered in line with agreed timescales and budgets.</w:t>
      </w:r>
    </w:p>
    <w:p w:rsidR="00DF0F76" w:rsidRPr="00663423" w:rsidRDefault="00DF0F76" w:rsidP="001C15AD">
      <w:pPr>
        <w:pStyle w:val="Default"/>
        <w:jc w:val="both"/>
      </w:pPr>
    </w:p>
    <w:p w:rsidR="00DF0F76" w:rsidRPr="00663423" w:rsidRDefault="00DF0F76" w:rsidP="008C759A">
      <w:pPr>
        <w:pStyle w:val="ListParagraph"/>
        <w:numPr>
          <w:ilvl w:val="0"/>
          <w:numId w:val="24"/>
        </w:numPr>
        <w:jc w:val="both"/>
        <w:rPr>
          <w:rFonts w:ascii="Arial" w:hAnsi="Arial" w:cs="Arial"/>
          <w:sz w:val="24"/>
          <w:szCs w:val="24"/>
          <w:lang w:val="en-US"/>
        </w:rPr>
      </w:pPr>
      <w:r w:rsidRPr="00663423">
        <w:rPr>
          <w:rFonts w:ascii="Arial" w:hAnsi="Arial" w:cs="Arial"/>
          <w:sz w:val="24"/>
          <w:szCs w:val="24"/>
          <w:lang w:val="en-US"/>
        </w:rPr>
        <w:t xml:space="preserve">Support the activities of </w:t>
      </w:r>
      <w:r w:rsidR="008C759A" w:rsidRPr="00663423">
        <w:rPr>
          <w:rFonts w:ascii="Arial" w:hAnsi="Arial" w:cs="Arial"/>
          <w:sz w:val="24"/>
          <w:szCs w:val="24"/>
          <w:lang w:val="en-US"/>
        </w:rPr>
        <w:t>all teams</w:t>
      </w:r>
      <w:r w:rsidRPr="00663423">
        <w:rPr>
          <w:rFonts w:ascii="Arial" w:hAnsi="Arial" w:cs="Arial"/>
          <w:sz w:val="24"/>
          <w:szCs w:val="24"/>
          <w:lang w:val="en-US"/>
        </w:rPr>
        <w:t>, when required, and making presentations, where required, to all levels of staff.</w:t>
      </w:r>
    </w:p>
    <w:p w:rsidR="008F1E6E" w:rsidRPr="00663423" w:rsidRDefault="008F1E6E" w:rsidP="008C759A">
      <w:pPr>
        <w:pStyle w:val="ListParagraph"/>
        <w:numPr>
          <w:ilvl w:val="0"/>
          <w:numId w:val="24"/>
        </w:numPr>
        <w:jc w:val="both"/>
        <w:rPr>
          <w:rFonts w:ascii="Arial" w:eastAsia="Arial Unicode MS" w:hAnsi="Arial" w:cs="Arial"/>
          <w:sz w:val="24"/>
          <w:szCs w:val="24"/>
        </w:rPr>
      </w:pPr>
      <w:r w:rsidRPr="00663423">
        <w:rPr>
          <w:rFonts w:ascii="Arial" w:hAnsi="Arial" w:cs="Arial"/>
          <w:sz w:val="24"/>
          <w:szCs w:val="24"/>
        </w:rPr>
        <w:t xml:space="preserve">Accountable for the management of all </w:t>
      </w:r>
      <w:r w:rsidR="008C759A" w:rsidRPr="00663423">
        <w:rPr>
          <w:rFonts w:ascii="Arial" w:hAnsi="Arial" w:cs="Arial"/>
          <w:sz w:val="24"/>
          <w:szCs w:val="24"/>
        </w:rPr>
        <w:t xml:space="preserve">relevant </w:t>
      </w:r>
      <w:r w:rsidRPr="00663423">
        <w:rPr>
          <w:rFonts w:ascii="Arial" w:hAnsi="Arial" w:cs="Arial"/>
          <w:sz w:val="24"/>
          <w:szCs w:val="24"/>
        </w:rPr>
        <w:t>documentation, including effective record keeping and version control of project documentation.</w:t>
      </w:r>
    </w:p>
    <w:p w:rsidR="00DF0F76" w:rsidRPr="00663423" w:rsidRDefault="00DF0F76" w:rsidP="008C759A">
      <w:pPr>
        <w:pStyle w:val="ListParagraph"/>
        <w:numPr>
          <w:ilvl w:val="0"/>
          <w:numId w:val="24"/>
        </w:numPr>
        <w:jc w:val="both"/>
        <w:rPr>
          <w:rFonts w:ascii="Arial" w:hAnsi="Arial" w:cs="Arial"/>
          <w:sz w:val="24"/>
          <w:szCs w:val="24"/>
          <w:lang w:val="en-US"/>
        </w:rPr>
      </w:pPr>
      <w:r w:rsidRPr="00663423">
        <w:rPr>
          <w:rFonts w:ascii="Arial" w:hAnsi="Arial" w:cs="Arial"/>
          <w:sz w:val="24"/>
          <w:szCs w:val="24"/>
          <w:lang w:val="en-US"/>
        </w:rPr>
        <w:t>Ensure any project management documentation or reports are delivered in line with agreed standards and timescales.</w:t>
      </w:r>
    </w:p>
    <w:p w:rsidR="008F1E6E" w:rsidRPr="00663423" w:rsidRDefault="008F1E6E" w:rsidP="008F1E6E">
      <w:pPr>
        <w:pStyle w:val="Default"/>
      </w:pPr>
    </w:p>
    <w:p w:rsidR="008C759A" w:rsidRPr="00663423" w:rsidRDefault="008C759A" w:rsidP="008C759A">
      <w:pPr>
        <w:rPr>
          <w:b/>
        </w:rPr>
      </w:pPr>
      <w:r w:rsidRPr="00663423">
        <w:rPr>
          <w:b/>
        </w:rPr>
        <w:t xml:space="preserve">Information/Data Analysis, Management and Reporting and Information resources </w:t>
      </w:r>
    </w:p>
    <w:p w:rsidR="008C759A" w:rsidRPr="00663423" w:rsidRDefault="008C759A" w:rsidP="008C759A">
      <w:pPr>
        <w:pStyle w:val="Default"/>
      </w:pPr>
    </w:p>
    <w:p w:rsidR="008C759A" w:rsidRPr="00663423" w:rsidRDefault="008C759A" w:rsidP="008C759A">
      <w:pPr>
        <w:pStyle w:val="ListParagraph"/>
        <w:numPr>
          <w:ilvl w:val="0"/>
          <w:numId w:val="25"/>
        </w:numPr>
        <w:spacing w:before="120"/>
        <w:rPr>
          <w:rFonts w:ascii="Arial" w:hAnsi="Arial" w:cs="Arial"/>
          <w:sz w:val="24"/>
          <w:szCs w:val="24"/>
        </w:rPr>
      </w:pPr>
      <w:r w:rsidRPr="00663423">
        <w:rPr>
          <w:rFonts w:ascii="Arial" w:hAnsi="Arial" w:cs="Arial"/>
          <w:sz w:val="24"/>
          <w:szCs w:val="24"/>
        </w:rPr>
        <w:t>Promote the use of high quality analysis across GM to inform outcomes and priorities; by conducting and supporting the development of highly complex analysis of data from diverse sources and interpreting outputs for a range of different stakeholders.</w:t>
      </w:r>
    </w:p>
    <w:p w:rsidR="008C759A" w:rsidRPr="00663423" w:rsidRDefault="008C759A" w:rsidP="008C759A">
      <w:pPr>
        <w:pStyle w:val="ListParagraph"/>
        <w:numPr>
          <w:ilvl w:val="0"/>
          <w:numId w:val="25"/>
        </w:numPr>
        <w:spacing w:before="120"/>
        <w:rPr>
          <w:rFonts w:ascii="Arial" w:hAnsi="Arial" w:cs="Arial"/>
          <w:sz w:val="24"/>
          <w:szCs w:val="24"/>
        </w:rPr>
      </w:pPr>
      <w:r w:rsidRPr="00663423">
        <w:rPr>
          <w:rFonts w:ascii="Arial" w:hAnsi="Arial" w:cs="Arial"/>
          <w:sz w:val="24"/>
          <w:szCs w:val="24"/>
        </w:rPr>
        <w:t>Provide</w:t>
      </w:r>
      <w:r w:rsidR="00BA7B9C" w:rsidRPr="00663423">
        <w:rPr>
          <w:rFonts w:ascii="Arial" w:hAnsi="Arial" w:cs="Arial"/>
          <w:sz w:val="24"/>
          <w:szCs w:val="24"/>
        </w:rPr>
        <w:t xml:space="preserve"> high quality and complex</w:t>
      </w:r>
      <w:r w:rsidRPr="00663423">
        <w:rPr>
          <w:rFonts w:ascii="Arial" w:hAnsi="Arial" w:cs="Arial"/>
          <w:sz w:val="24"/>
          <w:szCs w:val="24"/>
        </w:rPr>
        <w:t xml:space="preserve"> data analysis, to localities</w:t>
      </w:r>
      <w:r w:rsidR="00BA7B9C" w:rsidRPr="00663423">
        <w:rPr>
          <w:rFonts w:ascii="Arial" w:hAnsi="Arial" w:cs="Arial"/>
          <w:sz w:val="24"/>
          <w:szCs w:val="24"/>
        </w:rPr>
        <w:t xml:space="preserve"> as required including the production of statistics, visualisation, interpretation, and reporting.</w:t>
      </w:r>
    </w:p>
    <w:p w:rsidR="00BA7B9C" w:rsidRPr="00663423" w:rsidRDefault="00BA7B9C" w:rsidP="008C759A">
      <w:pPr>
        <w:pStyle w:val="ListParagraph"/>
        <w:numPr>
          <w:ilvl w:val="0"/>
          <w:numId w:val="25"/>
        </w:numPr>
        <w:spacing w:before="120"/>
        <w:rPr>
          <w:rFonts w:ascii="Arial" w:hAnsi="Arial" w:cs="Arial"/>
          <w:sz w:val="24"/>
          <w:szCs w:val="24"/>
        </w:rPr>
      </w:pPr>
      <w:r w:rsidRPr="00663423">
        <w:rPr>
          <w:rFonts w:ascii="Arial" w:hAnsi="Arial" w:cs="Arial"/>
          <w:sz w:val="24"/>
          <w:szCs w:val="24"/>
        </w:rPr>
        <w:t xml:space="preserve">Expert data handling and </w:t>
      </w:r>
      <w:r w:rsidR="00563E31" w:rsidRPr="00663423">
        <w:rPr>
          <w:rFonts w:ascii="Arial" w:hAnsi="Arial" w:cs="Arial"/>
          <w:sz w:val="24"/>
          <w:szCs w:val="24"/>
        </w:rPr>
        <w:t xml:space="preserve">manipulation </w:t>
      </w:r>
      <w:r w:rsidRPr="00663423">
        <w:rPr>
          <w:rFonts w:ascii="Arial" w:hAnsi="Arial" w:cs="Arial"/>
          <w:sz w:val="24"/>
          <w:szCs w:val="24"/>
        </w:rPr>
        <w:t xml:space="preserve">skills, including managing </w:t>
      </w:r>
      <w:r w:rsidR="00563E31" w:rsidRPr="00663423">
        <w:rPr>
          <w:rFonts w:ascii="Arial" w:hAnsi="Arial" w:cs="Arial"/>
          <w:sz w:val="24"/>
          <w:szCs w:val="24"/>
        </w:rPr>
        <w:t xml:space="preserve">large </w:t>
      </w:r>
      <w:r w:rsidRPr="00663423">
        <w:rPr>
          <w:rFonts w:ascii="Arial" w:hAnsi="Arial" w:cs="Arial"/>
          <w:sz w:val="24"/>
          <w:szCs w:val="24"/>
        </w:rPr>
        <w:t>datasets and producing statistical modelling. Advanced IT skills using Excel and SQL functions and scripts, knowledge of Tableau and R highly desirable.</w:t>
      </w:r>
    </w:p>
    <w:p w:rsidR="008C759A" w:rsidRPr="00663423" w:rsidRDefault="008C759A" w:rsidP="008C759A">
      <w:pPr>
        <w:pStyle w:val="ListParagraph"/>
        <w:numPr>
          <w:ilvl w:val="0"/>
          <w:numId w:val="25"/>
        </w:numPr>
        <w:spacing w:before="120"/>
        <w:rPr>
          <w:rFonts w:ascii="Arial" w:hAnsi="Arial" w:cs="Arial"/>
          <w:sz w:val="24"/>
          <w:szCs w:val="24"/>
        </w:rPr>
      </w:pPr>
      <w:r w:rsidRPr="00663423">
        <w:rPr>
          <w:rFonts w:ascii="Arial" w:hAnsi="Arial" w:cs="Arial"/>
          <w:sz w:val="24"/>
          <w:szCs w:val="24"/>
        </w:rPr>
        <w:t xml:space="preserve">Monitor, evaluate and interpret data returns that demonstrate progress against the objectives of the programme. </w:t>
      </w:r>
    </w:p>
    <w:p w:rsidR="004936F6" w:rsidRDefault="004936F6">
      <w:pPr>
        <w:widowControl/>
        <w:autoSpaceDE/>
        <w:autoSpaceDN/>
        <w:adjustRightInd/>
        <w:spacing w:after="200" w:line="276" w:lineRule="auto"/>
        <w:rPr>
          <w:color w:val="000000"/>
          <w:lang w:val="en-US"/>
        </w:rPr>
      </w:pPr>
      <w:r>
        <w:rPr>
          <w:lang w:val="en-US"/>
        </w:rPr>
        <w:br w:type="page"/>
      </w:r>
    </w:p>
    <w:p w:rsidR="008C759A" w:rsidRPr="00663423" w:rsidRDefault="00D104DF" w:rsidP="005F1E7E">
      <w:pPr>
        <w:jc w:val="both"/>
        <w:rPr>
          <w:b/>
          <w:color w:val="FF0000"/>
        </w:rPr>
      </w:pPr>
      <w:r w:rsidRPr="00663423">
        <w:rPr>
          <w:b/>
        </w:rPr>
        <w:lastRenderedPageBreak/>
        <w:t>Supervision</w:t>
      </w:r>
      <w:r w:rsidR="008C759A" w:rsidRPr="00663423">
        <w:rPr>
          <w:b/>
        </w:rPr>
        <w:t xml:space="preserve"> and Human Resource Management </w:t>
      </w:r>
      <w:r w:rsidR="008C759A" w:rsidRPr="00663423">
        <w:rPr>
          <w:b/>
          <w:color w:val="FF0000"/>
        </w:rPr>
        <w:t xml:space="preserve"> </w:t>
      </w:r>
    </w:p>
    <w:p w:rsidR="00D104DF" w:rsidRPr="00663423" w:rsidRDefault="00D104DF" w:rsidP="00D104DF">
      <w:pPr>
        <w:pStyle w:val="Default"/>
      </w:pPr>
    </w:p>
    <w:p w:rsidR="005F1E7E" w:rsidRPr="00663423" w:rsidRDefault="005F1E7E" w:rsidP="008C759A">
      <w:pPr>
        <w:pStyle w:val="ListParagraph"/>
        <w:numPr>
          <w:ilvl w:val="0"/>
          <w:numId w:val="25"/>
        </w:numPr>
        <w:spacing w:before="120"/>
        <w:rPr>
          <w:rFonts w:ascii="Arial" w:hAnsi="Arial" w:cs="Arial"/>
          <w:sz w:val="24"/>
          <w:szCs w:val="24"/>
        </w:rPr>
      </w:pPr>
      <w:r w:rsidRPr="00663423">
        <w:rPr>
          <w:rFonts w:ascii="Arial" w:hAnsi="Arial" w:cs="Arial"/>
          <w:sz w:val="24"/>
          <w:szCs w:val="24"/>
        </w:rPr>
        <w:t>When required</w:t>
      </w:r>
      <w:r w:rsidR="00D104DF" w:rsidRPr="00663423">
        <w:rPr>
          <w:rFonts w:ascii="Arial" w:hAnsi="Arial" w:cs="Arial"/>
          <w:sz w:val="24"/>
          <w:szCs w:val="24"/>
        </w:rPr>
        <w:t xml:space="preserve"> support the supervision of m</w:t>
      </w:r>
      <w:r w:rsidRPr="00663423">
        <w:rPr>
          <w:rFonts w:ascii="Arial" w:hAnsi="Arial" w:cs="Arial"/>
          <w:sz w:val="24"/>
          <w:szCs w:val="24"/>
        </w:rPr>
        <w:t>anage staff from within the Partnership and partner organisations in line with appropriate policies, procedures, working practices and guidelines, ensuring all resources are deployed to maximise an efficient and effective delivery of business analysis duties.</w:t>
      </w:r>
    </w:p>
    <w:p w:rsidR="005F1E7E" w:rsidRPr="00663423" w:rsidRDefault="00D104DF" w:rsidP="008C759A">
      <w:pPr>
        <w:pStyle w:val="ListParagraph"/>
        <w:numPr>
          <w:ilvl w:val="0"/>
          <w:numId w:val="25"/>
        </w:numPr>
        <w:spacing w:before="120"/>
        <w:rPr>
          <w:rFonts w:ascii="Arial" w:hAnsi="Arial" w:cs="Arial"/>
          <w:sz w:val="24"/>
          <w:szCs w:val="24"/>
        </w:rPr>
      </w:pPr>
      <w:r w:rsidRPr="00663423">
        <w:rPr>
          <w:rFonts w:ascii="Arial" w:hAnsi="Arial" w:cs="Arial"/>
          <w:sz w:val="24"/>
          <w:szCs w:val="24"/>
        </w:rPr>
        <w:t>S</w:t>
      </w:r>
      <w:r w:rsidR="005F1E7E" w:rsidRPr="00663423">
        <w:rPr>
          <w:rFonts w:ascii="Arial" w:hAnsi="Arial" w:cs="Arial"/>
          <w:sz w:val="24"/>
          <w:szCs w:val="24"/>
        </w:rPr>
        <w:t>upport the development of staff in line with personal development reviews and other associated guidance.</w:t>
      </w:r>
    </w:p>
    <w:p w:rsidR="005F1E7E" w:rsidRPr="00663423" w:rsidRDefault="005F1E7E" w:rsidP="008C759A">
      <w:pPr>
        <w:pStyle w:val="ListParagraph"/>
        <w:numPr>
          <w:ilvl w:val="0"/>
          <w:numId w:val="25"/>
        </w:numPr>
        <w:spacing w:before="120"/>
        <w:rPr>
          <w:rFonts w:ascii="Arial" w:hAnsi="Arial" w:cs="Arial"/>
          <w:sz w:val="24"/>
          <w:szCs w:val="24"/>
        </w:rPr>
      </w:pPr>
      <w:r w:rsidRPr="00663423">
        <w:rPr>
          <w:rFonts w:ascii="Arial" w:hAnsi="Arial" w:cs="Arial"/>
          <w:sz w:val="24"/>
          <w:szCs w:val="24"/>
        </w:rPr>
        <w:t>Provide training for staff from own or other disciplines on own subject area, when required.</w:t>
      </w:r>
    </w:p>
    <w:p w:rsidR="008C759A" w:rsidRPr="00663423" w:rsidRDefault="008C759A" w:rsidP="00576C8F">
      <w:pPr>
        <w:jc w:val="both"/>
        <w:rPr>
          <w:b/>
        </w:rPr>
      </w:pPr>
    </w:p>
    <w:p w:rsidR="00576C8F" w:rsidRPr="00663423" w:rsidRDefault="00576C8F" w:rsidP="00576C8F">
      <w:pPr>
        <w:jc w:val="both"/>
        <w:rPr>
          <w:b/>
        </w:rPr>
      </w:pPr>
      <w:r w:rsidRPr="00663423">
        <w:rPr>
          <w:b/>
        </w:rPr>
        <w:t xml:space="preserve">Freedom to Act </w:t>
      </w:r>
    </w:p>
    <w:p w:rsidR="00E14074" w:rsidRPr="00663423" w:rsidRDefault="00E14074" w:rsidP="008C759A">
      <w:pPr>
        <w:pStyle w:val="ListParagraph"/>
        <w:numPr>
          <w:ilvl w:val="0"/>
          <w:numId w:val="27"/>
        </w:numPr>
        <w:spacing w:before="120"/>
        <w:jc w:val="both"/>
        <w:rPr>
          <w:rFonts w:ascii="Arial" w:hAnsi="Arial" w:cs="Arial"/>
          <w:sz w:val="24"/>
          <w:szCs w:val="24"/>
        </w:rPr>
      </w:pPr>
      <w:r w:rsidRPr="00663423">
        <w:rPr>
          <w:rFonts w:ascii="Arial" w:hAnsi="Arial" w:cs="Arial"/>
          <w:sz w:val="24"/>
          <w:szCs w:val="24"/>
        </w:rPr>
        <w:t xml:space="preserve">The post holder will need to use initiative to decide relevant actions and make recommendations to </w:t>
      </w:r>
      <w:r w:rsidR="008C759A" w:rsidRPr="00663423">
        <w:rPr>
          <w:rFonts w:ascii="Arial" w:hAnsi="Arial" w:cs="Arial"/>
          <w:sz w:val="24"/>
          <w:szCs w:val="24"/>
        </w:rPr>
        <w:t>their line m</w:t>
      </w:r>
      <w:r w:rsidRPr="00663423">
        <w:rPr>
          <w:rFonts w:ascii="Arial" w:hAnsi="Arial" w:cs="Arial"/>
          <w:sz w:val="24"/>
          <w:szCs w:val="24"/>
        </w:rPr>
        <w:t>anager</w:t>
      </w:r>
      <w:r w:rsidR="008C759A" w:rsidRPr="00663423">
        <w:rPr>
          <w:rFonts w:ascii="Arial" w:hAnsi="Arial" w:cs="Arial"/>
          <w:sz w:val="24"/>
          <w:szCs w:val="24"/>
        </w:rPr>
        <w:t xml:space="preserve"> / supervisor</w:t>
      </w:r>
      <w:r w:rsidRPr="00663423">
        <w:rPr>
          <w:rFonts w:ascii="Arial" w:hAnsi="Arial" w:cs="Arial"/>
          <w:sz w:val="24"/>
          <w:szCs w:val="24"/>
        </w:rPr>
        <w:t xml:space="preserve">, with the aim of improving deliverables and compliance to policies. </w:t>
      </w:r>
    </w:p>
    <w:p w:rsidR="00E14074" w:rsidRPr="00663423" w:rsidRDefault="00E14074" w:rsidP="008C759A">
      <w:pPr>
        <w:pStyle w:val="ListParagraph"/>
        <w:numPr>
          <w:ilvl w:val="0"/>
          <w:numId w:val="27"/>
        </w:numPr>
        <w:spacing w:before="120"/>
        <w:jc w:val="both"/>
        <w:rPr>
          <w:rFonts w:ascii="Arial" w:hAnsi="Arial" w:cs="Arial"/>
          <w:sz w:val="24"/>
          <w:szCs w:val="24"/>
        </w:rPr>
      </w:pPr>
      <w:r w:rsidRPr="00663423">
        <w:rPr>
          <w:rFonts w:ascii="Arial" w:hAnsi="Arial" w:cs="Arial"/>
          <w:sz w:val="24"/>
          <w:szCs w:val="24"/>
        </w:rPr>
        <w:t xml:space="preserve">Ability to make decisions autonomously, when required, </w:t>
      </w:r>
      <w:r w:rsidR="007E6661" w:rsidRPr="00663423">
        <w:rPr>
          <w:rFonts w:ascii="Arial" w:hAnsi="Arial" w:cs="Arial"/>
          <w:sz w:val="24"/>
          <w:szCs w:val="24"/>
        </w:rPr>
        <w:t xml:space="preserve">working to tight and often changing timescales. Also able to assess and refer </w:t>
      </w:r>
      <w:r w:rsidRPr="00663423">
        <w:rPr>
          <w:rFonts w:ascii="Arial" w:hAnsi="Arial" w:cs="Arial"/>
          <w:sz w:val="24"/>
          <w:szCs w:val="24"/>
        </w:rPr>
        <w:t>on difficult issues</w:t>
      </w:r>
      <w:r w:rsidR="007E6661" w:rsidRPr="00663423">
        <w:rPr>
          <w:rFonts w:ascii="Arial" w:hAnsi="Arial" w:cs="Arial"/>
          <w:sz w:val="24"/>
          <w:szCs w:val="24"/>
        </w:rPr>
        <w:t xml:space="preserve"> to Programme Manager.</w:t>
      </w:r>
      <w:r w:rsidRPr="00663423">
        <w:rPr>
          <w:rFonts w:ascii="Arial" w:hAnsi="Arial" w:cs="Arial"/>
          <w:sz w:val="24"/>
          <w:szCs w:val="24"/>
        </w:rPr>
        <w:t xml:space="preserve"> </w:t>
      </w:r>
    </w:p>
    <w:p w:rsidR="004E1627" w:rsidRPr="00663423" w:rsidRDefault="004E1627" w:rsidP="008C759A">
      <w:pPr>
        <w:pStyle w:val="Default"/>
        <w:numPr>
          <w:ilvl w:val="0"/>
          <w:numId w:val="27"/>
        </w:numPr>
        <w:jc w:val="both"/>
        <w:rPr>
          <w:spacing w:val="-3"/>
        </w:rPr>
      </w:pPr>
      <w:r w:rsidRPr="00663423">
        <w:rPr>
          <w:spacing w:val="-3"/>
        </w:rPr>
        <w:t xml:space="preserve">To ensure that the </w:t>
      </w:r>
      <w:r w:rsidR="007F257C" w:rsidRPr="00663423">
        <w:rPr>
          <w:spacing w:val="-3"/>
        </w:rPr>
        <w:t>Partnership’s</w:t>
      </w:r>
      <w:r w:rsidRPr="00663423">
        <w:rPr>
          <w:spacing w:val="-3"/>
        </w:rPr>
        <w:t xml:space="preserve"> policies and procedures are adhered to.</w:t>
      </w:r>
    </w:p>
    <w:p w:rsidR="004E1627" w:rsidRPr="00663423" w:rsidRDefault="004E1627" w:rsidP="00E14074">
      <w:pPr>
        <w:pStyle w:val="Default"/>
      </w:pPr>
    </w:p>
    <w:p w:rsidR="00576C8F" w:rsidRPr="00663423" w:rsidRDefault="00576C8F" w:rsidP="00576C8F">
      <w:pPr>
        <w:jc w:val="both"/>
        <w:rPr>
          <w:b/>
        </w:rPr>
      </w:pPr>
      <w:r w:rsidRPr="00663423">
        <w:rPr>
          <w:b/>
        </w:rPr>
        <w:t xml:space="preserve">Corporate Responsibilities </w:t>
      </w:r>
    </w:p>
    <w:p w:rsidR="00C17795" w:rsidRPr="00663423" w:rsidRDefault="00C17795" w:rsidP="00C17795">
      <w:pPr>
        <w:pStyle w:val="Default"/>
      </w:pPr>
    </w:p>
    <w:p w:rsidR="008C759A" w:rsidRPr="00663423" w:rsidRDefault="008C759A" w:rsidP="008C759A">
      <w:pPr>
        <w:rPr>
          <w:lang w:val="en-US"/>
        </w:rPr>
      </w:pPr>
      <w:r w:rsidRPr="00663423">
        <w:rPr>
          <w:lang w:val="en-US"/>
        </w:rPr>
        <w:t>As a representative of the Partnership you will be expected to:</w:t>
      </w:r>
      <w:r w:rsidRPr="00663423">
        <w:rPr>
          <w:lang w:val="en-US"/>
        </w:rPr>
        <w:br/>
      </w:r>
    </w:p>
    <w:p w:rsidR="008C759A" w:rsidRPr="00663423" w:rsidRDefault="008C759A" w:rsidP="008C759A">
      <w:pPr>
        <w:pStyle w:val="ListParagraph"/>
        <w:numPr>
          <w:ilvl w:val="0"/>
          <w:numId w:val="28"/>
        </w:numPr>
        <w:rPr>
          <w:rFonts w:ascii="Arial" w:hAnsi="Arial" w:cs="Arial"/>
          <w:sz w:val="24"/>
          <w:szCs w:val="24"/>
        </w:rPr>
      </w:pPr>
      <w:r w:rsidRPr="00663423">
        <w:rPr>
          <w:rFonts w:ascii="Arial" w:hAnsi="Arial" w:cs="Arial"/>
          <w:sz w:val="24"/>
          <w:szCs w:val="24"/>
        </w:rPr>
        <w:t>Promote the Partnership’s vision, and mission and to uphold the Partnership’s values in all day to day activities and delivery of services;</w:t>
      </w:r>
    </w:p>
    <w:p w:rsidR="008C759A" w:rsidRPr="00663423" w:rsidRDefault="008C759A" w:rsidP="008C759A">
      <w:pPr>
        <w:pStyle w:val="ListParagraph"/>
        <w:numPr>
          <w:ilvl w:val="0"/>
          <w:numId w:val="28"/>
        </w:numPr>
        <w:rPr>
          <w:rFonts w:ascii="Arial" w:hAnsi="Arial" w:cs="Arial"/>
          <w:sz w:val="24"/>
          <w:szCs w:val="24"/>
        </w:rPr>
      </w:pPr>
      <w:r w:rsidRPr="00663423">
        <w:rPr>
          <w:rFonts w:ascii="Arial" w:hAnsi="Arial" w:cs="Arial"/>
          <w:sz w:val="24"/>
          <w:szCs w:val="24"/>
        </w:rPr>
        <w:t>Participate in the objective setting process as part of the annual Performance Development Review/appraisal process, to understand how own role and objectives are linked to team, directorate and corporate objectives, to review  what aspects of your role are being done well, and to identify any areas for development.</w:t>
      </w:r>
    </w:p>
    <w:p w:rsidR="008C759A" w:rsidRPr="00663423" w:rsidRDefault="008C759A" w:rsidP="008C759A">
      <w:pPr>
        <w:pStyle w:val="ListParagraph"/>
        <w:numPr>
          <w:ilvl w:val="0"/>
          <w:numId w:val="28"/>
        </w:numPr>
        <w:rPr>
          <w:rFonts w:ascii="Arial" w:eastAsia="ヒラギノ角ゴ Pro W3" w:hAnsi="Arial" w:cs="Arial"/>
          <w:sz w:val="24"/>
          <w:szCs w:val="24"/>
        </w:rPr>
      </w:pPr>
      <w:r w:rsidRPr="00663423">
        <w:rPr>
          <w:rFonts w:ascii="Arial" w:eastAsia="ヒラギノ角ゴ Pro W3" w:hAnsi="Arial" w:cs="Arial"/>
          <w:sz w:val="24"/>
          <w:szCs w:val="24"/>
        </w:rPr>
        <w:t>Undertake relevant activities and mandatory training to meet objectives identified in Personal Development Plan.</w:t>
      </w:r>
    </w:p>
    <w:p w:rsidR="008C759A" w:rsidRPr="00FB7019" w:rsidRDefault="008C759A" w:rsidP="008C759A">
      <w:pPr>
        <w:pStyle w:val="ListParagraph"/>
        <w:numPr>
          <w:ilvl w:val="0"/>
          <w:numId w:val="28"/>
        </w:numPr>
        <w:tabs>
          <w:tab w:val="left" w:pos="426"/>
        </w:tabs>
        <w:rPr>
          <w:rFonts w:ascii="Arial" w:eastAsia="ヒラギノ角ゴ Pro W3" w:hAnsi="Arial" w:cs="Arial"/>
          <w:sz w:val="24"/>
          <w:szCs w:val="24"/>
        </w:rPr>
      </w:pPr>
      <w:r w:rsidRPr="00663423">
        <w:rPr>
          <w:rFonts w:ascii="Arial" w:eastAsia="ヒラギノ角ゴ Pro W3" w:hAnsi="Arial" w:cs="Arial"/>
          <w:sz w:val="24"/>
          <w:szCs w:val="24"/>
        </w:rPr>
        <w:t>Adhere to all Partnership policies and guidelines, including HR, Information Governance, Risk Management and Health &amp; Safety</w:t>
      </w:r>
      <w:r w:rsidRPr="00FB7019">
        <w:rPr>
          <w:rFonts w:ascii="Arial" w:eastAsia="ヒラギノ角ゴ Pro W3" w:hAnsi="Arial" w:cs="Arial"/>
          <w:sz w:val="24"/>
          <w:szCs w:val="24"/>
        </w:rPr>
        <w:t xml:space="preserve"> policies.</w:t>
      </w:r>
    </w:p>
    <w:p w:rsidR="008C759A" w:rsidRPr="00FB7019" w:rsidRDefault="008C759A" w:rsidP="008C759A">
      <w:pPr>
        <w:pStyle w:val="Default"/>
        <w:numPr>
          <w:ilvl w:val="0"/>
          <w:numId w:val="28"/>
        </w:numPr>
        <w:tabs>
          <w:tab w:val="left" w:pos="426"/>
        </w:tabs>
        <w:rPr>
          <w:rFonts w:eastAsia="ヒラギノ角ゴ Pro W3"/>
        </w:rPr>
      </w:pPr>
      <w:r w:rsidRPr="00FB7019">
        <w:rPr>
          <w:rFonts w:eastAsia="ヒラギノ角ゴ Pro W3"/>
        </w:rPr>
        <w:t>Comply with relevant Partnership and own professional codes of conduct and accountability.</w:t>
      </w:r>
      <w:r>
        <w:rPr>
          <w:rFonts w:eastAsia="ヒラギノ角ゴ Pro W3"/>
        </w:rPr>
        <w:br/>
      </w:r>
    </w:p>
    <w:p w:rsidR="008C759A" w:rsidRPr="00FB7019" w:rsidRDefault="008C759A" w:rsidP="008C759A">
      <w:pPr>
        <w:pStyle w:val="Default"/>
        <w:numPr>
          <w:ilvl w:val="0"/>
          <w:numId w:val="28"/>
        </w:numPr>
        <w:tabs>
          <w:tab w:val="left" w:pos="426"/>
        </w:tabs>
        <w:rPr>
          <w:rFonts w:eastAsia="ヒラギノ角ゴ Pro W3"/>
        </w:rPr>
      </w:pPr>
      <w:r w:rsidRPr="00FB7019">
        <w:rPr>
          <w:rFonts w:eastAsia="ヒラギノ角ゴ Pro W3"/>
        </w:rPr>
        <w:t>Maintain professional registration if this is a requirement of the job.</w:t>
      </w:r>
    </w:p>
    <w:p w:rsidR="008C759A" w:rsidRPr="00FB7019" w:rsidRDefault="008C759A" w:rsidP="008C759A">
      <w:pPr>
        <w:widowControl/>
        <w:autoSpaceDE/>
        <w:autoSpaceDN/>
        <w:adjustRightInd/>
        <w:ind w:left="371"/>
        <w:rPr>
          <w:b/>
          <w:color w:val="FF0000"/>
        </w:rPr>
      </w:pPr>
    </w:p>
    <w:p w:rsidR="008C759A" w:rsidRPr="00FB7019" w:rsidRDefault="008C759A" w:rsidP="008C759A">
      <w:pPr>
        <w:pStyle w:val="ListParagraph"/>
        <w:numPr>
          <w:ilvl w:val="0"/>
          <w:numId w:val="28"/>
        </w:numPr>
        <w:rPr>
          <w:rFonts w:ascii="Arial" w:hAnsi="Arial" w:cs="Arial"/>
          <w:sz w:val="24"/>
          <w:szCs w:val="24"/>
        </w:rPr>
      </w:pPr>
      <w:bookmarkStart w:id="1" w:name="OLE_LINK6"/>
      <w:r w:rsidRPr="00FB7019">
        <w:rPr>
          <w:rFonts w:ascii="Arial" w:hAnsi="Arial" w:cs="Arial"/>
          <w:sz w:val="24"/>
          <w:szCs w:val="24"/>
        </w:rPr>
        <w:t>Carry out your duties in a way that supports equality and values diversity.  This responsibility includes your actions in relation to service users, carers, work colleagues, people in other organisations and members of the public.</w:t>
      </w:r>
      <w:r w:rsidRPr="00FB7019">
        <w:rPr>
          <w:rFonts w:ascii="Arial" w:hAnsi="Arial" w:cs="Arial"/>
          <w:sz w:val="24"/>
          <w:szCs w:val="24"/>
        </w:rPr>
        <w:tab/>
      </w:r>
      <w:bookmarkEnd w:id="1"/>
    </w:p>
    <w:p w:rsidR="008C759A" w:rsidRPr="00FB7019" w:rsidRDefault="008C759A" w:rsidP="008C759A">
      <w:pPr>
        <w:pStyle w:val="ListParagraph"/>
        <w:numPr>
          <w:ilvl w:val="0"/>
          <w:numId w:val="28"/>
        </w:numPr>
      </w:pPr>
      <w:r w:rsidRPr="00FB7019">
        <w:rPr>
          <w:rFonts w:ascii="Arial" w:hAnsi="Arial" w:cs="Arial"/>
          <w:sz w:val="24"/>
          <w:szCs w:val="24"/>
        </w:rPr>
        <w:t>In accordance with the Health and Safety at Work Act 1974 and subsequent legislation the post holder is required to undertake a proactive role in the management of risks in all their actions. This includes:</w:t>
      </w:r>
    </w:p>
    <w:p w:rsidR="008C759A" w:rsidRPr="003A7D61" w:rsidRDefault="008C759A" w:rsidP="008C759A">
      <w:pPr>
        <w:widowControl/>
        <w:numPr>
          <w:ilvl w:val="0"/>
          <w:numId w:val="1"/>
        </w:numPr>
        <w:tabs>
          <w:tab w:val="clear" w:pos="731"/>
          <w:tab w:val="num" w:pos="1080"/>
        </w:tabs>
        <w:autoSpaceDE/>
        <w:autoSpaceDN/>
        <w:adjustRightInd/>
        <w:ind w:left="1080"/>
      </w:pPr>
      <w:r w:rsidRPr="003A7D61">
        <w:t xml:space="preserve">Undertaking risk assessments in line with the </w:t>
      </w:r>
      <w:r>
        <w:t>Partnership</w:t>
      </w:r>
      <w:r w:rsidRPr="003A7D61">
        <w:t xml:space="preserve"> risk assessment process;</w:t>
      </w:r>
      <w:r>
        <w:br/>
      </w:r>
    </w:p>
    <w:p w:rsidR="008C759A" w:rsidRPr="003A7D61" w:rsidRDefault="008C759A" w:rsidP="008C759A">
      <w:pPr>
        <w:widowControl/>
        <w:numPr>
          <w:ilvl w:val="0"/>
          <w:numId w:val="1"/>
        </w:numPr>
        <w:tabs>
          <w:tab w:val="clear" w:pos="731"/>
          <w:tab w:val="num" w:pos="1080"/>
        </w:tabs>
        <w:autoSpaceDE/>
        <w:autoSpaceDN/>
        <w:adjustRightInd/>
        <w:ind w:left="1080"/>
      </w:pPr>
      <w:r w:rsidRPr="003A7D61">
        <w:t xml:space="preserve">Reporting all incidents, near misses and hazards in line with the </w:t>
      </w:r>
      <w:r>
        <w:t>Partnership</w:t>
      </w:r>
      <w:r w:rsidRPr="003A7D61">
        <w:t>’s  reporting arrangements/system</w:t>
      </w:r>
      <w:r>
        <w:br/>
      </w:r>
    </w:p>
    <w:p w:rsidR="008C759A" w:rsidRDefault="008C759A" w:rsidP="008C759A">
      <w:pPr>
        <w:widowControl/>
        <w:numPr>
          <w:ilvl w:val="0"/>
          <w:numId w:val="1"/>
        </w:numPr>
        <w:tabs>
          <w:tab w:val="clear" w:pos="731"/>
          <w:tab w:val="num" w:pos="1080"/>
        </w:tabs>
        <w:autoSpaceDE/>
        <w:autoSpaceDN/>
        <w:adjustRightInd/>
        <w:ind w:left="1080"/>
      </w:pPr>
      <w:r w:rsidRPr="003A7D61">
        <w:t>Undertaking a statutory duty of care for your own personal safety and that of others</w:t>
      </w:r>
    </w:p>
    <w:p w:rsidR="008C759A" w:rsidRPr="00FB7019" w:rsidRDefault="008C759A" w:rsidP="008C759A">
      <w:pPr>
        <w:pStyle w:val="Default"/>
      </w:pPr>
    </w:p>
    <w:p w:rsidR="008C759A" w:rsidRPr="003A7D61" w:rsidRDefault="008C759A" w:rsidP="008C759A">
      <w:pPr>
        <w:widowControl/>
        <w:numPr>
          <w:ilvl w:val="0"/>
          <w:numId w:val="1"/>
        </w:numPr>
        <w:tabs>
          <w:tab w:val="clear" w:pos="731"/>
          <w:tab w:val="num" w:pos="1080"/>
        </w:tabs>
        <w:autoSpaceDE/>
        <w:autoSpaceDN/>
        <w:adjustRightInd/>
        <w:ind w:left="1080"/>
      </w:pPr>
      <w:r w:rsidRPr="003A7D61">
        <w:t xml:space="preserve">Attending all statutory and mandatory health and safety training, appropriate to the role </w:t>
      </w:r>
    </w:p>
    <w:p w:rsidR="008C759A" w:rsidRPr="003A7D61" w:rsidRDefault="008C759A" w:rsidP="008C759A">
      <w:pPr>
        <w:pStyle w:val="Default"/>
        <w:ind w:left="731"/>
        <w:jc w:val="both"/>
      </w:pPr>
    </w:p>
    <w:p w:rsidR="008C759A" w:rsidRPr="00FB7019" w:rsidRDefault="008C759A" w:rsidP="008C759A">
      <w:pPr>
        <w:pStyle w:val="ListParagraph"/>
        <w:numPr>
          <w:ilvl w:val="0"/>
          <w:numId w:val="29"/>
        </w:numPr>
        <w:tabs>
          <w:tab w:val="left" w:pos="426"/>
        </w:tabs>
        <w:rPr>
          <w:rFonts w:ascii="Arial" w:hAnsi="Arial" w:cs="Arial"/>
          <w:sz w:val="24"/>
          <w:szCs w:val="24"/>
        </w:rPr>
      </w:pPr>
      <w:r w:rsidRPr="00FB7019">
        <w:rPr>
          <w:rFonts w:ascii="Arial" w:hAnsi="Arial" w:cs="Arial"/>
          <w:sz w:val="24"/>
          <w:szCs w:val="24"/>
        </w:rPr>
        <w:t>Maintain the security and confidentiality of information you come across in your role in the Partnership in line with Partnership policies and protocols.</w:t>
      </w:r>
    </w:p>
    <w:p w:rsidR="008C759A" w:rsidRPr="00FB7019" w:rsidRDefault="008C759A" w:rsidP="008C759A">
      <w:pPr>
        <w:pStyle w:val="ListParagraph"/>
        <w:numPr>
          <w:ilvl w:val="0"/>
          <w:numId w:val="29"/>
        </w:numPr>
        <w:rPr>
          <w:rFonts w:ascii="Arial" w:hAnsi="Arial" w:cs="Arial"/>
          <w:sz w:val="24"/>
          <w:szCs w:val="24"/>
        </w:rPr>
      </w:pPr>
      <w:r w:rsidRPr="00FB7019">
        <w:rPr>
          <w:rFonts w:ascii="Arial" w:hAnsi="Arial" w:cs="Arial"/>
          <w:sz w:val="24"/>
          <w:szCs w:val="24"/>
        </w:rPr>
        <w:t>All employees have a responsibility to protect and safeguard vulnerable people (children and adults). They must be aware of child and adult protection procedures and who to contact within the Partnership for further advice. All employees are required to attend safeguarding awareness training and to undertake additional training appropriate to their role.</w:t>
      </w:r>
    </w:p>
    <w:p w:rsidR="008C759A" w:rsidRPr="00FB7019" w:rsidRDefault="008C759A" w:rsidP="008C759A">
      <w:pPr>
        <w:pStyle w:val="ListParagraph"/>
        <w:numPr>
          <w:ilvl w:val="0"/>
          <w:numId w:val="29"/>
        </w:numPr>
        <w:rPr>
          <w:rFonts w:ascii="Arial" w:hAnsi="Arial" w:cs="Arial"/>
          <w:sz w:val="24"/>
          <w:szCs w:val="24"/>
        </w:rPr>
      </w:pPr>
      <w:r w:rsidRPr="00FB7019">
        <w:rPr>
          <w:rFonts w:ascii="Arial" w:hAnsi="Arial" w:cs="Arial"/>
          <w:sz w:val="24"/>
          <w:szCs w:val="24"/>
        </w:rPr>
        <w:t>To carry out all duties and responsibilities of the post in accordance with the Partnership’s Equality, Diversity and Human Rights policies, avoiding unlawful discriminatory behaviour and actions when dealing with colleagues, service users, members of the public and all other stakeholders. To promote awareness of and respect for Equality, Diversity and Human Rights in accordance with Partnership policies and procedures.</w:t>
      </w:r>
    </w:p>
    <w:p w:rsidR="008C759A" w:rsidRPr="00FB7019" w:rsidRDefault="008C759A" w:rsidP="008C759A">
      <w:pPr>
        <w:pStyle w:val="ListParagraph"/>
        <w:numPr>
          <w:ilvl w:val="0"/>
          <w:numId w:val="29"/>
        </w:numPr>
        <w:rPr>
          <w:rFonts w:ascii="Arial" w:hAnsi="Arial" w:cs="Arial"/>
          <w:sz w:val="24"/>
          <w:szCs w:val="24"/>
        </w:rPr>
      </w:pPr>
      <w:r w:rsidRPr="00FB7019">
        <w:rPr>
          <w:rFonts w:ascii="Arial" w:hAnsi="Arial" w:cs="Arial"/>
          <w:sz w:val="24"/>
          <w:szCs w:val="24"/>
        </w:rPr>
        <w:t>To undertake Equality Analysis and any related training, as required in accordance with the duties of the post and the relevant Partnership policies and procedures.</w:t>
      </w:r>
    </w:p>
    <w:p w:rsidR="008C759A" w:rsidRPr="00A2010E" w:rsidRDefault="008C759A" w:rsidP="00A2010E">
      <w:pPr>
        <w:overflowPunct w:val="0"/>
        <w:jc w:val="both"/>
        <w:textAlignment w:val="baseline"/>
      </w:pPr>
      <w:r w:rsidRPr="003A7D61">
        <w:t xml:space="preserve">The job description and person specification are an outline of the main tasks, responsibilities and requirements of the role.  The post holder will carry out any other duties as may reasonably be required by their line manager commensurate with the band of the post.  The job description and person specification may be reviewed on an on-going basis in accordance with the changing needs of the </w:t>
      </w:r>
      <w:r>
        <w:t>Partnership</w:t>
      </w:r>
      <w:r w:rsidRPr="003A7D61">
        <w:t>.</w:t>
      </w:r>
    </w:p>
    <w:p w:rsidR="008C759A" w:rsidRDefault="008C759A" w:rsidP="008C759A">
      <w:pPr>
        <w:widowControl/>
        <w:autoSpaceDE/>
        <w:autoSpaceDN/>
        <w:adjustRightInd/>
        <w:spacing w:after="200" w:line="276" w:lineRule="auto"/>
        <w:rPr>
          <w:b/>
        </w:rPr>
      </w:pPr>
    </w:p>
    <w:p w:rsidR="008C759A" w:rsidRPr="003A7D61" w:rsidRDefault="008C759A" w:rsidP="008C759A">
      <w:pPr>
        <w:tabs>
          <w:tab w:val="left" w:pos="540"/>
        </w:tabs>
        <w:ind w:left="720" w:hanging="720"/>
        <w:jc w:val="both"/>
        <w:rPr>
          <w:b/>
        </w:rPr>
      </w:pPr>
      <w:r w:rsidRPr="003A7D61">
        <w:rPr>
          <w:b/>
        </w:rPr>
        <w:t xml:space="preserve">Post Holder: ………………………………………..       </w:t>
      </w:r>
      <w:r w:rsidRPr="003A7D61">
        <w:rPr>
          <w:b/>
        </w:rPr>
        <w:tab/>
        <w:t>Date: ………………</w:t>
      </w:r>
    </w:p>
    <w:p w:rsidR="008C759A" w:rsidRPr="003A7D61" w:rsidRDefault="008C759A" w:rsidP="008C759A">
      <w:pPr>
        <w:tabs>
          <w:tab w:val="left" w:pos="540"/>
        </w:tabs>
        <w:ind w:left="720" w:hanging="720"/>
        <w:jc w:val="both"/>
        <w:rPr>
          <w:b/>
        </w:rPr>
      </w:pPr>
    </w:p>
    <w:p w:rsidR="008C759A" w:rsidRPr="003A7D61" w:rsidRDefault="008C759A" w:rsidP="008C759A">
      <w:pPr>
        <w:jc w:val="both"/>
        <w:rPr>
          <w:b/>
        </w:rPr>
      </w:pPr>
    </w:p>
    <w:p w:rsidR="008C759A" w:rsidRPr="003A7D61" w:rsidRDefault="008C759A" w:rsidP="008C759A">
      <w:pPr>
        <w:jc w:val="both"/>
        <w:rPr>
          <w:b/>
        </w:rPr>
      </w:pPr>
      <w:r w:rsidRPr="003A7D61">
        <w:rPr>
          <w:b/>
        </w:rPr>
        <w:t>Signed………………………………………………..</w:t>
      </w:r>
      <w:r w:rsidRPr="003A7D61">
        <w:rPr>
          <w:b/>
        </w:rPr>
        <w:tab/>
        <w:t>Date…………………</w:t>
      </w:r>
    </w:p>
    <w:p w:rsidR="008C759A" w:rsidRPr="003A7D61" w:rsidRDefault="008C759A" w:rsidP="008C759A">
      <w:pPr>
        <w:pStyle w:val="Heading3"/>
        <w:jc w:val="both"/>
        <w:rPr>
          <w:rFonts w:ascii="Arial" w:hAnsi="Arial" w:cs="Arial"/>
          <w:bCs w:val="0"/>
          <w:sz w:val="24"/>
          <w:szCs w:val="24"/>
        </w:rPr>
      </w:pPr>
    </w:p>
    <w:p w:rsidR="008C759A" w:rsidRDefault="008C759A" w:rsidP="008C759A">
      <w:pPr>
        <w:pStyle w:val="Heading3"/>
        <w:jc w:val="both"/>
        <w:rPr>
          <w:rFonts w:ascii="Arial" w:hAnsi="Arial" w:cs="Arial"/>
          <w:bCs w:val="0"/>
          <w:sz w:val="24"/>
          <w:szCs w:val="24"/>
        </w:rPr>
      </w:pPr>
    </w:p>
    <w:p w:rsidR="008C759A" w:rsidRPr="008C5F51" w:rsidRDefault="008C759A" w:rsidP="008C759A">
      <w:pPr>
        <w:pStyle w:val="Default"/>
        <w:rPr>
          <w:b/>
          <w:color w:val="auto"/>
        </w:rPr>
      </w:pPr>
    </w:p>
    <w:p w:rsidR="008C759A" w:rsidRPr="008C5F51" w:rsidRDefault="008C759A" w:rsidP="008C759A">
      <w:pPr>
        <w:pStyle w:val="Heading3"/>
        <w:jc w:val="both"/>
        <w:rPr>
          <w:rFonts w:ascii="Arial" w:hAnsi="Arial" w:cs="Arial"/>
          <w:bCs w:val="0"/>
          <w:sz w:val="24"/>
          <w:szCs w:val="24"/>
        </w:rPr>
      </w:pPr>
      <w:r w:rsidRPr="003A7D61">
        <w:rPr>
          <w:rFonts w:ascii="Arial" w:hAnsi="Arial" w:cs="Arial"/>
          <w:bCs w:val="0"/>
          <w:sz w:val="24"/>
          <w:szCs w:val="24"/>
        </w:rPr>
        <w:t>Manager:</w:t>
      </w:r>
      <w:r w:rsidRPr="008C5F51">
        <w:rPr>
          <w:rFonts w:ascii="Arial" w:hAnsi="Arial" w:cs="Arial"/>
          <w:bCs w:val="0"/>
          <w:sz w:val="24"/>
          <w:szCs w:val="24"/>
        </w:rPr>
        <w:t xml:space="preserve"> ………………………………………..       </w:t>
      </w:r>
      <w:r w:rsidRPr="008C5F51">
        <w:rPr>
          <w:rFonts w:ascii="Arial" w:hAnsi="Arial" w:cs="Arial"/>
          <w:bCs w:val="0"/>
          <w:sz w:val="24"/>
          <w:szCs w:val="24"/>
        </w:rPr>
        <w:tab/>
        <w:t>Date: ………………</w:t>
      </w:r>
    </w:p>
    <w:p w:rsidR="008C759A" w:rsidRPr="008C5F51" w:rsidRDefault="008C759A" w:rsidP="008C759A">
      <w:pPr>
        <w:pStyle w:val="Default"/>
        <w:rPr>
          <w:b/>
          <w:color w:val="auto"/>
        </w:rPr>
      </w:pPr>
    </w:p>
    <w:p w:rsidR="008C759A" w:rsidRPr="003A7D61" w:rsidRDefault="008C759A" w:rsidP="008C759A">
      <w:pPr>
        <w:pStyle w:val="Heading3"/>
        <w:jc w:val="both"/>
        <w:rPr>
          <w:rFonts w:ascii="Arial" w:hAnsi="Arial" w:cs="Arial"/>
          <w:bCs w:val="0"/>
          <w:sz w:val="24"/>
          <w:szCs w:val="24"/>
        </w:rPr>
      </w:pPr>
    </w:p>
    <w:p w:rsidR="00576C8F" w:rsidRPr="008C759A" w:rsidRDefault="008C759A" w:rsidP="008C759A">
      <w:pPr>
        <w:jc w:val="both"/>
        <w:rPr>
          <w:b/>
        </w:rPr>
      </w:pPr>
      <w:r w:rsidRPr="008C759A">
        <w:rPr>
          <w:b/>
        </w:rPr>
        <w:t>Signed………………………………………………..</w:t>
      </w:r>
      <w:r w:rsidRPr="008C759A">
        <w:rPr>
          <w:b/>
        </w:rPr>
        <w:tab/>
        <w:t>Date…………………</w:t>
      </w:r>
    </w:p>
    <w:p w:rsidR="008C759A" w:rsidRDefault="008C759A" w:rsidP="008C759A">
      <w:pPr>
        <w:pStyle w:val="Default"/>
      </w:pPr>
    </w:p>
    <w:p w:rsidR="008C759A" w:rsidRDefault="008C759A" w:rsidP="008C759A">
      <w:pPr>
        <w:pStyle w:val="Default"/>
      </w:pPr>
    </w:p>
    <w:p w:rsidR="008C759A" w:rsidRPr="008C759A" w:rsidRDefault="008C759A" w:rsidP="008C759A">
      <w:pPr>
        <w:pStyle w:val="Default"/>
      </w:pPr>
    </w:p>
    <w:p w:rsidR="00C63672" w:rsidRPr="008C759A" w:rsidRDefault="00C63672" w:rsidP="00576C8F">
      <w:pPr>
        <w:pStyle w:val="Default"/>
      </w:pPr>
    </w:p>
    <w:p w:rsidR="00576C8F" w:rsidRPr="008C759A" w:rsidRDefault="00576C8F"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4E1627" w:rsidRPr="008C759A" w:rsidRDefault="004E1627" w:rsidP="00576C8F">
      <w:pPr>
        <w:pStyle w:val="Default"/>
      </w:pPr>
    </w:p>
    <w:p w:rsidR="00EE607D" w:rsidRPr="008C759A" w:rsidRDefault="00EE607D">
      <w:pPr>
        <w:widowControl/>
        <w:autoSpaceDE/>
        <w:autoSpaceDN/>
        <w:adjustRightInd/>
        <w:spacing w:after="200" w:line="276" w:lineRule="auto"/>
        <w:rPr>
          <w:color w:val="000000"/>
        </w:rPr>
      </w:pPr>
      <w:r w:rsidRPr="008C759A">
        <w:br w:type="page"/>
      </w:r>
    </w:p>
    <w:p w:rsidR="00576C8F" w:rsidRPr="008C759A" w:rsidRDefault="00576C8F" w:rsidP="00576C8F">
      <w:pPr>
        <w:jc w:val="center"/>
        <w:rPr>
          <w:b/>
          <w:color w:val="000000"/>
        </w:rPr>
      </w:pPr>
      <w:r w:rsidRPr="008C759A">
        <w:rPr>
          <w:b/>
          <w:color w:val="000000"/>
        </w:rPr>
        <w:lastRenderedPageBreak/>
        <w:t xml:space="preserve">Person Specification </w:t>
      </w:r>
    </w:p>
    <w:p w:rsidR="00576C8F" w:rsidRPr="008C759A" w:rsidRDefault="00576C8F" w:rsidP="00576C8F">
      <w:pPr>
        <w:jc w:val="center"/>
        <w:rPr>
          <w:b/>
          <w:color w:val="000000"/>
        </w:rPr>
      </w:pPr>
    </w:p>
    <w:p w:rsidR="00576C8F" w:rsidRPr="008C759A" w:rsidRDefault="002A1649" w:rsidP="00576C8F">
      <w:pPr>
        <w:jc w:val="center"/>
        <w:rPr>
          <w:b/>
        </w:rPr>
      </w:pPr>
      <w:r w:rsidRPr="008C759A">
        <w:rPr>
          <w:b/>
        </w:rPr>
        <w:t xml:space="preserve"> Analyst - </w:t>
      </w:r>
      <w:r w:rsidR="00576C8F" w:rsidRPr="008C759A">
        <w:rPr>
          <w:b/>
        </w:rPr>
        <w:t xml:space="preserve">Band </w:t>
      </w:r>
      <w:r w:rsidR="007E6661" w:rsidRPr="008C759A">
        <w:rPr>
          <w:b/>
        </w:rPr>
        <w:t>7</w:t>
      </w:r>
      <w:r w:rsidR="00E14074" w:rsidRPr="008C759A">
        <w:rPr>
          <w:b/>
        </w:rPr>
        <w:t xml:space="preserve"> </w:t>
      </w:r>
    </w:p>
    <w:p w:rsidR="00576C8F" w:rsidRPr="008C759A" w:rsidRDefault="00576C8F" w:rsidP="00576C8F">
      <w:pPr>
        <w:rPr>
          <w:b/>
          <w:u w:val="single"/>
        </w:rPr>
      </w:pPr>
    </w:p>
    <w:p w:rsidR="00576C8F" w:rsidRPr="008C759A" w:rsidRDefault="00576C8F" w:rsidP="00576C8F">
      <w:pPr>
        <w:rPr>
          <w:color w:val="000000"/>
        </w:rPr>
      </w:pPr>
      <w:r w:rsidRPr="008C759A">
        <w:rPr>
          <w:color w:val="000000"/>
        </w:rPr>
        <w:t>Please refer to this document carefully when completing your application form and preparing for your interview. You must demonstrate how you meet the criteria marked ‘A’ on your application form.</w:t>
      </w:r>
    </w:p>
    <w:p w:rsidR="00576C8F" w:rsidRPr="008C759A" w:rsidRDefault="00576C8F" w:rsidP="00576C8F">
      <w:pPr>
        <w:tabs>
          <w:tab w:val="left" w:pos="720"/>
        </w:tabs>
        <w:ind w:left="720" w:hanging="720"/>
        <w:rPr>
          <w:b/>
          <w:color w:val="000000"/>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4961"/>
        <w:gridCol w:w="1276"/>
        <w:gridCol w:w="1276"/>
        <w:gridCol w:w="1629"/>
        <w:gridCol w:w="13"/>
      </w:tblGrid>
      <w:tr w:rsidR="00576C8F" w:rsidRPr="008C759A" w:rsidTr="00071DC1">
        <w:trPr>
          <w:jc w:val="center"/>
        </w:trPr>
        <w:tc>
          <w:tcPr>
            <w:tcW w:w="1831" w:type="dxa"/>
            <w:shd w:val="clear" w:color="auto" w:fill="1F497D"/>
          </w:tcPr>
          <w:p w:rsidR="00576C8F" w:rsidRPr="008C759A" w:rsidRDefault="00576C8F" w:rsidP="00B9296A">
            <w:pPr>
              <w:rPr>
                <w:b/>
                <w:color w:val="FFFFFF"/>
              </w:rPr>
            </w:pPr>
            <w:r w:rsidRPr="008C759A">
              <w:rPr>
                <w:b/>
                <w:color w:val="FFFFFF"/>
              </w:rPr>
              <w:t>Criteria</w:t>
            </w:r>
          </w:p>
          <w:p w:rsidR="00576C8F" w:rsidRPr="008C759A" w:rsidRDefault="00576C8F" w:rsidP="00B9296A">
            <w:pPr>
              <w:rPr>
                <w:b/>
                <w:color w:val="FFFFFF"/>
              </w:rPr>
            </w:pPr>
          </w:p>
        </w:tc>
        <w:tc>
          <w:tcPr>
            <w:tcW w:w="4961" w:type="dxa"/>
            <w:shd w:val="clear" w:color="auto" w:fill="1F497D"/>
          </w:tcPr>
          <w:p w:rsidR="00576C8F" w:rsidRPr="008C759A" w:rsidRDefault="00576C8F" w:rsidP="00B9296A">
            <w:pPr>
              <w:rPr>
                <w:b/>
                <w:color w:val="FFFFFF"/>
              </w:rPr>
            </w:pPr>
            <w:r w:rsidRPr="008C759A">
              <w:rPr>
                <w:b/>
                <w:color w:val="FFFFFF"/>
              </w:rPr>
              <w:t>Description</w:t>
            </w:r>
          </w:p>
        </w:tc>
        <w:tc>
          <w:tcPr>
            <w:tcW w:w="1276" w:type="dxa"/>
            <w:shd w:val="clear" w:color="auto" w:fill="1F497D"/>
          </w:tcPr>
          <w:p w:rsidR="00576C8F" w:rsidRPr="008C759A" w:rsidRDefault="00576C8F" w:rsidP="00B9296A">
            <w:pPr>
              <w:rPr>
                <w:b/>
                <w:color w:val="FFFFFF"/>
              </w:rPr>
            </w:pPr>
            <w:r w:rsidRPr="008C759A">
              <w:rPr>
                <w:b/>
                <w:color w:val="FFFFFF"/>
              </w:rPr>
              <w:t>Essential</w:t>
            </w:r>
          </w:p>
        </w:tc>
        <w:tc>
          <w:tcPr>
            <w:tcW w:w="1276" w:type="dxa"/>
            <w:shd w:val="clear" w:color="auto" w:fill="1F497D"/>
          </w:tcPr>
          <w:p w:rsidR="00576C8F" w:rsidRPr="008C759A" w:rsidRDefault="00576C8F" w:rsidP="00B9296A">
            <w:pPr>
              <w:tabs>
                <w:tab w:val="left" w:pos="1230"/>
              </w:tabs>
              <w:rPr>
                <w:b/>
                <w:color w:val="FFFFFF"/>
              </w:rPr>
            </w:pPr>
            <w:r w:rsidRPr="008C759A">
              <w:rPr>
                <w:b/>
                <w:color w:val="FFFFFF"/>
              </w:rPr>
              <w:t>Desirable</w:t>
            </w:r>
          </w:p>
        </w:tc>
        <w:tc>
          <w:tcPr>
            <w:tcW w:w="1642" w:type="dxa"/>
            <w:gridSpan w:val="2"/>
            <w:shd w:val="clear" w:color="auto" w:fill="1F497D"/>
          </w:tcPr>
          <w:p w:rsidR="00576C8F" w:rsidRPr="008C759A" w:rsidRDefault="00576C8F" w:rsidP="00B9296A">
            <w:pPr>
              <w:rPr>
                <w:b/>
                <w:color w:val="FFFFFF"/>
              </w:rPr>
            </w:pPr>
            <w:r w:rsidRPr="008C759A">
              <w:rPr>
                <w:b/>
                <w:color w:val="FFFFFF"/>
              </w:rPr>
              <w:t>Method of Assessment</w:t>
            </w:r>
          </w:p>
        </w:tc>
      </w:tr>
      <w:tr w:rsidR="00071DC1" w:rsidRPr="008C759A" w:rsidTr="00071DC1">
        <w:trPr>
          <w:jc w:val="center"/>
        </w:trPr>
        <w:tc>
          <w:tcPr>
            <w:tcW w:w="1831" w:type="dxa"/>
            <w:shd w:val="clear" w:color="auto" w:fill="EEECE1"/>
          </w:tcPr>
          <w:p w:rsidR="00071DC1" w:rsidRPr="008C759A" w:rsidRDefault="00071DC1" w:rsidP="00B9296A">
            <w:pPr>
              <w:rPr>
                <w:b/>
                <w:color w:val="000000"/>
              </w:rPr>
            </w:pPr>
            <w:r w:rsidRPr="008C759A">
              <w:rPr>
                <w:b/>
                <w:color w:val="000000"/>
              </w:rPr>
              <w:t>Qualifications</w:t>
            </w:r>
          </w:p>
          <w:p w:rsidR="00071DC1" w:rsidRPr="008C759A" w:rsidRDefault="00071DC1" w:rsidP="00B9296A">
            <w:pPr>
              <w:rPr>
                <w:b/>
                <w:color w:val="000000"/>
              </w:rPr>
            </w:pPr>
          </w:p>
          <w:p w:rsidR="00071DC1" w:rsidRPr="008C759A" w:rsidRDefault="00071DC1" w:rsidP="00B9296A">
            <w:pPr>
              <w:rPr>
                <w:b/>
                <w:color w:val="000000"/>
              </w:rPr>
            </w:pPr>
          </w:p>
        </w:tc>
        <w:tc>
          <w:tcPr>
            <w:tcW w:w="4961" w:type="dxa"/>
          </w:tcPr>
          <w:p w:rsidR="00071DC1" w:rsidRPr="008C759A" w:rsidRDefault="00071DC1" w:rsidP="00C37906">
            <w:pPr>
              <w:pStyle w:val="BodyText3"/>
              <w:tabs>
                <w:tab w:val="left" w:pos="567"/>
                <w:tab w:val="left" w:pos="1134"/>
                <w:tab w:val="left" w:pos="1701"/>
                <w:tab w:val="right" w:pos="9639"/>
              </w:tabs>
              <w:rPr>
                <w:sz w:val="24"/>
                <w:szCs w:val="24"/>
              </w:rPr>
            </w:pPr>
            <w:r w:rsidRPr="008C759A">
              <w:rPr>
                <w:sz w:val="24"/>
                <w:szCs w:val="24"/>
              </w:rPr>
              <w:t xml:space="preserve">Educated to </w:t>
            </w:r>
            <w:r w:rsidR="002A1649" w:rsidRPr="008C759A">
              <w:rPr>
                <w:sz w:val="24"/>
                <w:szCs w:val="24"/>
              </w:rPr>
              <w:t>postgraduate diploma</w:t>
            </w:r>
            <w:r w:rsidRPr="008C759A">
              <w:rPr>
                <w:sz w:val="24"/>
                <w:szCs w:val="24"/>
              </w:rPr>
              <w:t xml:space="preserve"> level or equivalent level of experience of working </w:t>
            </w:r>
            <w:r w:rsidR="008C759A" w:rsidRPr="00B94C2C">
              <w:rPr>
                <w:sz w:val="24"/>
                <w:szCs w:val="24"/>
              </w:rPr>
              <w:t>in Population Health Analysis.</w:t>
            </w:r>
          </w:p>
          <w:p w:rsidR="00071DC1" w:rsidRPr="008C759A" w:rsidRDefault="008C759A" w:rsidP="00C37906">
            <w:pPr>
              <w:pStyle w:val="BodyText3"/>
              <w:tabs>
                <w:tab w:val="left" w:pos="567"/>
                <w:tab w:val="left" w:pos="1134"/>
                <w:tab w:val="left" w:pos="1701"/>
                <w:tab w:val="right" w:pos="9639"/>
              </w:tabs>
              <w:rPr>
                <w:sz w:val="24"/>
                <w:szCs w:val="24"/>
              </w:rPr>
            </w:pPr>
            <w:r w:rsidRPr="00B94C2C">
              <w:rPr>
                <w:sz w:val="24"/>
                <w:szCs w:val="24"/>
              </w:rPr>
              <w:t>Evidence of post-qualifying and / or continuing professional deve</w:t>
            </w:r>
            <w:r w:rsidR="00EF1C07">
              <w:rPr>
                <w:sz w:val="24"/>
                <w:szCs w:val="24"/>
              </w:rPr>
              <w:t>lopment</w:t>
            </w:r>
          </w:p>
        </w:tc>
        <w:tc>
          <w:tcPr>
            <w:tcW w:w="1276" w:type="dxa"/>
          </w:tcPr>
          <w:p w:rsidR="00071DC1" w:rsidRPr="008C759A" w:rsidRDefault="00071DC1" w:rsidP="00B9296A">
            <w:pPr>
              <w:rPr>
                <w:color w:val="000000"/>
              </w:rPr>
            </w:pPr>
          </w:p>
          <w:p w:rsidR="00071DC1" w:rsidRPr="008C759A" w:rsidRDefault="00260F73" w:rsidP="004E1627">
            <w:pPr>
              <w:pStyle w:val="ListParagraph"/>
              <w:numPr>
                <w:ilvl w:val="0"/>
                <w:numId w:val="15"/>
              </w:numPr>
              <w:rPr>
                <w:rFonts w:ascii="Arial" w:hAnsi="Arial" w:cs="Arial"/>
                <w:sz w:val="24"/>
                <w:szCs w:val="24"/>
              </w:rPr>
            </w:pPr>
            <w:r w:rsidRPr="008C759A">
              <w:rPr>
                <w:rFonts w:ascii="Arial" w:hAnsi="Arial" w:cs="Arial"/>
                <w:sz w:val="24"/>
                <w:szCs w:val="24"/>
              </w:rPr>
              <w:br/>
            </w:r>
          </w:p>
          <w:p w:rsidR="00071DC1" w:rsidRPr="008C759A" w:rsidRDefault="00071DC1" w:rsidP="00260F73">
            <w:pPr>
              <w:pStyle w:val="ListParagraph"/>
              <w:numPr>
                <w:ilvl w:val="0"/>
                <w:numId w:val="15"/>
              </w:numPr>
              <w:rPr>
                <w:rFonts w:ascii="Arial" w:hAnsi="Arial" w:cs="Arial"/>
                <w:sz w:val="24"/>
                <w:szCs w:val="24"/>
              </w:rPr>
            </w:pPr>
          </w:p>
        </w:tc>
        <w:tc>
          <w:tcPr>
            <w:tcW w:w="1276" w:type="dxa"/>
          </w:tcPr>
          <w:p w:rsidR="00071DC1" w:rsidRPr="008C759A" w:rsidRDefault="00071DC1" w:rsidP="00153372">
            <w:pPr>
              <w:rPr>
                <w:color w:val="000000"/>
              </w:rPr>
            </w:pPr>
          </w:p>
          <w:p w:rsidR="00071DC1" w:rsidRPr="008C759A" w:rsidRDefault="00071DC1" w:rsidP="00071DC1">
            <w:pPr>
              <w:pStyle w:val="ListParagraph"/>
              <w:rPr>
                <w:rFonts w:ascii="Arial" w:hAnsi="Arial" w:cs="Arial"/>
                <w:sz w:val="24"/>
                <w:szCs w:val="24"/>
              </w:rPr>
            </w:pPr>
          </w:p>
          <w:p w:rsidR="00071DC1" w:rsidRPr="008C759A" w:rsidRDefault="00071DC1" w:rsidP="00260F73"/>
        </w:tc>
        <w:tc>
          <w:tcPr>
            <w:tcW w:w="1642" w:type="dxa"/>
            <w:gridSpan w:val="2"/>
          </w:tcPr>
          <w:p w:rsidR="00071DC1" w:rsidRPr="008C759A" w:rsidRDefault="00071DC1" w:rsidP="00EE607D">
            <w:pPr>
              <w:jc w:val="center"/>
              <w:rPr>
                <w:color w:val="000000"/>
              </w:rPr>
            </w:pPr>
            <w:r w:rsidRPr="008C759A">
              <w:rPr>
                <w:color w:val="000000"/>
              </w:rPr>
              <w:t>A/C</w:t>
            </w:r>
          </w:p>
          <w:p w:rsidR="00071DC1" w:rsidRPr="008C759A" w:rsidRDefault="00071DC1" w:rsidP="00EE607D">
            <w:pPr>
              <w:pStyle w:val="Default"/>
              <w:jc w:val="center"/>
            </w:pPr>
          </w:p>
          <w:p w:rsidR="00071DC1" w:rsidRPr="008C759A" w:rsidRDefault="00071DC1" w:rsidP="00EE607D">
            <w:pPr>
              <w:pStyle w:val="Default"/>
              <w:jc w:val="center"/>
            </w:pPr>
          </w:p>
          <w:p w:rsidR="00071DC1" w:rsidRPr="008C759A" w:rsidRDefault="00071DC1" w:rsidP="00EE607D">
            <w:pPr>
              <w:pStyle w:val="Default"/>
              <w:jc w:val="center"/>
            </w:pPr>
            <w:r w:rsidRPr="008C759A">
              <w:br/>
              <w:t>A/C</w:t>
            </w:r>
          </w:p>
        </w:tc>
      </w:tr>
      <w:tr w:rsidR="00071DC1" w:rsidRPr="008C759A" w:rsidTr="00071DC1">
        <w:trPr>
          <w:jc w:val="center"/>
        </w:trPr>
        <w:tc>
          <w:tcPr>
            <w:tcW w:w="1831" w:type="dxa"/>
            <w:shd w:val="clear" w:color="auto" w:fill="EEECE1"/>
          </w:tcPr>
          <w:p w:rsidR="00071DC1" w:rsidRPr="008C759A" w:rsidRDefault="00071DC1" w:rsidP="00B9296A">
            <w:pPr>
              <w:rPr>
                <w:b/>
                <w:color w:val="000000"/>
              </w:rPr>
            </w:pPr>
            <w:r w:rsidRPr="008C759A">
              <w:rPr>
                <w:b/>
                <w:color w:val="000000"/>
              </w:rPr>
              <w:t>Knowledge and Experience</w:t>
            </w:r>
          </w:p>
          <w:p w:rsidR="00071DC1" w:rsidRPr="008C759A" w:rsidRDefault="00071DC1" w:rsidP="00B9296A">
            <w:pPr>
              <w:rPr>
                <w:b/>
                <w:color w:val="000000"/>
              </w:rPr>
            </w:pPr>
          </w:p>
          <w:p w:rsidR="00071DC1" w:rsidRPr="008C759A" w:rsidRDefault="00071DC1" w:rsidP="00B9296A">
            <w:pPr>
              <w:rPr>
                <w:b/>
                <w:color w:val="000000"/>
              </w:rPr>
            </w:pPr>
          </w:p>
        </w:tc>
        <w:tc>
          <w:tcPr>
            <w:tcW w:w="4961" w:type="dxa"/>
          </w:tcPr>
          <w:p w:rsidR="00EF1C07" w:rsidRPr="008C5F51" w:rsidRDefault="00EF1C07" w:rsidP="00EF1C07">
            <w:pPr>
              <w:spacing w:before="120"/>
            </w:pPr>
            <w:r w:rsidRPr="008C5F51">
              <w:t xml:space="preserve">Highly skilled population health analytical skills including </w:t>
            </w:r>
            <w:r w:rsidR="00BA7B9C" w:rsidRPr="008C5F51">
              <w:t>knowledge</w:t>
            </w:r>
            <w:r w:rsidRPr="008C5F51">
              <w:t xml:space="preserve"> of specialist techniques</w:t>
            </w:r>
            <w:r>
              <w:t>, such as standardisation and statistical process control,</w:t>
            </w:r>
            <w:r w:rsidRPr="008C5F51">
              <w:t xml:space="preserve"> and</w:t>
            </w:r>
            <w:r>
              <w:t xml:space="preserve"> range of</w:t>
            </w:r>
            <w:r w:rsidRPr="008C5F51">
              <w:t xml:space="preserve"> data sources.</w:t>
            </w:r>
            <w:r w:rsidRPr="008C5F51">
              <w:br/>
            </w:r>
          </w:p>
          <w:p w:rsidR="00EF1C07" w:rsidRPr="008C5F51" w:rsidRDefault="00EF1C07" w:rsidP="00EF1C07">
            <w:pPr>
              <w:pStyle w:val="Default"/>
            </w:pPr>
            <w:r w:rsidRPr="00131940">
              <w:t>Experience in a local authority, NHS</w:t>
            </w:r>
            <w:r w:rsidR="00D104DF" w:rsidRPr="00131940">
              <w:t>, Voluntary and Community Sector</w:t>
            </w:r>
            <w:r w:rsidRPr="00131940">
              <w:t xml:space="preserve"> or similar area for at least </w:t>
            </w:r>
            <w:r w:rsidR="00D104DF" w:rsidRPr="00131940">
              <w:t>2</w:t>
            </w:r>
            <w:r w:rsidRPr="00131940">
              <w:t xml:space="preserve"> years, preferably with an analytical role.</w:t>
            </w:r>
            <w:r w:rsidRPr="008C5F51">
              <w:br/>
            </w:r>
          </w:p>
          <w:p w:rsidR="00EF1C07" w:rsidRDefault="00EF1C07" w:rsidP="00EF1C07">
            <w:pPr>
              <w:spacing w:before="120"/>
            </w:pPr>
            <w:r>
              <w:t>Knowledge of the factors that influence population health and up-to-date knowledge of relevant national policy.</w:t>
            </w:r>
          </w:p>
          <w:p w:rsidR="00EF1C07" w:rsidRDefault="00EF1C07" w:rsidP="00EF1C07">
            <w:pPr>
              <w:spacing w:before="120"/>
            </w:pPr>
          </w:p>
          <w:p w:rsidR="00EF1C07" w:rsidRPr="008C5F51" w:rsidRDefault="00EF1C07" w:rsidP="00EF1C07">
            <w:pPr>
              <w:spacing w:before="120"/>
            </w:pPr>
            <w:r w:rsidRPr="008C5F51">
              <w:t>Strong working knowledge of Greater Manchester as a place – including the diverse communities of place, identity and experience.</w:t>
            </w:r>
          </w:p>
          <w:p w:rsidR="00EF1C07" w:rsidRPr="008C5F51" w:rsidRDefault="00EF1C07" w:rsidP="00EF1C07">
            <w:pPr>
              <w:spacing w:before="120"/>
            </w:pPr>
          </w:p>
          <w:p w:rsidR="00EF1C07" w:rsidRPr="008C5F51" w:rsidRDefault="00EF1C07" w:rsidP="00EF1C07">
            <w:pPr>
              <w:spacing w:before="120"/>
            </w:pPr>
            <w:r>
              <w:t>Significant e</w:t>
            </w:r>
            <w:r w:rsidRPr="008C5F51">
              <w:t xml:space="preserve">xperience of working collaboratively across </w:t>
            </w:r>
            <w:r>
              <w:t xml:space="preserve">multiple </w:t>
            </w:r>
            <w:r w:rsidRPr="008C5F51">
              <w:t>organisations and sectors</w:t>
            </w:r>
            <w:r w:rsidRPr="008C5F51">
              <w:br/>
            </w:r>
          </w:p>
          <w:p w:rsidR="00071DC1" w:rsidRPr="008C759A" w:rsidRDefault="00071DC1" w:rsidP="00B9296A">
            <w:pPr>
              <w:pStyle w:val="Default"/>
            </w:pPr>
            <w:r w:rsidRPr="008C759A">
              <w:t>Ability to take ownership, solve problems and proactively secure the objectives of the business</w:t>
            </w:r>
          </w:p>
          <w:p w:rsidR="00071DC1" w:rsidRPr="008C759A" w:rsidRDefault="00071DC1" w:rsidP="00B9296A">
            <w:pPr>
              <w:pStyle w:val="Default"/>
            </w:pPr>
          </w:p>
          <w:p w:rsidR="00071DC1" w:rsidRPr="008C759A" w:rsidRDefault="00071DC1" w:rsidP="00260F73">
            <w:pPr>
              <w:pStyle w:val="Default"/>
            </w:pPr>
            <w:r w:rsidRPr="008C759A">
              <w:t xml:space="preserve">Ability to manage own workload and priorities </w:t>
            </w:r>
          </w:p>
        </w:tc>
        <w:tc>
          <w:tcPr>
            <w:tcW w:w="1276" w:type="dxa"/>
          </w:tcPr>
          <w:p w:rsidR="00071DC1" w:rsidRPr="008C759A" w:rsidRDefault="00071DC1" w:rsidP="004E1627">
            <w:pPr>
              <w:rPr>
                <w:lang w:eastAsia="en-US"/>
              </w:rPr>
            </w:pPr>
          </w:p>
          <w:p w:rsidR="00071DC1" w:rsidRPr="008C759A" w:rsidRDefault="00071DC1" w:rsidP="0004396C">
            <w:pPr>
              <w:pStyle w:val="Default"/>
              <w:numPr>
                <w:ilvl w:val="0"/>
                <w:numId w:val="15"/>
              </w:numPr>
              <w:rPr>
                <w:lang w:eastAsia="en-US"/>
              </w:rPr>
            </w:pPr>
          </w:p>
          <w:p w:rsidR="00071DC1" w:rsidRPr="008C759A" w:rsidRDefault="00071DC1" w:rsidP="0004396C">
            <w:pPr>
              <w:pStyle w:val="Default"/>
              <w:rPr>
                <w:lang w:eastAsia="en-US"/>
              </w:rPr>
            </w:pPr>
          </w:p>
          <w:p w:rsidR="00071DC1" w:rsidRPr="008C759A" w:rsidRDefault="00071DC1" w:rsidP="0004396C">
            <w:pPr>
              <w:pStyle w:val="Default"/>
              <w:rPr>
                <w:lang w:eastAsia="en-US"/>
              </w:rPr>
            </w:pPr>
          </w:p>
          <w:p w:rsidR="00071DC1" w:rsidRPr="008C759A" w:rsidRDefault="00071DC1" w:rsidP="004E1627">
            <w:pPr>
              <w:rPr>
                <w:lang w:eastAsia="en-US"/>
              </w:rPr>
            </w:pPr>
            <w:r w:rsidRPr="008C759A">
              <w:rPr>
                <w:lang w:eastAsia="en-US"/>
              </w:rPr>
              <w:br/>
            </w:r>
          </w:p>
          <w:p w:rsidR="00071DC1" w:rsidRPr="008C759A" w:rsidRDefault="00071DC1" w:rsidP="004E1627">
            <w:pPr>
              <w:pStyle w:val="ListParagraph"/>
              <w:numPr>
                <w:ilvl w:val="0"/>
                <w:numId w:val="15"/>
              </w:numPr>
              <w:rPr>
                <w:rFonts w:ascii="Arial" w:hAnsi="Arial" w:cs="Arial"/>
                <w:sz w:val="24"/>
                <w:szCs w:val="24"/>
              </w:rPr>
            </w:pPr>
          </w:p>
          <w:p w:rsidR="00071DC1" w:rsidRPr="008C759A" w:rsidRDefault="00260F73" w:rsidP="004E1627">
            <w:pPr>
              <w:rPr>
                <w:lang w:eastAsia="en-US"/>
              </w:rPr>
            </w:pPr>
            <w:r w:rsidRPr="008C759A">
              <w:rPr>
                <w:lang w:eastAsia="en-US"/>
              </w:rPr>
              <w:br/>
            </w:r>
            <w:r w:rsidRPr="008C759A">
              <w:rPr>
                <w:lang w:eastAsia="en-US"/>
              </w:rPr>
              <w:br/>
            </w:r>
            <w:r w:rsidRPr="008C759A">
              <w:rPr>
                <w:lang w:eastAsia="en-US"/>
              </w:rPr>
              <w:br/>
            </w:r>
          </w:p>
          <w:p w:rsidR="00071DC1" w:rsidRPr="008C759A" w:rsidRDefault="00071DC1" w:rsidP="004E1627">
            <w:pPr>
              <w:pStyle w:val="ListParagraph"/>
              <w:numPr>
                <w:ilvl w:val="0"/>
                <w:numId w:val="15"/>
              </w:numPr>
              <w:rPr>
                <w:rFonts w:ascii="Arial" w:hAnsi="Arial" w:cs="Arial"/>
                <w:sz w:val="24"/>
                <w:szCs w:val="24"/>
              </w:rPr>
            </w:pPr>
          </w:p>
          <w:p w:rsidR="00071DC1" w:rsidRPr="008C759A" w:rsidRDefault="00260F73" w:rsidP="00EE607D">
            <w:pPr>
              <w:pStyle w:val="Default"/>
            </w:pPr>
            <w:r w:rsidRPr="008C759A">
              <w:br/>
            </w:r>
            <w:r w:rsidRPr="008C759A">
              <w:br/>
            </w:r>
          </w:p>
          <w:p w:rsidR="00071DC1" w:rsidRPr="008C759A" w:rsidRDefault="00071DC1" w:rsidP="00071DC1">
            <w:pPr>
              <w:pStyle w:val="ListParagraph"/>
              <w:numPr>
                <w:ilvl w:val="0"/>
                <w:numId w:val="15"/>
              </w:numPr>
              <w:rPr>
                <w:rFonts w:ascii="Arial" w:hAnsi="Arial" w:cs="Arial"/>
                <w:sz w:val="24"/>
                <w:szCs w:val="24"/>
              </w:rPr>
            </w:pPr>
          </w:p>
          <w:p w:rsidR="00071DC1" w:rsidRPr="008C759A" w:rsidRDefault="001C538C" w:rsidP="00EE607D">
            <w:pPr>
              <w:jc w:val="center"/>
              <w:rPr>
                <w:lang w:eastAsia="en-US"/>
              </w:rPr>
            </w:pPr>
            <w:r w:rsidRPr="008C759A">
              <w:rPr>
                <w:lang w:eastAsia="en-US"/>
              </w:rPr>
              <w:br/>
            </w:r>
          </w:p>
          <w:p w:rsidR="001C538C" w:rsidRPr="008C759A" w:rsidRDefault="001C538C" w:rsidP="001C538C">
            <w:pPr>
              <w:pStyle w:val="ListParagraph"/>
              <w:numPr>
                <w:ilvl w:val="0"/>
                <w:numId w:val="15"/>
              </w:numPr>
              <w:rPr>
                <w:rFonts w:ascii="Arial" w:hAnsi="Arial" w:cs="Arial"/>
                <w:sz w:val="24"/>
                <w:szCs w:val="24"/>
              </w:rPr>
            </w:pPr>
            <w:r w:rsidRPr="008C759A">
              <w:rPr>
                <w:rFonts w:ascii="Arial" w:hAnsi="Arial" w:cs="Arial"/>
                <w:sz w:val="24"/>
                <w:szCs w:val="24"/>
              </w:rPr>
              <w:br/>
            </w:r>
            <w:r w:rsidR="00260F73" w:rsidRPr="008C759A">
              <w:rPr>
                <w:rFonts w:ascii="Arial" w:hAnsi="Arial" w:cs="Arial"/>
                <w:sz w:val="24"/>
                <w:szCs w:val="24"/>
              </w:rPr>
              <w:br/>
            </w:r>
          </w:p>
          <w:p w:rsidR="001C538C" w:rsidRPr="008C759A" w:rsidRDefault="001C538C" w:rsidP="001C538C">
            <w:pPr>
              <w:pStyle w:val="ListParagraph"/>
              <w:numPr>
                <w:ilvl w:val="0"/>
                <w:numId w:val="15"/>
              </w:numPr>
              <w:rPr>
                <w:rFonts w:ascii="Arial" w:hAnsi="Arial" w:cs="Arial"/>
                <w:sz w:val="24"/>
                <w:szCs w:val="24"/>
              </w:rPr>
            </w:pPr>
          </w:p>
          <w:p w:rsidR="001C538C" w:rsidRPr="008C759A" w:rsidRDefault="001C538C" w:rsidP="001C538C">
            <w:pPr>
              <w:jc w:val="center"/>
              <w:rPr>
                <w:lang w:eastAsia="en-US"/>
              </w:rPr>
            </w:pPr>
            <w:r w:rsidRPr="008C759A">
              <w:rPr>
                <w:lang w:eastAsia="en-US"/>
              </w:rPr>
              <w:br/>
            </w:r>
          </w:p>
          <w:p w:rsidR="001C538C" w:rsidRPr="000F6E2E" w:rsidRDefault="001C538C" w:rsidP="000F6E2E">
            <w:r w:rsidRPr="000F6E2E">
              <w:br/>
            </w:r>
            <w:r w:rsidRPr="000F6E2E">
              <w:br/>
            </w:r>
          </w:p>
          <w:p w:rsidR="00071DC1" w:rsidRPr="00EF1C07" w:rsidRDefault="00071DC1" w:rsidP="00EF1C07">
            <w:pPr>
              <w:ind w:left="360"/>
            </w:pPr>
          </w:p>
        </w:tc>
        <w:tc>
          <w:tcPr>
            <w:tcW w:w="1276" w:type="dxa"/>
          </w:tcPr>
          <w:p w:rsidR="00071DC1" w:rsidRPr="008C759A" w:rsidRDefault="00071DC1" w:rsidP="00B9296A">
            <w:pPr>
              <w:rPr>
                <w:color w:val="000000"/>
              </w:rPr>
            </w:pPr>
          </w:p>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 w:rsidR="00071DC1" w:rsidRPr="008C759A" w:rsidRDefault="00071DC1" w:rsidP="0004396C">
            <w:pPr>
              <w:pStyle w:val="ListParagraph"/>
              <w:rPr>
                <w:rFonts w:ascii="Arial" w:hAnsi="Arial" w:cs="Arial"/>
                <w:sz w:val="24"/>
                <w:szCs w:val="24"/>
              </w:rPr>
            </w:pPr>
          </w:p>
        </w:tc>
        <w:tc>
          <w:tcPr>
            <w:tcW w:w="1642" w:type="dxa"/>
            <w:gridSpan w:val="2"/>
          </w:tcPr>
          <w:p w:rsidR="00071DC1" w:rsidRPr="008C759A" w:rsidRDefault="00071DC1" w:rsidP="00B9296A">
            <w:pPr>
              <w:jc w:val="center"/>
              <w:rPr>
                <w:snapToGrid w:val="0"/>
              </w:rPr>
            </w:pPr>
          </w:p>
          <w:p w:rsidR="00071DC1" w:rsidRPr="008C759A" w:rsidRDefault="00071DC1" w:rsidP="00B9296A">
            <w:pPr>
              <w:jc w:val="center"/>
              <w:rPr>
                <w:snapToGrid w:val="0"/>
              </w:rPr>
            </w:pPr>
            <w:r w:rsidRPr="008C759A">
              <w:rPr>
                <w:snapToGrid w:val="0"/>
              </w:rPr>
              <w:t>A/I</w:t>
            </w:r>
          </w:p>
          <w:p w:rsidR="00071DC1" w:rsidRPr="008C759A" w:rsidRDefault="00071DC1" w:rsidP="00EE607D">
            <w:pPr>
              <w:pStyle w:val="Default"/>
            </w:pPr>
          </w:p>
          <w:p w:rsidR="00071DC1" w:rsidRPr="008C759A" w:rsidRDefault="00071DC1" w:rsidP="00EE607D">
            <w:pPr>
              <w:pStyle w:val="Default"/>
            </w:pPr>
          </w:p>
          <w:p w:rsidR="00071DC1" w:rsidRPr="008C759A" w:rsidRDefault="00260F73" w:rsidP="00EE607D">
            <w:pPr>
              <w:pStyle w:val="Default"/>
            </w:pPr>
            <w:r w:rsidRPr="008C759A">
              <w:br/>
            </w:r>
          </w:p>
          <w:p w:rsidR="00071DC1" w:rsidRPr="008C759A" w:rsidRDefault="00071DC1" w:rsidP="00071DC1">
            <w:pPr>
              <w:pStyle w:val="Default"/>
              <w:jc w:val="center"/>
              <w:rPr>
                <w:snapToGrid w:val="0"/>
              </w:rPr>
            </w:pPr>
            <w:r w:rsidRPr="008C759A">
              <w:rPr>
                <w:snapToGrid w:val="0"/>
              </w:rPr>
              <w:t>A/I</w:t>
            </w:r>
          </w:p>
          <w:p w:rsidR="00071DC1" w:rsidRPr="008C759A" w:rsidRDefault="00071DC1" w:rsidP="00071DC1">
            <w:pPr>
              <w:pStyle w:val="Default"/>
              <w:jc w:val="center"/>
              <w:rPr>
                <w:snapToGrid w:val="0"/>
              </w:rPr>
            </w:pPr>
          </w:p>
          <w:p w:rsidR="00071DC1" w:rsidRPr="008C759A" w:rsidRDefault="00260F73" w:rsidP="00071DC1">
            <w:pPr>
              <w:pStyle w:val="Default"/>
              <w:jc w:val="center"/>
            </w:pPr>
            <w:r w:rsidRPr="008C759A">
              <w:br/>
            </w:r>
            <w:r w:rsidRPr="008C759A">
              <w:br/>
            </w:r>
            <w:r w:rsidR="001C538C" w:rsidRPr="008C759A">
              <w:br/>
            </w:r>
          </w:p>
          <w:p w:rsidR="00071DC1" w:rsidRPr="008C759A" w:rsidRDefault="00071DC1" w:rsidP="00071DC1">
            <w:pPr>
              <w:pStyle w:val="Default"/>
              <w:jc w:val="center"/>
              <w:rPr>
                <w:snapToGrid w:val="0"/>
              </w:rPr>
            </w:pPr>
            <w:r w:rsidRPr="008C759A">
              <w:rPr>
                <w:snapToGrid w:val="0"/>
              </w:rPr>
              <w:t>A/I</w:t>
            </w:r>
          </w:p>
          <w:p w:rsidR="00071DC1" w:rsidRPr="008C759A" w:rsidRDefault="00260F73" w:rsidP="00071DC1">
            <w:pPr>
              <w:pStyle w:val="Default"/>
              <w:jc w:val="center"/>
              <w:rPr>
                <w:snapToGrid w:val="0"/>
              </w:rPr>
            </w:pPr>
            <w:r w:rsidRPr="008C759A">
              <w:rPr>
                <w:snapToGrid w:val="0"/>
              </w:rPr>
              <w:br/>
            </w:r>
            <w:r w:rsidRPr="008C759A">
              <w:rPr>
                <w:snapToGrid w:val="0"/>
              </w:rPr>
              <w:br/>
            </w:r>
          </w:p>
          <w:p w:rsidR="00071DC1" w:rsidRPr="008C759A" w:rsidRDefault="00071DC1" w:rsidP="00071DC1">
            <w:pPr>
              <w:pStyle w:val="Default"/>
              <w:jc w:val="center"/>
            </w:pPr>
          </w:p>
          <w:p w:rsidR="00071DC1" w:rsidRPr="008C759A" w:rsidRDefault="00071DC1" w:rsidP="00071DC1">
            <w:pPr>
              <w:pStyle w:val="Default"/>
              <w:jc w:val="center"/>
              <w:rPr>
                <w:snapToGrid w:val="0"/>
              </w:rPr>
            </w:pPr>
            <w:r w:rsidRPr="008C759A">
              <w:rPr>
                <w:snapToGrid w:val="0"/>
              </w:rPr>
              <w:t>A/I</w:t>
            </w:r>
          </w:p>
          <w:p w:rsidR="001C538C" w:rsidRPr="008C759A" w:rsidRDefault="00260F73" w:rsidP="00071DC1">
            <w:pPr>
              <w:pStyle w:val="Default"/>
              <w:jc w:val="center"/>
              <w:rPr>
                <w:snapToGrid w:val="0"/>
              </w:rPr>
            </w:pPr>
            <w:r w:rsidRPr="008C759A">
              <w:rPr>
                <w:snapToGrid w:val="0"/>
              </w:rPr>
              <w:br/>
            </w:r>
          </w:p>
          <w:p w:rsidR="00071DC1" w:rsidRPr="008C759A" w:rsidRDefault="001C538C" w:rsidP="00071DC1">
            <w:pPr>
              <w:pStyle w:val="Default"/>
              <w:jc w:val="center"/>
              <w:rPr>
                <w:snapToGrid w:val="0"/>
              </w:rPr>
            </w:pPr>
            <w:r w:rsidRPr="008C759A">
              <w:rPr>
                <w:snapToGrid w:val="0"/>
              </w:rPr>
              <w:br/>
            </w:r>
            <w:r w:rsidR="00071DC1" w:rsidRPr="008C759A">
              <w:rPr>
                <w:snapToGrid w:val="0"/>
              </w:rPr>
              <w:t>A/I</w:t>
            </w:r>
          </w:p>
          <w:p w:rsidR="001C538C" w:rsidRPr="008C759A" w:rsidRDefault="001C538C" w:rsidP="00071DC1">
            <w:pPr>
              <w:pStyle w:val="Default"/>
              <w:jc w:val="center"/>
              <w:rPr>
                <w:snapToGrid w:val="0"/>
              </w:rPr>
            </w:pPr>
          </w:p>
          <w:p w:rsidR="001C538C" w:rsidRPr="008C759A" w:rsidRDefault="001C538C" w:rsidP="00071DC1">
            <w:pPr>
              <w:pStyle w:val="Default"/>
              <w:jc w:val="center"/>
              <w:rPr>
                <w:snapToGrid w:val="0"/>
              </w:rPr>
            </w:pPr>
          </w:p>
          <w:p w:rsidR="001C538C" w:rsidRPr="008C759A" w:rsidRDefault="001C538C" w:rsidP="001C538C">
            <w:pPr>
              <w:pStyle w:val="Default"/>
              <w:jc w:val="center"/>
              <w:rPr>
                <w:snapToGrid w:val="0"/>
              </w:rPr>
            </w:pPr>
            <w:r w:rsidRPr="008C759A">
              <w:rPr>
                <w:snapToGrid w:val="0"/>
              </w:rPr>
              <w:br/>
              <w:t>A/I</w:t>
            </w:r>
          </w:p>
          <w:p w:rsidR="001C538C" w:rsidRPr="008C759A" w:rsidRDefault="00260F73" w:rsidP="00071DC1">
            <w:pPr>
              <w:pStyle w:val="Default"/>
              <w:jc w:val="center"/>
              <w:rPr>
                <w:snapToGrid w:val="0"/>
              </w:rPr>
            </w:pPr>
            <w:r w:rsidRPr="008C759A">
              <w:rPr>
                <w:snapToGrid w:val="0"/>
              </w:rPr>
              <w:br/>
            </w:r>
          </w:p>
          <w:p w:rsidR="001C538C" w:rsidRPr="008C759A" w:rsidRDefault="001C538C" w:rsidP="001C538C">
            <w:pPr>
              <w:pStyle w:val="Default"/>
              <w:jc w:val="center"/>
              <w:rPr>
                <w:snapToGrid w:val="0"/>
              </w:rPr>
            </w:pPr>
            <w:r w:rsidRPr="008C759A">
              <w:rPr>
                <w:snapToGrid w:val="0"/>
              </w:rPr>
              <w:br/>
              <w:t>A/I</w:t>
            </w:r>
          </w:p>
          <w:p w:rsidR="001C538C" w:rsidRPr="008C759A" w:rsidRDefault="001C538C" w:rsidP="00071DC1">
            <w:pPr>
              <w:pStyle w:val="Default"/>
              <w:jc w:val="center"/>
              <w:rPr>
                <w:snapToGrid w:val="0"/>
              </w:rPr>
            </w:pPr>
          </w:p>
          <w:p w:rsidR="00071DC1" w:rsidRPr="008C759A" w:rsidRDefault="00071DC1" w:rsidP="00EF1C07">
            <w:pPr>
              <w:pStyle w:val="Default"/>
              <w:jc w:val="center"/>
              <w:rPr>
                <w:snapToGrid w:val="0"/>
              </w:rPr>
            </w:pPr>
          </w:p>
        </w:tc>
      </w:tr>
      <w:tr w:rsidR="00071DC1" w:rsidRPr="008C759A" w:rsidTr="00131940">
        <w:trPr>
          <w:trHeight w:val="88"/>
          <w:jc w:val="center"/>
        </w:trPr>
        <w:tc>
          <w:tcPr>
            <w:tcW w:w="1831" w:type="dxa"/>
            <w:shd w:val="clear" w:color="auto" w:fill="EEECE1"/>
          </w:tcPr>
          <w:p w:rsidR="00071DC1" w:rsidRPr="008C759A" w:rsidRDefault="00071DC1" w:rsidP="00B9296A">
            <w:pPr>
              <w:rPr>
                <w:b/>
                <w:color w:val="000000"/>
              </w:rPr>
            </w:pPr>
            <w:r w:rsidRPr="008C759A">
              <w:rPr>
                <w:b/>
                <w:color w:val="000000"/>
              </w:rPr>
              <w:t xml:space="preserve">Skills and </w:t>
            </w:r>
            <w:r w:rsidRPr="008C759A">
              <w:rPr>
                <w:b/>
                <w:color w:val="000000"/>
              </w:rPr>
              <w:lastRenderedPageBreak/>
              <w:t>Capabilities</w:t>
            </w:r>
          </w:p>
        </w:tc>
        <w:tc>
          <w:tcPr>
            <w:tcW w:w="4961" w:type="dxa"/>
          </w:tcPr>
          <w:p w:rsidR="00EF1C07" w:rsidRPr="003A7D61" w:rsidRDefault="00EF1C07" w:rsidP="00EF1C07">
            <w:pPr>
              <w:spacing w:before="120"/>
              <w:rPr>
                <w:b/>
              </w:rPr>
            </w:pPr>
            <w:r w:rsidRPr="003A7D61">
              <w:rPr>
                <w:b/>
              </w:rPr>
              <w:lastRenderedPageBreak/>
              <w:t>Communication</w:t>
            </w:r>
          </w:p>
          <w:p w:rsidR="00EF1C07" w:rsidRDefault="00EF1C07" w:rsidP="00EF1C07">
            <w:pPr>
              <w:pStyle w:val="Default"/>
            </w:pPr>
            <w:r w:rsidRPr="00F65BF4">
              <w:lastRenderedPageBreak/>
              <w:t xml:space="preserve">Build effective relationships </w:t>
            </w:r>
            <w:r>
              <w:t>with stakeholder</w:t>
            </w:r>
            <w:r w:rsidR="00D104DF">
              <w:t>s</w:t>
            </w:r>
          </w:p>
          <w:p w:rsidR="00EF1C07" w:rsidRDefault="00EF1C07" w:rsidP="00EF1C07">
            <w:pPr>
              <w:pStyle w:val="Default"/>
            </w:pPr>
          </w:p>
          <w:p w:rsidR="00EF1C07" w:rsidRPr="008C759A" w:rsidRDefault="00EF1C07" w:rsidP="00EF1C07">
            <w:pPr>
              <w:pStyle w:val="Default"/>
              <w:rPr>
                <w:rFonts w:eastAsia="MS Mincho"/>
                <w:lang w:val="en-US"/>
              </w:rPr>
            </w:pPr>
            <w:r w:rsidRPr="008C759A">
              <w:rPr>
                <w:rFonts w:eastAsia="MS Mincho"/>
                <w:lang w:val="en-US"/>
              </w:rPr>
              <w:t xml:space="preserve">Able to </w:t>
            </w:r>
            <w:r>
              <w:rPr>
                <w:rFonts w:eastAsia="MS Mincho"/>
                <w:lang w:val="en-US"/>
              </w:rPr>
              <w:t xml:space="preserve">explain and interpret </w:t>
            </w:r>
            <w:r w:rsidRPr="008C759A">
              <w:rPr>
                <w:rFonts w:eastAsia="MS Mincho"/>
                <w:lang w:val="en-US"/>
              </w:rPr>
              <w:t>highly</w:t>
            </w:r>
          </w:p>
          <w:p w:rsidR="00EF1C07" w:rsidRPr="008C759A" w:rsidRDefault="00EF1C07" w:rsidP="00EF1C07">
            <w:pPr>
              <w:pStyle w:val="Default"/>
              <w:rPr>
                <w:rFonts w:eastAsia="MS Mincho"/>
                <w:lang w:val="en-US"/>
              </w:rPr>
            </w:pPr>
            <w:r w:rsidRPr="008C759A">
              <w:rPr>
                <w:rFonts w:eastAsia="MS Mincho"/>
                <w:lang w:val="en-US"/>
              </w:rPr>
              <w:t xml:space="preserve">complex </w:t>
            </w:r>
            <w:r>
              <w:rPr>
                <w:rFonts w:eastAsia="MS Mincho"/>
                <w:lang w:val="en-US"/>
              </w:rPr>
              <w:t xml:space="preserve">statistical </w:t>
            </w:r>
            <w:r w:rsidRPr="008C759A">
              <w:rPr>
                <w:rFonts w:eastAsia="MS Mincho"/>
                <w:lang w:val="en-US"/>
              </w:rPr>
              <w:t>information</w:t>
            </w:r>
            <w:r>
              <w:rPr>
                <w:rFonts w:eastAsia="MS Mincho"/>
                <w:lang w:val="en-US"/>
              </w:rPr>
              <w:t xml:space="preserve"> to non -specialists</w:t>
            </w:r>
          </w:p>
          <w:p w:rsidR="00EF1C07" w:rsidRPr="003A7D61" w:rsidRDefault="00EF1C07" w:rsidP="00EF1C07">
            <w:pPr>
              <w:pStyle w:val="Default"/>
            </w:pPr>
          </w:p>
          <w:p w:rsidR="00EF1C07" w:rsidRPr="003A7D61" w:rsidRDefault="00EF1C07" w:rsidP="00EF1C07">
            <w:pPr>
              <w:pStyle w:val="Default"/>
              <w:rPr>
                <w:b/>
              </w:rPr>
            </w:pPr>
            <w:r w:rsidRPr="003A7D61">
              <w:rPr>
                <w:b/>
              </w:rPr>
              <w:t>Planning and Organising</w:t>
            </w:r>
          </w:p>
          <w:p w:rsidR="00EF1C07" w:rsidRPr="003A7D61" w:rsidRDefault="00EF1C07" w:rsidP="00EF1C07">
            <w:pPr>
              <w:pStyle w:val="Default"/>
            </w:pPr>
            <w:r w:rsidRPr="003A7D61">
              <w:t>Ability to maintain focus and objectivity under various conditions and skill in managing and maintaining a multi-priority workload</w:t>
            </w:r>
          </w:p>
          <w:p w:rsidR="00EF1C07" w:rsidRPr="003A7D61" w:rsidRDefault="00EF1C07" w:rsidP="00EF1C07">
            <w:pPr>
              <w:pStyle w:val="Default"/>
            </w:pPr>
          </w:p>
          <w:p w:rsidR="00EF1C07" w:rsidRDefault="00EF1C07" w:rsidP="00EF1C07">
            <w:pPr>
              <w:pStyle w:val="Default"/>
            </w:pPr>
            <w:r w:rsidRPr="003A7D61">
              <w:t>Demonstrated capability to plan over short, medium and long-term timeframes and adjust plans and resource requirements accordingly</w:t>
            </w:r>
          </w:p>
          <w:p w:rsidR="00EF1C07" w:rsidRPr="003A7D61" w:rsidRDefault="00EF1C07" w:rsidP="00EF1C07">
            <w:pPr>
              <w:pStyle w:val="Default"/>
            </w:pPr>
          </w:p>
          <w:p w:rsidR="00EF1C07" w:rsidRPr="008C759A" w:rsidRDefault="00EF1C07" w:rsidP="00EF1C07">
            <w:pPr>
              <w:pStyle w:val="Default"/>
            </w:pPr>
            <w:r w:rsidRPr="008C759A">
              <w:t>Ability to work autonomously to achieve agreed objectives within broad professional policies</w:t>
            </w:r>
          </w:p>
          <w:p w:rsidR="00EF1C07" w:rsidRPr="003A7D61" w:rsidRDefault="00EF1C07" w:rsidP="00EF1C07">
            <w:pPr>
              <w:pStyle w:val="Default"/>
            </w:pPr>
          </w:p>
          <w:p w:rsidR="00EF1C07" w:rsidRPr="003A7D61" w:rsidRDefault="00EF1C07" w:rsidP="00EF1C07">
            <w:pPr>
              <w:pStyle w:val="Default"/>
              <w:rPr>
                <w:b/>
              </w:rPr>
            </w:pPr>
            <w:r w:rsidRPr="003A7D61">
              <w:rPr>
                <w:b/>
              </w:rPr>
              <w:t>Problem Solving</w:t>
            </w:r>
          </w:p>
          <w:p w:rsidR="00EF1C07" w:rsidRPr="003A7D61" w:rsidRDefault="00EF1C07" w:rsidP="00EF1C07">
            <w:pPr>
              <w:pStyle w:val="Default"/>
            </w:pPr>
            <w:r w:rsidRPr="003A7D61">
              <w:t>Ability to react to immediate problems of a highly complex nature with associated risk factors and deliver pragmatic solutions sometimes under extreme pressure</w:t>
            </w:r>
          </w:p>
          <w:p w:rsidR="00EF1C07" w:rsidRDefault="00EF1C07" w:rsidP="00EF1C07">
            <w:pPr>
              <w:pStyle w:val="Default"/>
            </w:pPr>
          </w:p>
          <w:p w:rsidR="00EF1C07" w:rsidRPr="008C759A" w:rsidRDefault="00EF1C07" w:rsidP="00EF1C07">
            <w:pPr>
              <w:pStyle w:val="Default"/>
            </w:pPr>
            <w:r w:rsidRPr="008C759A">
              <w:t>Ability to concentrate for long periods when analysing data and documenting complex processes</w:t>
            </w:r>
          </w:p>
          <w:p w:rsidR="00EF1C07" w:rsidRPr="003A7D61" w:rsidRDefault="00EF1C07" w:rsidP="00EF1C07">
            <w:pPr>
              <w:pStyle w:val="Default"/>
            </w:pPr>
          </w:p>
          <w:p w:rsidR="00EF1C07" w:rsidRDefault="00EF1C07" w:rsidP="00EF1C07">
            <w:pPr>
              <w:pStyle w:val="Default"/>
              <w:rPr>
                <w:b/>
              </w:rPr>
            </w:pPr>
            <w:r w:rsidRPr="003A7D61">
              <w:rPr>
                <w:b/>
              </w:rPr>
              <w:t>Strategic/Analytical</w:t>
            </w:r>
          </w:p>
          <w:p w:rsidR="00EF1C07" w:rsidRDefault="00EF1C07" w:rsidP="00EF1C07">
            <w:pPr>
              <w:pStyle w:val="Default"/>
              <w:rPr>
                <w:b/>
              </w:rPr>
            </w:pPr>
          </w:p>
          <w:p w:rsidR="00EF1C07" w:rsidRDefault="00EF1C07" w:rsidP="00EF1C07">
            <w:pPr>
              <w:pStyle w:val="Default"/>
            </w:pPr>
            <w:r>
              <w:t xml:space="preserve">Excellent quantitative and qualitative analytical skills and significant experience of working in an analytical role. </w:t>
            </w:r>
          </w:p>
          <w:p w:rsidR="00EF1C07" w:rsidRDefault="00EF1C07" w:rsidP="00EF1C07">
            <w:pPr>
              <w:pStyle w:val="Default"/>
            </w:pPr>
          </w:p>
          <w:p w:rsidR="00EF1C07" w:rsidRPr="00951D80" w:rsidRDefault="00EF1C07" w:rsidP="00EF1C07">
            <w:pPr>
              <w:pStyle w:val="Default"/>
            </w:pPr>
            <w:r>
              <w:t xml:space="preserve">Experience interpreting and presenting datasets </w:t>
            </w:r>
          </w:p>
          <w:p w:rsidR="00EF1C07" w:rsidRPr="003A7D61" w:rsidRDefault="00EF1C07" w:rsidP="00EF1C07">
            <w:pPr>
              <w:spacing w:before="120"/>
            </w:pPr>
            <w:r w:rsidRPr="003A7D61">
              <w:t>Ability to analyse complex facts and situations and develop a range of options</w:t>
            </w:r>
          </w:p>
          <w:p w:rsidR="00EF1C07" w:rsidRPr="003A7D61" w:rsidRDefault="00EF1C07" w:rsidP="00EF1C07">
            <w:pPr>
              <w:pStyle w:val="Default"/>
              <w:rPr>
                <w:b/>
              </w:rPr>
            </w:pPr>
          </w:p>
          <w:p w:rsidR="00EF1C07" w:rsidRPr="003A7D61" w:rsidRDefault="00EF1C07" w:rsidP="00EF1C07">
            <w:pPr>
              <w:pStyle w:val="Default"/>
            </w:pPr>
            <w:r w:rsidRPr="003A7D61">
              <w:t>Ability to anticipate and resolve problems before they arise</w:t>
            </w:r>
          </w:p>
          <w:p w:rsidR="00EF1C07" w:rsidRPr="003A7D61" w:rsidRDefault="00EF1C07" w:rsidP="00EF1C07">
            <w:pPr>
              <w:pStyle w:val="Default"/>
            </w:pPr>
          </w:p>
          <w:p w:rsidR="00EF1C07" w:rsidRPr="00D104DF" w:rsidRDefault="00D104DF" w:rsidP="00EF1C07">
            <w:pPr>
              <w:pStyle w:val="Default"/>
              <w:rPr>
                <w:b/>
              </w:rPr>
            </w:pPr>
            <w:r w:rsidRPr="00D104DF">
              <w:rPr>
                <w:b/>
              </w:rPr>
              <w:t>Supervision</w:t>
            </w:r>
          </w:p>
          <w:p w:rsidR="00EF1C07" w:rsidRPr="003A7D61" w:rsidRDefault="00EF1C07" w:rsidP="00EF1C07">
            <w:pPr>
              <w:spacing w:before="120"/>
            </w:pPr>
            <w:r w:rsidRPr="003A7D61">
              <w:t xml:space="preserve">Must be able to prioritise own work effectively and be able to direct activities of </w:t>
            </w:r>
            <w:r w:rsidRPr="003A7D61">
              <w:lastRenderedPageBreak/>
              <w:t xml:space="preserve">others. </w:t>
            </w:r>
          </w:p>
          <w:p w:rsidR="00EF1C07" w:rsidRDefault="00EF1C07" w:rsidP="00EF1C07">
            <w:pPr>
              <w:pStyle w:val="Default"/>
            </w:pPr>
          </w:p>
          <w:p w:rsidR="000F6E2E" w:rsidRPr="003A7D61" w:rsidRDefault="000F6E2E" w:rsidP="00EF1C07">
            <w:pPr>
              <w:pStyle w:val="Default"/>
            </w:pPr>
            <w:r w:rsidRPr="00663423">
              <w:t>Experience of supervising/supporting staff</w:t>
            </w:r>
          </w:p>
          <w:p w:rsidR="00EF1C07" w:rsidRPr="003A7D61" w:rsidRDefault="00EF1C07" w:rsidP="00EF1C07">
            <w:pPr>
              <w:pStyle w:val="Default"/>
            </w:pPr>
          </w:p>
          <w:p w:rsidR="00071DC1" w:rsidRPr="008C759A" w:rsidRDefault="00071DC1" w:rsidP="005E42B6">
            <w:pPr>
              <w:pStyle w:val="Default"/>
              <w:rPr>
                <w:b/>
              </w:rPr>
            </w:pPr>
            <w:r w:rsidRPr="008C759A">
              <w:rPr>
                <w:b/>
              </w:rPr>
              <w:t>Physical</w:t>
            </w:r>
          </w:p>
          <w:p w:rsidR="00EF1C07" w:rsidRDefault="00EF1C07" w:rsidP="00EF1C07">
            <w:pPr>
              <w:pStyle w:val="Default"/>
            </w:pPr>
            <w:r>
              <w:t>Excellent IT skills including experience of database applications including advanced</w:t>
            </w:r>
            <w:r w:rsidR="00BA7B9C">
              <w:t xml:space="preserve"> Microsoft Word, Excel, </w:t>
            </w:r>
            <w:r>
              <w:t xml:space="preserve">and </w:t>
            </w:r>
            <w:r w:rsidR="00BA7B9C">
              <w:t>PowerPoint</w:t>
            </w:r>
            <w:r w:rsidRPr="003A7D61">
              <w:t>.</w:t>
            </w:r>
          </w:p>
          <w:p w:rsidR="000F6E2E" w:rsidRDefault="000F6E2E" w:rsidP="00EF1C07">
            <w:pPr>
              <w:pStyle w:val="Default"/>
            </w:pPr>
          </w:p>
          <w:p w:rsidR="000F6E2E" w:rsidRDefault="000F6E2E" w:rsidP="00EF1C07">
            <w:pPr>
              <w:pStyle w:val="Default"/>
            </w:pPr>
            <w:r>
              <w:t xml:space="preserve">Knowledge and experience of using, SQL, R and Tableau </w:t>
            </w:r>
          </w:p>
          <w:p w:rsidR="00071DC1" w:rsidRPr="008C759A" w:rsidRDefault="00071DC1" w:rsidP="006D35B6">
            <w:pPr>
              <w:pStyle w:val="Default"/>
              <w:rPr>
                <w:b/>
              </w:rPr>
            </w:pPr>
          </w:p>
        </w:tc>
        <w:tc>
          <w:tcPr>
            <w:tcW w:w="1276" w:type="dxa"/>
          </w:tcPr>
          <w:p w:rsidR="00071DC1" w:rsidRPr="008C759A" w:rsidRDefault="00071DC1" w:rsidP="00B9296A">
            <w:pPr>
              <w:rPr>
                <w:color w:val="000000"/>
              </w:rPr>
            </w:pPr>
          </w:p>
          <w:p w:rsidR="00071DC1" w:rsidRPr="008C759A" w:rsidRDefault="00071DC1" w:rsidP="00C37906"/>
          <w:p w:rsidR="00071DC1" w:rsidRPr="008C759A" w:rsidRDefault="00071DC1" w:rsidP="00C37906">
            <w:pPr>
              <w:pStyle w:val="ListParagraph"/>
              <w:numPr>
                <w:ilvl w:val="0"/>
                <w:numId w:val="15"/>
              </w:numPr>
              <w:rPr>
                <w:rFonts w:ascii="Arial" w:hAnsi="Arial" w:cs="Arial"/>
                <w:sz w:val="24"/>
                <w:szCs w:val="24"/>
              </w:rPr>
            </w:pPr>
          </w:p>
          <w:p w:rsidR="00071DC1" w:rsidRPr="008C759A" w:rsidRDefault="00071DC1" w:rsidP="00957A0F">
            <w:pPr>
              <w:pStyle w:val="Default"/>
              <w:rPr>
                <w:lang w:eastAsia="en-US"/>
              </w:rPr>
            </w:pPr>
          </w:p>
          <w:p w:rsidR="00071DC1" w:rsidRPr="008C759A" w:rsidRDefault="00071DC1" w:rsidP="00C37906">
            <w:pPr>
              <w:pStyle w:val="ListParagraph"/>
              <w:numPr>
                <w:ilvl w:val="0"/>
                <w:numId w:val="15"/>
              </w:numPr>
              <w:rPr>
                <w:rFonts w:ascii="Arial" w:hAnsi="Arial" w:cs="Arial"/>
                <w:sz w:val="24"/>
                <w:szCs w:val="24"/>
              </w:rPr>
            </w:pPr>
          </w:p>
          <w:p w:rsidR="00071DC1" w:rsidRPr="008C759A" w:rsidRDefault="00071DC1" w:rsidP="00C37906">
            <w:pPr>
              <w:rPr>
                <w:lang w:eastAsia="en-US"/>
              </w:rPr>
            </w:pPr>
          </w:p>
          <w:p w:rsidR="00071DC1" w:rsidRPr="008C759A" w:rsidRDefault="00260F73" w:rsidP="00C37906">
            <w:pPr>
              <w:rPr>
                <w:lang w:eastAsia="en-US"/>
              </w:rPr>
            </w:pPr>
            <w:r w:rsidRPr="008C759A">
              <w:rPr>
                <w:lang w:eastAsia="en-US"/>
              </w:rPr>
              <w:br/>
            </w:r>
          </w:p>
          <w:p w:rsidR="00071DC1" w:rsidRPr="008C759A" w:rsidRDefault="00071DC1" w:rsidP="00C37906">
            <w:pPr>
              <w:pStyle w:val="ListParagraph"/>
              <w:numPr>
                <w:ilvl w:val="0"/>
                <w:numId w:val="15"/>
              </w:numPr>
              <w:rPr>
                <w:rFonts w:ascii="Arial" w:hAnsi="Arial" w:cs="Arial"/>
                <w:sz w:val="24"/>
                <w:szCs w:val="24"/>
              </w:rPr>
            </w:pPr>
          </w:p>
          <w:p w:rsidR="00071DC1" w:rsidRPr="008C759A" w:rsidRDefault="00071DC1" w:rsidP="005E42B6">
            <w:pPr>
              <w:rPr>
                <w:lang w:eastAsia="en-US"/>
              </w:rPr>
            </w:pPr>
          </w:p>
          <w:p w:rsidR="00071DC1" w:rsidRDefault="00071DC1" w:rsidP="00957A0F">
            <w:pPr>
              <w:pStyle w:val="Default"/>
              <w:rPr>
                <w:lang w:eastAsia="en-US"/>
              </w:rPr>
            </w:pPr>
          </w:p>
          <w:p w:rsidR="00EF1C07" w:rsidRPr="008C759A" w:rsidRDefault="00EF1C07" w:rsidP="00957A0F">
            <w:pPr>
              <w:pStyle w:val="Default"/>
              <w:rPr>
                <w:lang w:eastAsia="en-US"/>
              </w:rPr>
            </w:pPr>
          </w:p>
          <w:p w:rsidR="00071DC1" w:rsidRPr="008C759A" w:rsidRDefault="00071DC1" w:rsidP="005E42B6">
            <w:pPr>
              <w:pStyle w:val="ListParagraph"/>
              <w:numPr>
                <w:ilvl w:val="0"/>
                <w:numId w:val="15"/>
              </w:numPr>
              <w:rPr>
                <w:rFonts w:ascii="Arial" w:hAnsi="Arial" w:cs="Arial"/>
                <w:sz w:val="24"/>
                <w:szCs w:val="24"/>
              </w:rPr>
            </w:pPr>
          </w:p>
          <w:p w:rsidR="00071DC1" w:rsidRPr="008C759A" w:rsidRDefault="001C538C" w:rsidP="005E42B6">
            <w:pPr>
              <w:rPr>
                <w:lang w:eastAsia="en-US"/>
              </w:rPr>
            </w:pPr>
            <w:r w:rsidRPr="008C759A">
              <w:rPr>
                <w:lang w:eastAsia="en-US"/>
              </w:rPr>
              <w:br/>
            </w:r>
            <w:r w:rsidR="00260F73" w:rsidRPr="008C759A">
              <w:rPr>
                <w:lang w:eastAsia="en-US"/>
              </w:rPr>
              <w:br/>
            </w:r>
          </w:p>
          <w:p w:rsidR="00071DC1" w:rsidRPr="008C759A" w:rsidRDefault="00071DC1" w:rsidP="005E42B6">
            <w:pPr>
              <w:pStyle w:val="ListParagraph"/>
              <w:numPr>
                <w:ilvl w:val="0"/>
                <w:numId w:val="15"/>
              </w:numPr>
              <w:rPr>
                <w:rFonts w:ascii="Arial" w:hAnsi="Arial" w:cs="Arial"/>
                <w:sz w:val="24"/>
                <w:szCs w:val="24"/>
              </w:rPr>
            </w:pPr>
          </w:p>
          <w:p w:rsidR="00071DC1" w:rsidRPr="008C759A" w:rsidRDefault="00260F73" w:rsidP="005E42B6">
            <w:pPr>
              <w:rPr>
                <w:lang w:eastAsia="en-US"/>
              </w:rPr>
            </w:pPr>
            <w:r w:rsidRPr="008C759A">
              <w:rPr>
                <w:lang w:eastAsia="en-US"/>
              </w:rPr>
              <w:br/>
            </w:r>
          </w:p>
          <w:p w:rsidR="00071DC1" w:rsidRPr="008C759A" w:rsidRDefault="00071DC1" w:rsidP="005E42B6">
            <w:pPr>
              <w:pStyle w:val="ListParagraph"/>
              <w:numPr>
                <w:ilvl w:val="0"/>
                <w:numId w:val="15"/>
              </w:numPr>
              <w:rPr>
                <w:rFonts w:ascii="Arial" w:hAnsi="Arial" w:cs="Arial"/>
                <w:sz w:val="24"/>
                <w:szCs w:val="24"/>
              </w:rPr>
            </w:pPr>
          </w:p>
          <w:p w:rsidR="00071DC1" w:rsidRDefault="00071DC1" w:rsidP="005E42B6">
            <w:pPr>
              <w:rPr>
                <w:lang w:eastAsia="en-US"/>
              </w:rPr>
            </w:pPr>
          </w:p>
          <w:p w:rsidR="00EF1C07" w:rsidRDefault="00EF1C07" w:rsidP="00EF1C07">
            <w:pPr>
              <w:pStyle w:val="Default"/>
              <w:rPr>
                <w:lang w:eastAsia="en-US"/>
              </w:rPr>
            </w:pPr>
          </w:p>
          <w:p w:rsidR="00EF1C07" w:rsidRDefault="00EF1C07" w:rsidP="00EF1C07">
            <w:pPr>
              <w:pStyle w:val="Default"/>
              <w:rPr>
                <w:lang w:eastAsia="en-US"/>
              </w:rPr>
            </w:pPr>
          </w:p>
          <w:p w:rsidR="00EF1C07" w:rsidRPr="00EF1C07" w:rsidRDefault="00EF1C07" w:rsidP="00EF1C07">
            <w:pPr>
              <w:pStyle w:val="Default"/>
              <w:rPr>
                <w:lang w:eastAsia="en-US"/>
              </w:rPr>
            </w:pPr>
          </w:p>
          <w:p w:rsidR="00071DC1" w:rsidRPr="008C759A" w:rsidRDefault="00071DC1" w:rsidP="005E42B6">
            <w:pPr>
              <w:pStyle w:val="ListParagraph"/>
              <w:numPr>
                <w:ilvl w:val="0"/>
                <w:numId w:val="15"/>
              </w:numPr>
              <w:rPr>
                <w:rFonts w:ascii="Arial" w:hAnsi="Arial" w:cs="Arial"/>
                <w:sz w:val="24"/>
                <w:szCs w:val="24"/>
              </w:rPr>
            </w:pPr>
          </w:p>
          <w:p w:rsidR="00071DC1" w:rsidRDefault="00071DC1" w:rsidP="005E42B6">
            <w:pPr>
              <w:rPr>
                <w:lang w:eastAsia="en-US"/>
              </w:rPr>
            </w:pPr>
          </w:p>
          <w:p w:rsidR="00EF1C07" w:rsidRDefault="00EF1C07" w:rsidP="00EF1C07">
            <w:pPr>
              <w:pStyle w:val="Default"/>
              <w:rPr>
                <w:lang w:eastAsia="en-US"/>
              </w:rPr>
            </w:pPr>
          </w:p>
          <w:p w:rsidR="00EF1C07" w:rsidRDefault="00EF1C07" w:rsidP="00EF1C07">
            <w:pPr>
              <w:pStyle w:val="Default"/>
              <w:rPr>
                <w:lang w:eastAsia="en-US"/>
              </w:rPr>
            </w:pPr>
          </w:p>
          <w:p w:rsidR="00EF1C07" w:rsidRPr="00EF1C07" w:rsidRDefault="00EF1C07" w:rsidP="00EF1C07">
            <w:pPr>
              <w:pStyle w:val="Default"/>
              <w:rPr>
                <w:lang w:eastAsia="en-US"/>
              </w:rPr>
            </w:pPr>
          </w:p>
          <w:p w:rsidR="00071DC1" w:rsidRPr="008C759A" w:rsidRDefault="00071DC1" w:rsidP="005E42B6">
            <w:pPr>
              <w:pStyle w:val="ListParagraph"/>
              <w:numPr>
                <w:ilvl w:val="0"/>
                <w:numId w:val="15"/>
              </w:numPr>
              <w:rPr>
                <w:rFonts w:ascii="Arial" w:hAnsi="Arial" w:cs="Arial"/>
                <w:sz w:val="24"/>
                <w:szCs w:val="24"/>
              </w:rPr>
            </w:pPr>
          </w:p>
          <w:p w:rsidR="00071DC1" w:rsidRPr="008C759A" w:rsidRDefault="001C538C" w:rsidP="005E42B6">
            <w:pPr>
              <w:pStyle w:val="Default"/>
              <w:rPr>
                <w:lang w:eastAsia="en-US"/>
              </w:rPr>
            </w:pPr>
            <w:r w:rsidRPr="008C759A">
              <w:rPr>
                <w:lang w:eastAsia="en-US"/>
              </w:rPr>
              <w:br/>
            </w:r>
          </w:p>
          <w:p w:rsidR="00071DC1" w:rsidRPr="008C759A" w:rsidRDefault="00071DC1" w:rsidP="00957A0F">
            <w:pPr>
              <w:pStyle w:val="Default"/>
              <w:jc w:val="center"/>
              <w:rPr>
                <w:lang w:eastAsia="en-US"/>
              </w:rPr>
            </w:pPr>
            <w:r w:rsidRPr="008C759A">
              <w:rPr>
                <w:lang w:eastAsia="en-US"/>
              </w:rPr>
              <w:sym w:font="Wingdings" w:char="F0FC"/>
            </w:r>
          </w:p>
          <w:p w:rsidR="00071DC1" w:rsidRPr="008C759A" w:rsidRDefault="00071DC1" w:rsidP="005E42B6">
            <w:pPr>
              <w:pStyle w:val="Default"/>
              <w:rPr>
                <w:lang w:eastAsia="en-US"/>
              </w:rPr>
            </w:pPr>
          </w:p>
          <w:p w:rsidR="00260F73" w:rsidRPr="008C759A" w:rsidRDefault="00260F73" w:rsidP="00260F73">
            <w:pPr>
              <w:pStyle w:val="Default"/>
              <w:rPr>
                <w:lang w:eastAsia="en-US"/>
              </w:rPr>
            </w:pPr>
          </w:p>
          <w:p w:rsidR="00260F73" w:rsidRPr="008C759A" w:rsidRDefault="00260F73" w:rsidP="00260F73">
            <w:pPr>
              <w:pStyle w:val="Default"/>
              <w:jc w:val="center"/>
              <w:rPr>
                <w:lang w:eastAsia="en-US"/>
              </w:rPr>
            </w:pPr>
            <w:r w:rsidRPr="008C759A">
              <w:rPr>
                <w:lang w:eastAsia="en-US"/>
              </w:rPr>
              <w:sym w:font="Wingdings" w:char="F0FC"/>
            </w:r>
          </w:p>
          <w:p w:rsidR="00260F73" w:rsidRPr="008C759A" w:rsidRDefault="00260F73" w:rsidP="00260F73">
            <w:pPr>
              <w:pStyle w:val="Default"/>
              <w:rPr>
                <w:lang w:eastAsia="en-US"/>
              </w:rPr>
            </w:pPr>
          </w:p>
          <w:p w:rsidR="00260F73" w:rsidRPr="008C759A" w:rsidRDefault="00260F73" w:rsidP="00260F73">
            <w:pPr>
              <w:pStyle w:val="Default"/>
              <w:jc w:val="center"/>
              <w:rPr>
                <w:lang w:eastAsia="en-US"/>
              </w:rPr>
            </w:pPr>
            <w:r w:rsidRPr="008C759A">
              <w:rPr>
                <w:lang w:eastAsia="en-US"/>
              </w:rPr>
              <w:sym w:font="Wingdings" w:char="F0FC"/>
            </w:r>
          </w:p>
          <w:p w:rsidR="00260F73" w:rsidRDefault="00260F73" w:rsidP="00260F73">
            <w:pPr>
              <w:pStyle w:val="Default"/>
              <w:rPr>
                <w:lang w:eastAsia="en-US"/>
              </w:rPr>
            </w:pPr>
          </w:p>
          <w:p w:rsidR="00EF1C07" w:rsidRPr="008C759A" w:rsidRDefault="00EF1C07" w:rsidP="00260F73">
            <w:pPr>
              <w:pStyle w:val="Default"/>
              <w:rPr>
                <w:lang w:eastAsia="en-US"/>
              </w:rPr>
            </w:pPr>
          </w:p>
          <w:p w:rsidR="00260F73" w:rsidRPr="008C759A" w:rsidRDefault="00260F73" w:rsidP="00260F73">
            <w:pPr>
              <w:pStyle w:val="Default"/>
              <w:rPr>
                <w:lang w:eastAsia="en-US"/>
              </w:rPr>
            </w:pPr>
          </w:p>
          <w:p w:rsidR="00260F73" w:rsidRPr="008C759A" w:rsidRDefault="00260F73" w:rsidP="00260F73">
            <w:pPr>
              <w:pStyle w:val="Default"/>
              <w:jc w:val="center"/>
              <w:rPr>
                <w:lang w:eastAsia="en-US"/>
              </w:rPr>
            </w:pPr>
            <w:r w:rsidRPr="008C759A">
              <w:rPr>
                <w:lang w:eastAsia="en-US"/>
              </w:rPr>
              <w:sym w:font="Wingdings" w:char="F0FC"/>
            </w:r>
          </w:p>
          <w:p w:rsidR="00260F73" w:rsidRPr="008C759A" w:rsidRDefault="00260F73" w:rsidP="00260F73">
            <w:pPr>
              <w:pStyle w:val="Default"/>
              <w:rPr>
                <w:lang w:eastAsia="en-US"/>
              </w:rPr>
            </w:pPr>
          </w:p>
          <w:p w:rsidR="00260F73" w:rsidRPr="008C759A" w:rsidRDefault="00260F73" w:rsidP="00260F73">
            <w:pPr>
              <w:pStyle w:val="Default"/>
              <w:rPr>
                <w:lang w:eastAsia="en-US"/>
              </w:rPr>
            </w:pPr>
          </w:p>
          <w:p w:rsidR="00EF1C07" w:rsidRDefault="00EF1C07" w:rsidP="00260F73">
            <w:pPr>
              <w:pStyle w:val="Default"/>
              <w:jc w:val="center"/>
              <w:rPr>
                <w:lang w:eastAsia="en-US"/>
              </w:rPr>
            </w:pPr>
          </w:p>
          <w:p w:rsidR="00EF1C07" w:rsidRDefault="00EF1C07" w:rsidP="00663423">
            <w:pPr>
              <w:pStyle w:val="Default"/>
              <w:ind w:left="720"/>
              <w:rPr>
                <w:lang w:eastAsia="en-US"/>
              </w:rPr>
            </w:pPr>
          </w:p>
          <w:p w:rsidR="00EF1C07" w:rsidRDefault="00EF1C07" w:rsidP="00260F73">
            <w:pPr>
              <w:pStyle w:val="Default"/>
              <w:jc w:val="center"/>
              <w:rPr>
                <w:lang w:eastAsia="en-US"/>
              </w:rPr>
            </w:pPr>
          </w:p>
          <w:p w:rsidR="00EF1C07" w:rsidRDefault="00EF1C07" w:rsidP="00260F73">
            <w:pPr>
              <w:pStyle w:val="Default"/>
              <w:jc w:val="center"/>
              <w:rPr>
                <w:lang w:eastAsia="en-US"/>
              </w:rPr>
            </w:pPr>
          </w:p>
          <w:p w:rsidR="00260F73" w:rsidRPr="008C759A" w:rsidRDefault="00260F73" w:rsidP="00260F73">
            <w:pPr>
              <w:pStyle w:val="Default"/>
              <w:jc w:val="center"/>
              <w:rPr>
                <w:lang w:eastAsia="en-US"/>
              </w:rPr>
            </w:pPr>
            <w:r w:rsidRPr="008C759A">
              <w:rPr>
                <w:lang w:eastAsia="en-US"/>
              </w:rPr>
              <w:sym w:font="Wingdings" w:char="F0FC"/>
            </w:r>
          </w:p>
          <w:p w:rsidR="00260F73" w:rsidRPr="008C759A" w:rsidRDefault="00260F73" w:rsidP="00260F73">
            <w:pPr>
              <w:pStyle w:val="Default"/>
              <w:rPr>
                <w:lang w:eastAsia="en-US"/>
              </w:rPr>
            </w:pPr>
          </w:p>
          <w:p w:rsidR="00260F73" w:rsidRPr="008C759A" w:rsidRDefault="00260F73" w:rsidP="00260F73">
            <w:pPr>
              <w:pStyle w:val="Default"/>
              <w:rPr>
                <w:lang w:eastAsia="en-US"/>
              </w:rPr>
            </w:pPr>
          </w:p>
          <w:p w:rsidR="00260F73" w:rsidRPr="008C759A" w:rsidRDefault="00260F73" w:rsidP="00EF1C07">
            <w:pPr>
              <w:pStyle w:val="Default"/>
              <w:jc w:val="center"/>
              <w:rPr>
                <w:lang w:eastAsia="en-US"/>
              </w:rPr>
            </w:pPr>
          </w:p>
        </w:tc>
        <w:tc>
          <w:tcPr>
            <w:tcW w:w="1276" w:type="dxa"/>
          </w:tcPr>
          <w:p w:rsidR="00071DC1" w:rsidRDefault="00071DC1" w:rsidP="000F6E2E">
            <w:pPr>
              <w:rPr>
                <w:color w:val="000000"/>
              </w:rPr>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Default="00663423" w:rsidP="00663423">
            <w:pPr>
              <w:pStyle w:val="Default"/>
            </w:pPr>
          </w:p>
          <w:p w:rsidR="00663423" w:rsidRPr="00663423" w:rsidRDefault="00663423" w:rsidP="00663423">
            <w:pPr>
              <w:pStyle w:val="Default"/>
              <w:numPr>
                <w:ilvl w:val="0"/>
                <w:numId w:val="15"/>
              </w:numPr>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663423">
            <w:pPr>
              <w:pStyle w:val="Default"/>
              <w:numPr>
                <w:ilvl w:val="0"/>
                <w:numId w:val="15"/>
              </w:numPr>
            </w:pPr>
          </w:p>
          <w:p w:rsidR="000F6E2E" w:rsidRDefault="000F6E2E" w:rsidP="000F6E2E">
            <w:pPr>
              <w:pStyle w:val="Default"/>
            </w:pPr>
          </w:p>
          <w:p w:rsidR="000F6E2E" w:rsidRPr="000F6E2E" w:rsidRDefault="000F6E2E" w:rsidP="000F6E2E">
            <w:pPr>
              <w:pStyle w:val="Default"/>
            </w:pPr>
          </w:p>
        </w:tc>
        <w:tc>
          <w:tcPr>
            <w:tcW w:w="1642" w:type="dxa"/>
            <w:gridSpan w:val="2"/>
          </w:tcPr>
          <w:p w:rsidR="00071DC1" w:rsidRPr="008C759A" w:rsidRDefault="00071DC1" w:rsidP="00B9296A">
            <w:pPr>
              <w:jc w:val="center"/>
              <w:rPr>
                <w:snapToGrid w:val="0"/>
              </w:rPr>
            </w:pPr>
          </w:p>
          <w:p w:rsidR="00071DC1" w:rsidRPr="008C759A" w:rsidRDefault="00071DC1" w:rsidP="00B9296A">
            <w:pPr>
              <w:jc w:val="center"/>
              <w:rPr>
                <w:snapToGrid w:val="0"/>
              </w:rPr>
            </w:pPr>
          </w:p>
          <w:p w:rsidR="00071DC1" w:rsidRPr="008C759A" w:rsidRDefault="00071DC1" w:rsidP="00071DC1">
            <w:pPr>
              <w:jc w:val="center"/>
              <w:rPr>
                <w:snapToGrid w:val="0"/>
              </w:rPr>
            </w:pPr>
            <w:r w:rsidRPr="008C759A">
              <w:rPr>
                <w:snapToGrid w:val="0"/>
              </w:rPr>
              <w:t>A/I</w:t>
            </w:r>
          </w:p>
          <w:p w:rsidR="00071DC1" w:rsidRPr="008C759A" w:rsidRDefault="00071DC1" w:rsidP="00071DC1">
            <w:pPr>
              <w:pStyle w:val="Default"/>
              <w:jc w:val="center"/>
            </w:pPr>
          </w:p>
          <w:p w:rsidR="00071DC1" w:rsidRPr="008C759A" w:rsidRDefault="00071DC1" w:rsidP="00071DC1">
            <w:pPr>
              <w:pStyle w:val="Default"/>
              <w:jc w:val="center"/>
            </w:pPr>
          </w:p>
          <w:p w:rsidR="00071DC1" w:rsidRPr="008C759A" w:rsidRDefault="00071DC1" w:rsidP="00071DC1">
            <w:pPr>
              <w:pStyle w:val="Default"/>
              <w:jc w:val="center"/>
            </w:pPr>
            <w:r w:rsidRPr="008C759A">
              <w:t>A/I</w:t>
            </w:r>
          </w:p>
          <w:p w:rsidR="00071DC1" w:rsidRPr="008C759A" w:rsidRDefault="00071DC1" w:rsidP="00071DC1">
            <w:pPr>
              <w:pStyle w:val="Default"/>
              <w:jc w:val="center"/>
            </w:pPr>
          </w:p>
          <w:p w:rsidR="00071DC1" w:rsidRPr="008C759A" w:rsidRDefault="00400558" w:rsidP="00071DC1">
            <w:pPr>
              <w:pStyle w:val="Default"/>
              <w:jc w:val="center"/>
            </w:pPr>
            <w:r w:rsidRPr="008C759A">
              <w:br/>
            </w:r>
          </w:p>
          <w:p w:rsidR="00071DC1" w:rsidRPr="008C759A" w:rsidRDefault="00071DC1" w:rsidP="00071DC1">
            <w:pPr>
              <w:pStyle w:val="Default"/>
              <w:jc w:val="center"/>
            </w:pPr>
            <w:r w:rsidRPr="008C759A">
              <w:t>A/I</w:t>
            </w:r>
          </w:p>
          <w:p w:rsidR="00071DC1" w:rsidRPr="008C759A" w:rsidRDefault="00071DC1" w:rsidP="00071DC1">
            <w:pPr>
              <w:pStyle w:val="Default"/>
              <w:jc w:val="center"/>
            </w:pPr>
          </w:p>
          <w:p w:rsidR="00071DC1" w:rsidRPr="008C759A" w:rsidRDefault="00400558" w:rsidP="00071DC1">
            <w:pPr>
              <w:pStyle w:val="Default"/>
              <w:jc w:val="center"/>
            </w:pPr>
            <w:r w:rsidRPr="008C759A">
              <w:br/>
            </w:r>
          </w:p>
          <w:p w:rsidR="00071DC1" w:rsidRPr="008C759A" w:rsidRDefault="00071DC1" w:rsidP="00071DC1">
            <w:pPr>
              <w:pStyle w:val="Default"/>
              <w:jc w:val="center"/>
            </w:pPr>
            <w:r w:rsidRPr="008C759A">
              <w:t>A/I</w:t>
            </w:r>
          </w:p>
          <w:p w:rsidR="00071DC1" w:rsidRPr="008C759A" w:rsidRDefault="00071DC1" w:rsidP="00071DC1">
            <w:pPr>
              <w:pStyle w:val="Default"/>
              <w:jc w:val="center"/>
            </w:pPr>
          </w:p>
          <w:p w:rsidR="00071DC1" w:rsidRPr="008C759A" w:rsidRDefault="00071DC1" w:rsidP="00071DC1">
            <w:pPr>
              <w:pStyle w:val="Default"/>
              <w:jc w:val="center"/>
            </w:pPr>
          </w:p>
          <w:p w:rsidR="00071DC1" w:rsidRPr="008C759A" w:rsidRDefault="00071DC1" w:rsidP="00071DC1">
            <w:pPr>
              <w:pStyle w:val="Default"/>
              <w:jc w:val="center"/>
            </w:pPr>
          </w:p>
          <w:p w:rsidR="00071DC1" w:rsidRPr="008C759A" w:rsidRDefault="00400558" w:rsidP="00071DC1">
            <w:pPr>
              <w:pStyle w:val="Default"/>
              <w:jc w:val="center"/>
            </w:pPr>
            <w:r w:rsidRPr="008C759A">
              <w:br/>
            </w:r>
            <w:r w:rsidR="00071DC1" w:rsidRPr="008C759A">
              <w:t>A/I</w:t>
            </w:r>
          </w:p>
          <w:p w:rsidR="00071DC1" w:rsidRPr="008C759A" w:rsidRDefault="00071DC1" w:rsidP="00071DC1">
            <w:pPr>
              <w:pStyle w:val="Default"/>
              <w:jc w:val="center"/>
            </w:pPr>
          </w:p>
          <w:p w:rsidR="00071DC1" w:rsidRPr="008C759A" w:rsidRDefault="00071DC1" w:rsidP="00071DC1">
            <w:pPr>
              <w:pStyle w:val="Default"/>
              <w:jc w:val="center"/>
            </w:pPr>
          </w:p>
          <w:p w:rsidR="00400558" w:rsidRPr="008C759A" w:rsidRDefault="00400558" w:rsidP="00071DC1">
            <w:pPr>
              <w:pStyle w:val="Default"/>
              <w:jc w:val="center"/>
            </w:pPr>
          </w:p>
          <w:p w:rsidR="00071DC1" w:rsidRPr="008C759A" w:rsidRDefault="00071DC1" w:rsidP="00071DC1">
            <w:pPr>
              <w:pStyle w:val="Default"/>
              <w:jc w:val="center"/>
            </w:pPr>
            <w:r w:rsidRPr="008C759A">
              <w:t>A/I</w:t>
            </w:r>
          </w:p>
          <w:p w:rsidR="00071DC1" w:rsidRPr="008C759A" w:rsidRDefault="001C538C" w:rsidP="00071DC1">
            <w:pPr>
              <w:pStyle w:val="Default"/>
              <w:jc w:val="center"/>
            </w:pPr>
            <w:r w:rsidRPr="008C759A">
              <w:br/>
            </w:r>
          </w:p>
          <w:p w:rsidR="00071DC1" w:rsidRDefault="00071DC1" w:rsidP="00071DC1">
            <w:pPr>
              <w:pStyle w:val="Default"/>
              <w:jc w:val="center"/>
            </w:pPr>
          </w:p>
          <w:p w:rsidR="00EF1C07" w:rsidRDefault="00EF1C07" w:rsidP="00071DC1">
            <w:pPr>
              <w:pStyle w:val="Default"/>
              <w:jc w:val="center"/>
            </w:pPr>
          </w:p>
          <w:p w:rsidR="00EF1C07" w:rsidRDefault="00EF1C07" w:rsidP="00071DC1">
            <w:pPr>
              <w:pStyle w:val="Default"/>
              <w:jc w:val="center"/>
            </w:pPr>
          </w:p>
          <w:p w:rsidR="00EF1C07" w:rsidRPr="008C759A" w:rsidRDefault="00EF1C07" w:rsidP="00071DC1">
            <w:pPr>
              <w:pStyle w:val="Default"/>
              <w:jc w:val="center"/>
            </w:pPr>
          </w:p>
          <w:p w:rsidR="00071DC1" w:rsidRPr="008C759A" w:rsidRDefault="00071DC1" w:rsidP="00071DC1">
            <w:pPr>
              <w:pStyle w:val="Default"/>
              <w:jc w:val="center"/>
            </w:pPr>
            <w:r w:rsidRPr="008C759A">
              <w:t>A/I</w:t>
            </w:r>
          </w:p>
          <w:p w:rsidR="00071DC1" w:rsidRPr="008C759A" w:rsidRDefault="00071DC1" w:rsidP="00071DC1">
            <w:pPr>
              <w:pStyle w:val="Default"/>
              <w:jc w:val="center"/>
            </w:pPr>
          </w:p>
          <w:p w:rsidR="00071DC1" w:rsidRPr="008C759A" w:rsidRDefault="00071DC1" w:rsidP="00071DC1">
            <w:pPr>
              <w:pStyle w:val="Default"/>
              <w:jc w:val="center"/>
            </w:pPr>
          </w:p>
          <w:p w:rsidR="00400558" w:rsidRPr="008C759A" w:rsidRDefault="00400558" w:rsidP="00071DC1">
            <w:pPr>
              <w:pStyle w:val="Default"/>
              <w:jc w:val="center"/>
            </w:pPr>
          </w:p>
          <w:p w:rsidR="00400558" w:rsidRPr="008C759A" w:rsidRDefault="00400558" w:rsidP="00071DC1">
            <w:pPr>
              <w:pStyle w:val="Default"/>
              <w:jc w:val="center"/>
            </w:pPr>
          </w:p>
          <w:p w:rsidR="00400558" w:rsidRPr="008C759A" w:rsidRDefault="00400558" w:rsidP="00071DC1">
            <w:pPr>
              <w:pStyle w:val="Default"/>
              <w:jc w:val="center"/>
            </w:pPr>
          </w:p>
          <w:p w:rsidR="00071DC1" w:rsidRPr="008C759A" w:rsidRDefault="00071DC1" w:rsidP="00071DC1">
            <w:pPr>
              <w:pStyle w:val="Default"/>
              <w:jc w:val="center"/>
            </w:pPr>
            <w:r w:rsidRPr="008C759A">
              <w:t>A/I</w:t>
            </w:r>
          </w:p>
          <w:p w:rsidR="00071DC1" w:rsidRPr="008C759A" w:rsidRDefault="00071DC1" w:rsidP="00071DC1">
            <w:pPr>
              <w:pStyle w:val="Default"/>
              <w:jc w:val="center"/>
            </w:pPr>
          </w:p>
          <w:p w:rsidR="00071DC1" w:rsidRPr="008C759A" w:rsidRDefault="00071DC1" w:rsidP="00071DC1">
            <w:pPr>
              <w:pStyle w:val="Default"/>
              <w:jc w:val="center"/>
            </w:pPr>
          </w:p>
          <w:p w:rsidR="00071DC1" w:rsidRPr="008C759A" w:rsidRDefault="00071DC1" w:rsidP="00071DC1">
            <w:pPr>
              <w:pStyle w:val="Default"/>
              <w:jc w:val="center"/>
            </w:pPr>
          </w:p>
          <w:p w:rsidR="00071DC1" w:rsidRPr="008C759A" w:rsidRDefault="00071DC1" w:rsidP="00071DC1">
            <w:pPr>
              <w:pStyle w:val="Default"/>
              <w:jc w:val="center"/>
            </w:pPr>
            <w:r w:rsidRPr="008C759A">
              <w:t>A/I</w:t>
            </w:r>
          </w:p>
          <w:p w:rsidR="00071DC1" w:rsidRPr="008C759A" w:rsidRDefault="001C538C" w:rsidP="00071DC1">
            <w:pPr>
              <w:pStyle w:val="Default"/>
              <w:jc w:val="center"/>
            </w:pPr>
            <w:r w:rsidRPr="008C759A">
              <w:br/>
            </w:r>
          </w:p>
          <w:p w:rsidR="00071DC1" w:rsidRPr="008C759A" w:rsidRDefault="00071DC1" w:rsidP="00071DC1">
            <w:pPr>
              <w:pStyle w:val="Default"/>
              <w:jc w:val="center"/>
            </w:pPr>
            <w:r w:rsidRPr="008C759A">
              <w:t>A/I</w:t>
            </w:r>
          </w:p>
          <w:p w:rsidR="00071DC1" w:rsidRPr="008C759A" w:rsidRDefault="001C538C" w:rsidP="00071DC1">
            <w:pPr>
              <w:pStyle w:val="Default"/>
              <w:jc w:val="center"/>
            </w:pPr>
            <w:r w:rsidRPr="008C759A">
              <w:br/>
            </w:r>
          </w:p>
          <w:p w:rsidR="00071DC1" w:rsidRPr="008C759A" w:rsidRDefault="00071DC1" w:rsidP="00071DC1">
            <w:pPr>
              <w:pStyle w:val="Default"/>
              <w:jc w:val="center"/>
            </w:pPr>
            <w:r w:rsidRPr="008C759A">
              <w:t>A/I</w:t>
            </w:r>
          </w:p>
          <w:p w:rsidR="00071DC1" w:rsidRPr="008C759A" w:rsidRDefault="00071DC1" w:rsidP="00957A0F">
            <w:pPr>
              <w:pStyle w:val="Default"/>
            </w:pPr>
          </w:p>
          <w:p w:rsidR="00071DC1" w:rsidRPr="008C759A" w:rsidRDefault="00071DC1" w:rsidP="00957A0F">
            <w:pPr>
              <w:pStyle w:val="Default"/>
            </w:pPr>
          </w:p>
          <w:p w:rsidR="00071DC1" w:rsidRPr="008C759A" w:rsidRDefault="00071DC1" w:rsidP="00400558">
            <w:pPr>
              <w:pStyle w:val="Default"/>
              <w:jc w:val="center"/>
            </w:pPr>
            <w:r w:rsidRPr="008C759A">
              <w:t>A/I</w:t>
            </w:r>
          </w:p>
          <w:p w:rsidR="00071DC1" w:rsidRPr="008C759A" w:rsidRDefault="00071DC1" w:rsidP="00957A0F">
            <w:pPr>
              <w:pStyle w:val="Default"/>
            </w:pPr>
          </w:p>
          <w:p w:rsidR="00400558" w:rsidRPr="008C759A" w:rsidRDefault="00400558" w:rsidP="00957A0F">
            <w:pPr>
              <w:pStyle w:val="Default"/>
            </w:pPr>
            <w:r w:rsidRPr="008C759A">
              <w:br/>
            </w:r>
          </w:p>
          <w:p w:rsidR="00EF1C07" w:rsidRDefault="000F6E2E" w:rsidP="00400558">
            <w:pPr>
              <w:pStyle w:val="Default"/>
              <w:jc w:val="center"/>
            </w:pPr>
            <w:r w:rsidRPr="008C759A">
              <w:rPr>
                <w:snapToGrid w:val="0"/>
              </w:rPr>
              <w:t>A/I</w:t>
            </w:r>
          </w:p>
          <w:p w:rsidR="00400558" w:rsidRDefault="00400558" w:rsidP="00400558">
            <w:pPr>
              <w:pStyle w:val="Default"/>
              <w:jc w:val="center"/>
            </w:pPr>
            <w:r w:rsidRPr="008C759A">
              <w:br/>
            </w:r>
            <w:r w:rsidRPr="008C759A">
              <w:br/>
              <w:t>A/I</w:t>
            </w:r>
          </w:p>
          <w:p w:rsidR="00663423" w:rsidRDefault="00663423" w:rsidP="00400558">
            <w:pPr>
              <w:pStyle w:val="Default"/>
              <w:jc w:val="center"/>
            </w:pPr>
          </w:p>
          <w:p w:rsidR="00663423" w:rsidRDefault="00663423" w:rsidP="00400558">
            <w:pPr>
              <w:pStyle w:val="Default"/>
              <w:jc w:val="center"/>
            </w:pPr>
          </w:p>
          <w:p w:rsidR="00663423" w:rsidRDefault="00663423" w:rsidP="00400558">
            <w:pPr>
              <w:pStyle w:val="Default"/>
              <w:jc w:val="center"/>
            </w:pPr>
          </w:p>
          <w:p w:rsidR="00663423" w:rsidRDefault="00663423" w:rsidP="00400558">
            <w:pPr>
              <w:pStyle w:val="Default"/>
              <w:jc w:val="center"/>
            </w:pPr>
          </w:p>
          <w:p w:rsidR="00663423" w:rsidRPr="008C759A" w:rsidRDefault="00663423" w:rsidP="00400558">
            <w:pPr>
              <w:pStyle w:val="Default"/>
              <w:jc w:val="center"/>
            </w:pPr>
            <w:r w:rsidRPr="008C759A">
              <w:t>A/I</w:t>
            </w:r>
          </w:p>
          <w:p w:rsidR="00400558" w:rsidRPr="008C759A" w:rsidRDefault="00400558" w:rsidP="00400558">
            <w:pPr>
              <w:pStyle w:val="Default"/>
            </w:pPr>
          </w:p>
          <w:p w:rsidR="00400558" w:rsidRPr="008C759A" w:rsidRDefault="00400558" w:rsidP="00400558">
            <w:pPr>
              <w:pStyle w:val="Default"/>
            </w:pPr>
          </w:p>
          <w:p w:rsidR="00400558" w:rsidRPr="008C759A" w:rsidRDefault="00400558" w:rsidP="00400558">
            <w:pPr>
              <w:pStyle w:val="Default"/>
              <w:jc w:val="center"/>
            </w:pPr>
          </w:p>
        </w:tc>
      </w:tr>
      <w:tr w:rsidR="00071DC1" w:rsidRPr="008C759A" w:rsidTr="00071DC1">
        <w:trPr>
          <w:jc w:val="center"/>
        </w:trPr>
        <w:tc>
          <w:tcPr>
            <w:tcW w:w="1831" w:type="dxa"/>
            <w:shd w:val="clear" w:color="auto" w:fill="EEECE1"/>
          </w:tcPr>
          <w:p w:rsidR="00071DC1" w:rsidRPr="008C759A" w:rsidRDefault="00071DC1" w:rsidP="00B9296A">
            <w:pPr>
              <w:rPr>
                <w:b/>
                <w:color w:val="000000"/>
              </w:rPr>
            </w:pPr>
            <w:r w:rsidRPr="008C759A">
              <w:rPr>
                <w:b/>
                <w:color w:val="000000"/>
              </w:rPr>
              <w:lastRenderedPageBreak/>
              <w:t>Behaviours</w:t>
            </w:r>
          </w:p>
        </w:tc>
        <w:tc>
          <w:tcPr>
            <w:tcW w:w="4961" w:type="dxa"/>
          </w:tcPr>
          <w:p w:rsidR="00071DC1" w:rsidRPr="008C759A" w:rsidRDefault="00071DC1" w:rsidP="00D578B6">
            <w:pPr>
              <w:spacing w:before="120"/>
            </w:pPr>
            <w:r w:rsidRPr="008C759A">
              <w:t>Adaptability, flexibility and ability to cope with uncertainty and change</w:t>
            </w:r>
          </w:p>
          <w:p w:rsidR="00071DC1" w:rsidRPr="008C759A" w:rsidRDefault="00071DC1" w:rsidP="005E42B6">
            <w:pPr>
              <w:pStyle w:val="Default"/>
            </w:pPr>
          </w:p>
          <w:p w:rsidR="00071DC1" w:rsidRPr="008C759A" w:rsidRDefault="00071DC1" w:rsidP="005E42B6">
            <w:pPr>
              <w:pStyle w:val="Default"/>
            </w:pPr>
            <w:r w:rsidRPr="008C759A">
              <w:t xml:space="preserve">Builds support and consensus around decisions they make and effectively manages the expectations of different parties to achieve 'win </w:t>
            </w:r>
            <w:proofErr w:type="spellStart"/>
            <w:r w:rsidRPr="008C759A">
              <w:t>win</w:t>
            </w:r>
            <w:proofErr w:type="spellEnd"/>
            <w:r w:rsidRPr="008C759A">
              <w:t>' where possible.</w:t>
            </w:r>
          </w:p>
          <w:p w:rsidR="00071DC1" w:rsidRPr="008C759A" w:rsidRDefault="00071DC1" w:rsidP="005E42B6">
            <w:pPr>
              <w:pStyle w:val="Default"/>
            </w:pPr>
          </w:p>
          <w:p w:rsidR="00071DC1" w:rsidRPr="008C759A" w:rsidRDefault="00071DC1" w:rsidP="00D578B6">
            <w:pPr>
              <w:pStyle w:val="Default"/>
            </w:pPr>
            <w:r w:rsidRPr="008C759A">
              <w:t xml:space="preserve">Measures and monitors to ensure they are on top of results and </w:t>
            </w:r>
            <w:r w:rsidR="00BA7B9C" w:rsidRPr="008C759A">
              <w:t>identify</w:t>
            </w:r>
            <w:r w:rsidRPr="008C759A">
              <w:t xml:space="preserve"> risks to the Programme Manager where outcomes and targets are not being met.</w:t>
            </w:r>
          </w:p>
          <w:p w:rsidR="00071DC1" w:rsidRPr="008C759A" w:rsidRDefault="00071DC1" w:rsidP="00D578B6">
            <w:pPr>
              <w:pStyle w:val="Default"/>
            </w:pPr>
          </w:p>
          <w:p w:rsidR="00071DC1" w:rsidRPr="008C759A" w:rsidRDefault="00071DC1" w:rsidP="005E42B6">
            <w:pPr>
              <w:pStyle w:val="Default"/>
            </w:pPr>
            <w:r w:rsidRPr="008C759A">
              <w:t>Evidence of continuing professional development</w:t>
            </w:r>
            <w:r w:rsidR="00B83142" w:rsidRPr="008C759A">
              <w:t>.</w:t>
            </w:r>
          </w:p>
          <w:p w:rsidR="00400558" w:rsidRPr="008C759A" w:rsidRDefault="00400558" w:rsidP="005E42B6">
            <w:pPr>
              <w:pStyle w:val="Default"/>
            </w:pPr>
          </w:p>
          <w:p w:rsidR="00071DC1" w:rsidRPr="008C759A" w:rsidRDefault="00071DC1" w:rsidP="00D578B6">
            <w:pPr>
              <w:spacing w:before="120"/>
            </w:pPr>
            <w:r w:rsidRPr="008C759A">
              <w:t>Willing to engage with and learn from peers, other professionals and colleagues in the desire to provide or support the most appropriate interventions</w:t>
            </w:r>
          </w:p>
          <w:p w:rsidR="00071DC1" w:rsidRPr="008C759A" w:rsidRDefault="00071DC1" w:rsidP="00D578B6">
            <w:pPr>
              <w:spacing w:before="120"/>
            </w:pPr>
          </w:p>
          <w:p w:rsidR="00071DC1" w:rsidRPr="008C759A" w:rsidRDefault="00071DC1" w:rsidP="00D578B6">
            <w:pPr>
              <w:spacing w:before="120"/>
            </w:pPr>
            <w:r w:rsidRPr="008C759A">
              <w:t>Professional calm and efficient manner</w:t>
            </w:r>
          </w:p>
          <w:p w:rsidR="00071DC1" w:rsidRPr="008C759A" w:rsidRDefault="00071DC1" w:rsidP="00D578B6">
            <w:pPr>
              <w:pStyle w:val="Default"/>
            </w:pPr>
          </w:p>
          <w:p w:rsidR="00071DC1" w:rsidRPr="008C759A" w:rsidRDefault="00071DC1" w:rsidP="00D578B6">
            <w:pPr>
              <w:spacing w:before="120"/>
            </w:pPr>
            <w:r w:rsidRPr="008C759A">
              <w:t>Effective organiser, influencer and networker, completer/finisher</w:t>
            </w:r>
          </w:p>
        </w:tc>
        <w:tc>
          <w:tcPr>
            <w:tcW w:w="1276" w:type="dxa"/>
          </w:tcPr>
          <w:p w:rsidR="00071DC1" w:rsidRPr="008C759A" w:rsidRDefault="00071DC1" w:rsidP="00B9296A">
            <w:pPr>
              <w:rPr>
                <w:color w:val="000000"/>
              </w:rPr>
            </w:pPr>
          </w:p>
          <w:p w:rsidR="00071DC1" w:rsidRPr="008C759A" w:rsidRDefault="00071DC1" w:rsidP="00D578B6">
            <w:pPr>
              <w:pStyle w:val="ListParagraph"/>
              <w:numPr>
                <w:ilvl w:val="0"/>
                <w:numId w:val="15"/>
              </w:numPr>
              <w:rPr>
                <w:rFonts w:ascii="Arial" w:hAnsi="Arial" w:cs="Arial"/>
                <w:sz w:val="24"/>
                <w:szCs w:val="24"/>
              </w:rPr>
            </w:pPr>
          </w:p>
          <w:p w:rsidR="00071DC1" w:rsidRPr="008C759A" w:rsidRDefault="00071DC1" w:rsidP="00D578B6">
            <w:pPr>
              <w:rPr>
                <w:lang w:eastAsia="en-US"/>
              </w:rPr>
            </w:pPr>
          </w:p>
          <w:p w:rsidR="00071DC1" w:rsidRPr="008C759A" w:rsidRDefault="00071DC1" w:rsidP="00D578B6">
            <w:pPr>
              <w:pStyle w:val="ListParagraph"/>
              <w:numPr>
                <w:ilvl w:val="0"/>
                <w:numId w:val="15"/>
              </w:numPr>
              <w:rPr>
                <w:rFonts w:ascii="Arial" w:hAnsi="Arial" w:cs="Arial"/>
                <w:sz w:val="24"/>
                <w:szCs w:val="24"/>
              </w:rPr>
            </w:pPr>
          </w:p>
          <w:p w:rsidR="00071DC1" w:rsidRPr="008C759A" w:rsidRDefault="00071DC1" w:rsidP="00D578B6">
            <w:pPr>
              <w:rPr>
                <w:lang w:eastAsia="en-US"/>
              </w:rPr>
            </w:pPr>
          </w:p>
          <w:p w:rsidR="00071DC1" w:rsidRPr="008C759A" w:rsidRDefault="00400558" w:rsidP="00D578B6">
            <w:pPr>
              <w:rPr>
                <w:lang w:eastAsia="en-US"/>
              </w:rPr>
            </w:pPr>
            <w:r w:rsidRPr="008C759A">
              <w:rPr>
                <w:lang w:eastAsia="en-US"/>
              </w:rPr>
              <w:br/>
            </w:r>
          </w:p>
          <w:p w:rsidR="00071DC1" w:rsidRPr="008C759A" w:rsidRDefault="00071DC1" w:rsidP="00D578B6">
            <w:pPr>
              <w:pStyle w:val="ListParagraph"/>
              <w:numPr>
                <w:ilvl w:val="0"/>
                <w:numId w:val="15"/>
              </w:numPr>
              <w:rPr>
                <w:rFonts w:ascii="Arial" w:hAnsi="Arial" w:cs="Arial"/>
                <w:sz w:val="24"/>
                <w:szCs w:val="24"/>
              </w:rPr>
            </w:pPr>
          </w:p>
          <w:p w:rsidR="00071DC1" w:rsidRPr="008C759A" w:rsidRDefault="00071DC1" w:rsidP="00D578B6">
            <w:pPr>
              <w:rPr>
                <w:lang w:eastAsia="en-US"/>
              </w:rPr>
            </w:pPr>
          </w:p>
          <w:p w:rsidR="00071DC1" w:rsidRPr="00EF1C07" w:rsidRDefault="00400558" w:rsidP="00EF1C07">
            <w:pPr>
              <w:rPr>
                <w:lang w:eastAsia="en-US"/>
              </w:rPr>
            </w:pPr>
            <w:r w:rsidRPr="008C759A">
              <w:rPr>
                <w:lang w:eastAsia="en-US"/>
              </w:rPr>
              <w:br/>
            </w:r>
          </w:p>
          <w:p w:rsidR="00071DC1" w:rsidRPr="008C759A" w:rsidRDefault="00071DC1" w:rsidP="00957A0F">
            <w:pPr>
              <w:pStyle w:val="Default"/>
            </w:pPr>
          </w:p>
          <w:p w:rsidR="00071DC1" w:rsidRPr="008C759A" w:rsidRDefault="00071DC1" w:rsidP="00D578B6">
            <w:pPr>
              <w:pStyle w:val="ListParagraph"/>
              <w:numPr>
                <w:ilvl w:val="0"/>
                <w:numId w:val="15"/>
              </w:numPr>
              <w:rPr>
                <w:rFonts w:ascii="Arial" w:hAnsi="Arial" w:cs="Arial"/>
                <w:sz w:val="24"/>
                <w:szCs w:val="24"/>
              </w:rPr>
            </w:pPr>
          </w:p>
          <w:p w:rsidR="00071DC1" w:rsidRPr="008C759A" w:rsidRDefault="00400558" w:rsidP="00D578B6">
            <w:pPr>
              <w:rPr>
                <w:lang w:eastAsia="en-US"/>
              </w:rPr>
            </w:pPr>
            <w:r w:rsidRPr="008C759A">
              <w:rPr>
                <w:lang w:eastAsia="en-US"/>
              </w:rPr>
              <w:br/>
            </w:r>
          </w:p>
          <w:p w:rsidR="00071DC1" w:rsidRPr="008C759A" w:rsidRDefault="00071DC1" w:rsidP="00D578B6">
            <w:pPr>
              <w:pStyle w:val="ListParagraph"/>
              <w:numPr>
                <w:ilvl w:val="0"/>
                <w:numId w:val="15"/>
              </w:numPr>
              <w:rPr>
                <w:rFonts w:ascii="Arial" w:hAnsi="Arial" w:cs="Arial"/>
                <w:sz w:val="24"/>
                <w:szCs w:val="24"/>
              </w:rPr>
            </w:pPr>
          </w:p>
          <w:p w:rsidR="00071DC1" w:rsidRPr="008C759A" w:rsidRDefault="00071DC1" w:rsidP="00D578B6">
            <w:pPr>
              <w:rPr>
                <w:lang w:eastAsia="en-US"/>
              </w:rPr>
            </w:pPr>
          </w:p>
          <w:p w:rsidR="00071DC1" w:rsidRPr="008C759A" w:rsidRDefault="00400558" w:rsidP="00D578B6">
            <w:pPr>
              <w:rPr>
                <w:lang w:eastAsia="en-US"/>
              </w:rPr>
            </w:pPr>
            <w:r w:rsidRPr="008C759A">
              <w:rPr>
                <w:lang w:eastAsia="en-US"/>
              </w:rPr>
              <w:br/>
            </w:r>
          </w:p>
          <w:p w:rsidR="00071DC1" w:rsidRPr="008C759A" w:rsidRDefault="00071DC1" w:rsidP="00D578B6">
            <w:pPr>
              <w:pStyle w:val="ListParagraph"/>
              <w:numPr>
                <w:ilvl w:val="0"/>
                <w:numId w:val="15"/>
              </w:numPr>
              <w:rPr>
                <w:rFonts w:ascii="Arial" w:hAnsi="Arial" w:cs="Arial"/>
                <w:sz w:val="24"/>
                <w:szCs w:val="24"/>
              </w:rPr>
            </w:pPr>
          </w:p>
          <w:p w:rsidR="00071DC1" w:rsidRPr="008C759A" w:rsidRDefault="00071DC1" w:rsidP="00957A0F">
            <w:pPr>
              <w:pStyle w:val="Default"/>
              <w:rPr>
                <w:lang w:eastAsia="en-US"/>
              </w:rPr>
            </w:pPr>
          </w:p>
          <w:p w:rsidR="00071DC1" w:rsidRPr="008C759A" w:rsidRDefault="00071DC1" w:rsidP="00400558">
            <w:pPr>
              <w:pStyle w:val="Default"/>
              <w:jc w:val="center"/>
              <w:rPr>
                <w:lang w:eastAsia="en-US"/>
              </w:rPr>
            </w:pPr>
            <w:r w:rsidRPr="008C759A">
              <w:rPr>
                <w:lang w:eastAsia="en-US"/>
              </w:rPr>
              <w:sym w:font="Wingdings" w:char="F0FC"/>
            </w:r>
          </w:p>
        </w:tc>
        <w:tc>
          <w:tcPr>
            <w:tcW w:w="1276" w:type="dxa"/>
          </w:tcPr>
          <w:p w:rsidR="00071DC1" w:rsidRPr="008C759A" w:rsidRDefault="00071DC1" w:rsidP="00B9296A">
            <w:pPr>
              <w:rPr>
                <w:color w:val="000000"/>
              </w:rPr>
            </w:pPr>
          </w:p>
        </w:tc>
        <w:tc>
          <w:tcPr>
            <w:tcW w:w="1642" w:type="dxa"/>
            <w:gridSpan w:val="2"/>
          </w:tcPr>
          <w:p w:rsidR="00071DC1" w:rsidRPr="008C759A" w:rsidRDefault="00071DC1" w:rsidP="00B9296A">
            <w:pPr>
              <w:jc w:val="center"/>
              <w:rPr>
                <w:snapToGrid w:val="0"/>
              </w:rPr>
            </w:pPr>
          </w:p>
          <w:p w:rsidR="00071DC1" w:rsidRPr="008C759A" w:rsidRDefault="00071DC1" w:rsidP="001C538C">
            <w:pPr>
              <w:pStyle w:val="Default"/>
              <w:jc w:val="center"/>
            </w:pPr>
            <w:r w:rsidRPr="008C759A">
              <w:t>A/I</w:t>
            </w:r>
          </w:p>
          <w:p w:rsidR="00071DC1" w:rsidRPr="008C759A" w:rsidRDefault="00071DC1" w:rsidP="001C538C">
            <w:pPr>
              <w:pStyle w:val="Default"/>
              <w:jc w:val="center"/>
            </w:pPr>
          </w:p>
          <w:p w:rsidR="00071DC1" w:rsidRPr="008C759A" w:rsidRDefault="00071DC1" w:rsidP="001C538C">
            <w:pPr>
              <w:pStyle w:val="Default"/>
              <w:jc w:val="center"/>
            </w:pPr>
          </w:p>
          <w:p w:rsidR="00071DC1" w:rsidRPr="008C759A" w:rsidRDefault="00071DC1" w:rsidP="001C538C">
            <w:pPr>
              <w:pStyle w:val="Default"/>
              <w:jc w:val="center"/>
            </w:pPr>
            <w:r w:rsidRPr="008C759A">
              <w:t>A/I</w:t>
            </w:r>
          </w:p>
          <w:p w:rsidR="00071DC1" w:rsidRPr="008C759A" w:rsidRDefault="00071DC1" w:rsidP="001C538C">
            <w:pPr>
              <w:pStyle w:val="Default"/>
              <w:jc w:val="center"/>
            </w:pPr>
          </w:p>
          <w:p w:rsidR="00071DC1" w:rsidRPr="008C759A" w:rsidRDefault="00071DC1" w:rsidP="001C538C">
            <w:pPr>
              <w:pStyle w:val="Default"/>
              <w:jc w:val="center"/>
            </w:pPr>
          </w:p>
          <w:p w:rsidR="00071DC1" w:rsidRPr="008C759A" w:rsidRDefault="00400558" w:rsidP="001C538C">
            <w:pPr>
              <w:pStyle w:val="Default"/>
              <w:jc w:val="center"/>
            </w:pPr>
            <w:r w:rsidRPr="008C759A">
              <w:br/>
            </w:r>
          </w:p>
          <w:p w:rsidR="00071DC1" w:rsidRPr="008C759A" w:rsidRDefault="00071DC1" w:rsidP="001C538C">
            <w:pPr>
              <w:pStyle w:val="Default"/>
              <w:jc w:val="center"/>
            </w:pPr>
            <w:r w:rsidRPr="008C759A">
              <w:t>A/I</w:t>
            </w:r>
          </w:p>
          <w:p w:rsidR="00071DC1" w:rsidRPr="008C759A" w:rsidRDefault="00071DC1" w:rsidP="001C538C">
            <w:pPr>
              <w:pStyle w:val="Default"/>
              <w:jc w:val="center"/>
            </w:pPr>
          </w:p>
          <w:p w:rsidR="00071DC1" w:rsidRPr="008C759A" w:rsidRDefault="00071DC1" w:rsidP="001C538C">
            <w:pPr>
              <w:pStyle w:val="Default"/>
              <w:jc w:val="center"/>
            </w:pPr>
          </w:p>
          <w:p w:rsidR="00071DC1" w:rsidRPr="008C759A" w:rsidRDefault="00071DC1" w:rsidP="001C538C">
            <w:pPr>
              <w:pStyle w:val="Default"/>
              <w:jc w:val="center"/>
            </w:pPr>
          </w:p>
          <w:p w:rsidR="00071DC1" w:rsidRPr="008C759A" w:rsidRDefault="00400558" w:rsidP="001C538C">
            <w:pPr>
              <w:pStyle w:val="Default"/>
              <w:jc w:val="center"/>
            </w:pPr>
            <w:r w:rsidRPr="008C759A">
              <w:br/>
            </w:r>
          </w:p>
          <w:p w:rsidR="00071DC1" w:rsidRPr="008C759A" w:rsidRDefault="00071DC1" w:rsidP="001C538C">
            <w:pPr>
              <w:pStyle w:val="Default"/>
              <w:jc w:val="center"/>
            </w:pPr>
            <w:r w:rsidRPr="008C759A">
              <w:t>A/I</w:t>
            </w:r>
          </w:p>
          <w:p w:rsidR="00071DC1" w:rsidRPr="008C759A" w:rsidRDefault="00400558" w:rsidP="001C538C">
            <w:pPr>
              <w:pStyle w:val="Default"/>
              <w:jc w:val="center"/>
            </w:pPr>
            <w:r w:rsidRPr="008C759A">
              <w:br/>
            </w:r>
          </w:p>
          <w:p w:rsidR="00071DC1" w:rsidRPr="008C759A" w:rsidRDefault="00071DC1" w:rsidP="001C538C">
            <w:pPr>
              <w:pStyle w:val="Default"/>
              <w:jc w:val="center"/>
            </w:pPr>
            <w:r w:rsidRPr="008C759A">
              <w:t>A/I</w:t>
            </w:r>
          </w:p>
          <w:p w:rsidR="00071DC1" w:rsidRPr="008C759A" w:rsidRDefault="00071DC1" w:rsidP="001C538C">
            <w:pPr>
              <w:pStyle w:val="Default"/>
              <w:jc w:val="center"/>
            </w:pPr>
          </w:p>
          <w:p w:rsidR="00071DC1" w:rsidRPr="008C759A" w:rsidRDefault="00400558" w:rsidP="001C538C">
            <w:pPr>
              <w:pStyle w:val="Default"/>
              <w:jc w:val="center"/>
            </w:pPr>
            <w:r w:rsidRPr="008C759A">
              <w:br/>
            </w:r>
            <w:r w:rsidRPr="008C759A">
              <w:br/>
            </w:r>
          </w:p>
          <w:p w:rsidR="00071DC1" w:rsidRPr="008C759A" w:rsidRDefault="00071DC1" w:rsidP="001C538C">
            <w:pPr>
              <w:pStyle w:val="Default"/>
              <w:jc w:val="center"/>
            </w:pPr>
            <w:r w:rsidRPr="008C759A">
              <w:t>A/I</w:t>
            </w:r>
          </w:p>
          <w:p w:rsidR="00071DC1" w:rsidRPr="008C759A" w:rsidRDefault="001C538C" w:rsidP="001C538C">
            <w:pPr>
              <w:pStyle w:val="Default"/>
              <w:jc w:val="center"/>
            </w:pPr>
            <w:r w:rsidRPr="008C759A">
              <w:br/>
            </w:r>
          </w:p>
          <w:p w:rsidR="00071DC1" w:rsidRPr="008C759A" w:rsidRDefault="00071DC1" w:rsidP="00400558">
            <w:pPr>
              <w:pStyle w:val="Default"/>
              <w:jc w:val="center"/>
            </w:pPr>
            <w:r w:rsidRPr="008C759A">
              <w:t>A/I</w:t>
            </w:r>
          </w:p>
        </w:tc>
      </w:tr>
      <w:tr w:rsidR="00071DC1" w:rsidRPr="008C759A" w:rsidTr="00071DC1">
        <w:trPr>
          <w:jc w:val="center"/>
        </w:trPr>
        <w:tc>
          <w:tcPr>
            <w:tcW w:w="1831" w:type="dxa"/>
            <w:shd w:val="clear" w:color="auto" w:fill="EEECE1"/>
          </w:tcPr>
          <w:p w:rsidR="00071DC1" w:rsidRPr="008C759A" w:rsidRDefault="00071DC1" w:rsidP="00B9296A">
            <w:pPr>
              <w:rPr>
                <w:b/>
                <w:color w:val="000000"/>
              </w:rPr>
            </w:pPr>
            <w:r w:rsidRPr="008C759A">
              <w:rPr>
                <w:b/>
                <w:color w:val="000000"/>
              </w:rPr>
              <w:t>Equality and Diversity</w:t>
            </w:r>
          </w:p>
        </w:tc>
        <w:tc>
          <w:tcPr>
            <w:tcW w:w="4961" w:type="dxa"/>
          </w:tcPr>
          <w:p w:rsidR="00071DC1" w:rsidRPr="008C759A" w:rsidRDefault="00071DC1" w:rsidP="00B9296A">
            <w:pPr>
              <w:pStyle w:val="Header"/>
              <w:rPr>
                <w:rFonts w:cs="Arial"/>
                <w:color w:val="000000"/>
              </w:rPr>
            </w:pPr>
            <w:r w:rsidRPr="008C759A">
              <w:rPr>
                <w:rFonts w:cs="Arial"/>
                <w:color w:val="000000"/>
              </w:rPr>
              <w:t>Understanding of and commitment to the principles, practices and promotion of equality and diversity.</w:t>
            </w:r>
          </w:p>
        </w:tc>
        <w:tc>
          <w:tcPr>
            <w:tcW w:w="1276" w:type="dxa"/>
          </w:tcPr>
          <w:p w:rsidR="00071DC1" w:rsidRPr="008C759A" w:rsidRDefault="00071DC1" w:rsidP="00B9296A">
            <w:pPr>
              <w:rPr>
                <w:color w:val="000000"/>
              </w:rPr>
            </w:pPr>
          </w:p>
          <w:p w:rsidR="00071DC1" w:rsidRPr="008C759A" w:rsidRDefault="00071DC1" w:rsidP="005E42B6">
            <w:pPr>
              <w:pStyle w:val="Default"/>
              <w:numPr>
                <w:ilvl w:val="0"/>
                <w:numId w:val="15"/>
              </w:numPr>
            </w:pPr>
          </w:p>
        </w:tc>
        <w:tc>
          <w:tcPr>
            <w:tcW w:w="1276" w:type="dxa"/>
          </w:tcPr>
          <w:p w:rsidR="00071DC1" w:rsidRPr="008C759A" w:rsidRDefault="00071DC1" w:rsidP="00B9296A">
            <w:pPr>
              <w:rPr>
                <w:color w:val="000000"/>
              </w:rPr>
            </w:pPr>
          </w:p>
        </w:tc>
        <w:tc>
          <w:tcPr>
            <w:tcW w:w="1642" w:type="dxa"/>
            <w:gridSpan w:val="2"/>
          </w:tcPr>
          <w:p w:rsidR="00071DC1" w:rsidRPr="008C759A" w:rsidRDefault="001C538C" w:rsidP="00B9296A">
            <w:pPr>
              <w:jc w:val="center"/>
              <w:rPr>
                <w:color w:val="000000"/>
              </w:rPr>
            </w:pPr>
            <w:r w:rsidRPr="008C759A">
              <w:rPr>
                <w:color w:val="000000"/>
              </w:rPr>
              <w:br/>
            </w:r>
            <w:r w:rsidR="00071DC1" w:rsidRPr="008C759A">
              <w:rPr>
                <w:color w:val="000000"/>
              </w:rPr>
              <w:t>A/I</w:t>
            </w:r>
          </w:p>
        </w:tc>
      </w:tr>
      <w:tr w:rsidR="00071DC1" w:rsidRPr="008C759A" w:rsidTr="00071DC1">
        <w:trPr>
          <w:jc w:val="center"/>
        </w:trPr>
        <w:tc>
          <w:tcPr>
            <w:tcW w:w="1831" w:type="dxa"/>
            <w:shd w:val="clear" w:color="auto" w:fill="EEECE1"/>
          </w:tcPr>
          <w:p w:rsidR="00071DC1" w:rsidRPr="008C759A" w:rsidRDefault="00071DC1" w:rsidP="00B9296A">
            <w:pPr>
              <w:rPr>
                <w:b/>
                <w:color w:val="000000"/>
              </w:rPr>
            </w:pPr>
            <w:r w:rsidRPr="008C759A">
              <w:rPr>
                <w:b/>
                <w:color w:val="000000"/>
              </w:rPr>
              <w:t>Other</w:t>
            </w:r>
          </w:p>
        </w:tc>
        <w:tc>
          <w:tcPr>
            <w:tcW w:w="4961" w:type="dxa"/>
          </w:tcPr>
          <w:p w:rsidR="00071DC1" w:rsidRPr="008C759A" w:rsidRDefault="00071DC1" w:rsidP="00B9296A">
            <w:pPr>
              <w:rPr>
                <w:b/>
                <w:bCs/>
              </w:rPr>
            </w:pPr>
            <w:r w:rsidRPr="008C759A">
              <w:t>Ability to make decisions autonomously, when required, working to tight and often changing timescales.  Can determine when issues are complex and refer onto manager.</w:t>
            </w:r>
          </w:p>
          <w:p w:rsidR="00071DC1" w:rsidRPr="008C759A" w:rsidRDefault="00071DC1" w:rsidP="00641702">
            <w:pPr>
              <w:pStyle w:val="Default"/>
            </w:pPr>
          </w:p>
          <w:p w:rsidR="00071DC1" w:rsidRPr="008C759A" w:rsidRDefault="00071DC1" w:rsidP="00641702">
            <w:pPr>
              <w:pStyle w:val="Default"/>
            </w:pPr>
            <w:r w:rsidRPr="008C759A">
              <w:t>Used to working in a busy environment</w:t>
            </w:r>
            <w:r w:rsidR="001C538C" w:rsidRPr="008C759A">
              <w:t>.</w:t>
            </w:r>
          </w:p>
          <w:p w:rsidR="00071DC1" w:rsidRPr="008C759A" w:rsidRDefault="00071DC1" w:rsidP="00B9296A"/>
          <w:p w:rsidR="00071DC1" w:rsidRPr="008C759A" w:rsidRDefault="00071DC1" w:rsidP="00B9296A">
            <w:r w:rsidRPr="008C759A">
              <w:rPr>
                <w:bCs/>
              </w:rPr>
              <w:lastRenderedPageBreak/>
              <w:t>Concentration required</w:t>
            </w:r>
            <w:r w:rsidRPr="008C759A">
              <w:t xml:space="preserve"> for checking detailed documents, managing conflicting priorities</w:t>
            </w:r>
          </w:p>
          <w:p w:rsidR="00071DC1" w:rsidRPr="008C759A" w:rsidRDefault="00071DC1" w:rsidP="00B9296A"/>
          <w:p w:rsidR="00071DC1" w:rsidRPr="008C759A" w:rsidRDefault="00071DC1" w:rsidP="00B9296A">
            <w:r w:rsidRPr="008C759A">
              <w:t xml:space="preserve">Exposure to distressing or emotional circumstances is rare </w:t>
            </w:r>
          </w:p>
          <w:p w:rsidR="00071DC1" w:rsidRPr="008C759A" w:rsidRDefault="00071DC1" w:rsidP="00B9296A">
            <w:r w:rsidRPr="008C759A">
              <w:t xml:space="preserve"> </w:t>
            </w:r>
          </w:p>
          <w:p w:rsidR="00071DC1" w:rsidRDefault="00071DC1" w:rsidP="00B9296A">
            <w:pPr>
              <w:pStyle w:val="Header"/>
              <w:rPr>
                <w:rFonts w:cs="Arial"/>
              </w:rPr>
            </w:pPr>
            <w:r w:rsidRPr="008C759A">
              <w:rPr>
                <w:rFonts w:cs="Arial"/>
              </w:rPr>
              <w:t>Requirement to use Visual Display Unit equipment more or less continuously on most days.</w:t>
            </w:r>
          </w:p>
          <w:p w:rsidR="000F6E2E" w:rsidRDefault="000F6E2E" w:rsidP="00B9296A">
            <w:pPr>
              <w:pStyle w:val="Header"/>
              <w:rPr>
                <w:rFonts w:cs="Arial"/>
              </w:rPr>
            </w:pPr>
          </w:p>
          <w:p w:rsidR="00D10CB0" w:rsidRPr="008C759A" w:rsidRDefault="00D10CB0" w:rsidP="00D10CB0">
            <w:pPr>
              <w:shd w:val="clear" w:color="auto" w:fill="FFFFFF"/>
              <w:spacing w:line="270" w:lineRule="atLeast"/>
              <w:jc w:val="both"/>
              <w:rPr>
                <w:b/>
              </w:rPr>
            </w:pPr>
            <w:r>
              <w:rPr>
                <w:b/>
              </w:rPr>
              <w:t>Travel is a key component of this job to support the 10 localities of Greater Manchester, therefore the ability to be mobile across the boroughs is a key requirement</w:t>
            </w:r>
          </w:p>
          <w:p w:rsidR="000F6E2E" w:rsidRPr="008C759A" w:rsidRDefault="000F6E2E" w:rsidP="00B60E3A">
            <w:pPr>
              <w:pStyle w:val="Header"/>
              <w:rPr>
                <w:rFonts w:cs="Arial"/>
                <w:color w:val="000000"/>
              </w:rPr>
            </w:pPr>
          </w:p>
        </w:tc>
        <w:tc>
          <w:tcPr>
            <w:tcW w:w="1276" w:type="dxa"/>
          </w:tcPr>
          <w:p w:rsidR="00071DC1" w:rsidRPr="008C759A" w:rsidRDefault="00071DC1" w:rsidP="00957A0F">
            <w:pPr>
              <w:pStyle w:val="Default"/>
              <w:jc w:val="center"/>
              <w:rPr>
                <w:lang w:eastAsia="en-US"/>
              </w:rPr>
            </w:pPr>
          </w:p>
          <w:p w:rsidR="00071DC1" w:rsidRPr="008C759A" w:rsidRDefault="00071DC1" w:rsidP="00957A0F">
            <w:pPr>
              <w:pStyle w:val="Default"/>
              <w:jc w:val="center"/>
              <w:rPr>
                <w:lang w:eastAsia="en-US"/>
              </w:rPr>
            </w:pPr>
            <w:r w:rsidRPr="008C759A">
              <w:rPr>
                <w:lang w:eastAsia="en-US"/>
              </w:rPr>
              <w:sym w:font="Wingdings" w:char="F0FC"/>
            </w:r>
          </w:p>
          <w:p w:rsidR="00071DC1" w:rsidRPr="008C759A" w:rsidRDefault="00400558" w:rsidP="00957A0F">
            <w:pPr>
              <w:pStyle w:val="Default"/>
              <w:jc w:val="center"/>
              <w:rPr>
                <w:lang w:eastAsia="en-US"/>
              </w:rPr>
            </w:pPr>
            <w:r w:rsidRPr="008C759A">
              <w:rPr>
                <w:lang w:eastAsia="en-US"/>
              </w:rPr>
              <w:br/>
            </w:r>
            <w:r w:rsidRPr="008C759A">
              <w:rPr>
                <w:lang w:eastAsia="en-US"/>
              </w:rPr>
              <w:br/>
            </w:r>
          </w:p>
          <w:p w:rsidR="00071DC1" w:rsidRPr="008C759A" w:rsidRDefault="00071DC1" w:rsidP="00957A0F">
            <w:pPr>
              <w:pStyle w:val="Default"/>
              <w:jc w:val="center"/>
              <w:rPr>
                <w:lang w:eastAsia="en-US"/>
              </w:rPr>
            </w:pPr>
            <w:r w:rsidRPr="008C759A">
              <w:rPr>
                <w:lang w:eastAsia="en-US"/>
              </w:rPr>
              <w:sym w:font="Wingdings" w:char="F0FC"/>
            </w:r>
          </w:p>
          <w:p w:rsidR="00071DC1" w:rsidRPr="008C759A" w:rsidRDefault="00071DC1" w:rsidP="00957A0F">
            <w:pPr>
              <w:pStyle w:val="Default"/>
              <w:jc w:val="center"/>
              <w:rPr>
                <w:lang w:eastAsia="en-US"/>
              </w:rPr>
            </w:pPr>
          </w:p>
          <w:p w:rsidR="00071DC1" w:rsidRPr="008C759A" w:rsidRDefault="00071DC1" w:rsidP="00957A0F">
            <w:pPr>
              <w:pStyle w:val="Default"/>
              <w:jc w:val="center"/>
              <w:rPr>
                <w:lang w:eastAsia="en-US"/>
              </w:rPr>
            </w:pPr>
          </w:p>
          <w:p w:rsidR="00071DC1" w:rsidRPr="008C759A" w:rsidRDefault="00071DC1" w:rsidP="00957A0F">
            <w:pPr>
              <w:pStyle w:val="Default"/>
              <w:jc w:val="center"/>
              <w:rPr>
                <w:lang w:eastAsia="en-US"/>
              </w:rPr>
            </w:pPr>
            <w:r w:rsidRPr="008C759A">
              <w:rPr>
                <w:lang w:eastAsia="en-US"/>
              </w:rPr>
              <w:sym w:font="Wingdings" w:char="F0FC"/>
            </w:r>
          </w:p>
          <w:p w:rsidR="00071DC1" w:rsidRPr="008C759A" w:rsidRDefault="00071DC1" w:rsidP="00957A0F">
            <w:pPr>
              <w:pStyle w:val="Default"/>
              <w:jc w:val="center"/>
              <w:rPr>
                <w:lang w:eastAsia="en-US"/>
              </w:rPr>
            </w:pPr>
          </w:p>
          <w:p w:rsidR="00071DC1" w:rsidRPr="008C759A" w:rsidRDefault="00071DC1" w:rsidP="00957A0F">
            <w:pPr>
              <w:pStyle w:val="Default"/>
              <w:jc w:val="center"/>
              <w:rPr>
                <w:lang w:eastAsia="en-US"/>
              </w:rPr>
            </w:pPr>
          </w:p>
          <w:p w:rsidR="00071DC1" w:rsidRPr="008C759A" w:rsidRDefault="00071DC1" w:rsidP="00957A0F">
            <w:pPr>
              <w:pStyle w:val="Default"/>
              <w:jc w:val="center"/>
              <w:rPr>
                <w:lang w:eastAsia="en-US"/>
              </w:rPr>
            </w:pPr>
          </w:p>
          <w:p w:rsidR="00071DC1" w:rsidRPr="008C759A" w:rsidRDefault="00071DC1" w:rsidP="00957A0F">
            <w:pPr>
              <w:pStyle w:val="Default"/>
              <w:jc w:val="center"/>
              <w:rPr>
                <w:lang w:eastAsia="en-US"/>
              </w:rPr>
            </w:pPr>
          </w:p>
          <w:p w:rsidR="00071DC1" w:rsidRPr="008C759A" w:rsidRDefault="00071DC1" w:rsidP="00957A0F">
            <w:pPr>
              <w:pStyle w:val="Default"/>
              <w:jc w:val="center"/>
              <w:rPr>
                <w:lang w:eastAsia="en-US"/>
              </w:rPr>
            </w:pPr>
          </w:p>
          <w:p w:rsidR="00071DC1" w:rsidRPr="008C759A" w:rsidRDefault="00071DC1" w:rsidP="00957A0F">
            <w:pPr>
              <w:pStyle w:val="ListParagraph"/>
              <w:jc w:val="center"/>
              <w:rPr>
                <w:rFonts w:ascii="Arial" w:hAnsi="Arial" w:cs="Arial"/>
                <w:sz w:val="24"/>
                <w:szCs w:val="24"/>
              </w:rPr>
            </w:pPr>
          </w:p>
        </w:tc>
        <w:tc>
          <w:tcPr>
            <w:tcW w:w="1276" w:type="dxa"/>
          </w:tcPr>
          <w:p w:rsidR="00071DC1" w:rsidRDefault="00071DC1" w:rsidP="00B9296A">
            <w:pPr>
              <w:rPr>
                <w:color w:val="000000"/>
              </w:rPr>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Default="000F6E2E" w:rsidP="000F6E2E">
            <w:pPr>
              <w:pStyle w:val="Default"/>
            </w:pPr>
          </w:p>
          <w:p w:rsidR="000F6E2E" w:rsidRPr="000F6E2E" w:rsidRDefault="000F6E2E" w:rsidP="000F6E2E">
            <w:pPr>
              <w:pStyle w:val="Default"/>
              <w:numPr>
                <w:ilvl w:val="0"/>
                <w:numId w:val="15"/>
              </w:numPr>
            </w:pPr>
          </w:p>
        </w:tc>
        <w:tc>
          <w:tcPr>
            <w:tcW w:w="1642" w:type="dxa"/>
            <w:gridSpan w:val="2"/>
          </w:tcPr>
          <w:p w:rsidR="00400558" w:rsidRPr="008C759A" w:rsidRDefault="001C538C" w:rsidP="00400558">
            <w:pPr>
              <w:pStyle w:val="Default"/>
              <w:jc w:val="center"/>
            </w:pPr>
            <w:r w:rsidRPr="008C759A">
              <w:lastRenderedPageBreak/>
              <w:br/>
            </w:r>
            <w:r w:rsidR="00400558" w:rsidRPr="008C759A">
              <w:t>A/I</w:t>
            </w:r>
          </w:p>
          <w:p w:rsidR="00400558" w:rsidRPr="008C759A" w:rsidRDefault="00400558" w:rsidP="00400558">
            <w:pPr>
              <w:pStyle w:val="Default"/>
            </w:pPr>
          </w:p>
          <w:p w:rsidR="00400558" w:rsidRPr="008C759A" w:rsidRDefault="00400558" w:rsidP="00400558">
            <w:pPr>
              <w:pStyle w:val="Default"/>
            </w:pPr>
          </w:p>
          <w:p w:rsidR="00400558" w:rsidRPr="008C759A" w:rsidRDefault="00400558" w:rsidP="00400558">
            <w:pPr>
              <w:pStyle w:val="Default"/>
              <w:jc w:val="center"/>
            </w:pPr>
            <w:r w:rsidRPr="008C759A">
              <w:br/>
              <w:t>A/I</w:t>
            </w:r>
            <w:r w:rsidRPr="008C759A">
              <w:br/>
            </w:r>
            <w:r w:rsidRPr="008C759A">
              <w:br/>
            </w:r>
            <w:r w:rsidRPr="008C759A">
              <w:lastRenderedPageBreak/>
              <w:br/>
              <w:t>A/I</w:t>
            </w:r>
          </w:p>
          <w:p w:rsidR="00400558" w:rsidRPr="008C759A" w:rsidRDefault="00400558" w:rsidP="00400558">
            <w:pPr>
              <w:pStyle w:val="Default"/>
            </w:pPr>
          </w:p>
          <w:p w:rsidR="00400558" w:rsidRPr="008C759A" w:rsidRDefault="00400558" w:rsidP="00400558">
            <w:pPr>
              <w:pStyle w:val="Default"/>
            </w:pPr>
          </w:p>
          <w:p w:rsidR="00400558" w:rsidRPr="008C759A" w:rsidRDefault="00400558" w:rsidP="00400558">
            <w:pPr>
              <w:pStyle w:val="Default"/>
              <w:jc w:val="center"/>
            </w:pPr>
            <w:r w:rsidRPr="008C759A">
              <w:br/>
            </w:r>
            <w:r w:rsidRPr="008C759A">
              <w:br/>
            </w:r>
            <w:r w:rsidRPr="008C759A">
              <w:br/>
            </w:r>
          </w:p>
          <w:p w:rsidR="00071DC1" w:rsidRPr="008C759A" w:rsidRDefault="00071DC1" w:rsidP="00400558">
            <w:pPr>
              <w:jc w:val="center"/>
              <w:rPr>
                <w:color w:val="000000"/>
              </w:rPr>
            </w:pPr>
          </w:p>
        </w:tc>
      </w:tr>
      <w:tr w:rsidR="00071DC1" w:rsidRPr="008C759A" w:rsidTr="00B9296A">
        <w:trPr>
          <w:gridAfter w:val="1"/>
          <w:wAfter w:w="13" w:type="dxa"/>
          <w:trHeight w:val="424"/>
          <w:jc w:val="center"/>
        </w:trPr>
        <w:tc>
          <w:tcPr>
            <w:tcW w:w="10973" w:type="dxa"/>
            <w:gridSpan w:val="5"/>
            <w:shd w:val="clear" w:color="auto" w:fill="1F497D"/>
          </w:tcPr>
          <w:p w:rsidR="00071DC1" w:rsidRPr="008C759A" w:rsidRDefault="00071DC1" w:rsidP="00B9296A">
            <w:pPr>
              <w:rPr>
                <w:bCs/>
                <w:iCs/>
                <w:color w:val="FFFFFF"/>
              </w:rPr>
            </w:pPr>
          </w:p>
          <w:p w:rsidR="00071DC1" w:rsidRPr="008C759A" w:rsidRDefault="00071DC1" w:rsidP="00B9296A">
            <w:pPr>
              <w:rPr>
                <w:b/>
                <w:color w:val="FFFFFF"/>
              </w:rPr>
            </w:pPr>
            <w:r w:rsidRPr="008C759A">
              <w:rPr>
                <w:bCs/>
                <w:iCs/>
                <w:color w:val="FFFFFF"/>
              </w:rPr>
              <w:t xml:space="preserve"> </w:t>
            </w:r>
            <w:r w:rsidRPr="008C759A">
              <w:rPr>
                <w:b/>
                <w:color w:val="FFFFFF"/>
              </w:rPr>
              <w:t xml:space="preserve">*Method of Assessment: </w:t>
            </w:r>
          </w:p>
          <w:p w:rsidR="00071DC1" w:rsidRPr="008C759A" w:rsidRDefault="00071DC1" w:rsidP="00B9296A">
            <w:pPr>
              <w:rPr>
                <w:b/>
                <w:color w:val="FFFFFF"/>
              </w:rPr>
            </w:pPr>
          </w:p>
          <w:p w:rsidR="00071DC1" w:rsidRPr="008C759A" w:rsidRDefault="00071DC1" w:rsidP="00B9296A">
            <w:pPr>
              <w:rPr>
                <w:b/>
                <w:color w:val="FFFFFF"/>
              </w:rPr>
            </w:pPr>
            <w:r w:rsidRPr="008C759A">
              <w:rPr>
                <w:b/>
                <w:color w:val="FFFFFF"/>
              </w:rPr>
              <w:t xml:space="preserve">A=Application form        I=Interview               P= Presentation                T=Test                C=Certificate    AC  = Assessment Centre   </w:t>
            </w:r>
          </w:p>
          <w:p w:rsidR="00071DC1" w:rsidRPr="008C759A" w:rsidRDefault="00071DC1" w:rsidP="00B9296A">
            <w:pPr>
              <w:rPr>
                <w:color w:val="FFFFFF"/>
              </w:rPr>
            </w:pPr>
            <w:r w:rsidRPr="008C759A">
              <w:rPr>
                <w:b/>
                <w:color w:val="FFFFFF"/>
              </w:rPr>
              <w:t xml:space="preserve">                                       </w:t>
            </w:r>
          </w:p>
        </w:tc>
      </w:tr>
    </w:tbl>
    <w:p w:rsidR="00576C8F" w:rsidRPr="008C759A" w:rsidRDefault="00576C8F" w:rsidP="00576C8F">
      <w:pPr>
        <w:pStyle w:val="Header"/>
        <w:rPr>
          <w:rFonts w:cs="Arial"/>
          <w:b/>
          <w:color w:val="000000"/>
        </w:rPr>
      </w:pPr>
    </w:p>
    <w:p w:rsidR="00576C8F" w:rsidRPr="008C759A" w:rsidRDefault="00576C8F" w:rsidP="00576C8F">
      <w:pPr>
        <w:pStyle w:val="Header"/>
        <w:rPr>
          <w:rFonts w:cs="Arial"/>
          <w:snapToGrid w:val="0"/>
        </w:rPr>
      </w:pPr>
      <w:r w:rsidRPr="008C759A">
        <w:rPr>
          <w:rFonts w:cs="Arial"/>
          <w:b/>
          <w:color w:val="000000"/>
        </w:rPr>
        <w:t>*</w:t>
      </w:r>
      <w:r w:rsidRPr="008C759A">
        <w:rPr>
          <w:rFonts w:cs="Arial"/>
          <w:snapToGrid w:val="0"/>
        </w:rPr>
        <w:t>Where stated ‘Car owner/driver essential’ is subject to the provisions of the Equality Act (2010)</w:t>
      </w:r>
    </w:p>
    <w:p w:rsidR="00576C8F" w:rsidRPr="008C759A" w:rsidRDefault="00576C8F" w:rsidP="00576C8F">
      <w:pPr>
        <w:pStyle w:val="Default"/>
      </w:pPr>
    </w:p>
    <w:p w:rsidR="00576C8F" w:rsidRPr="008C759A" w:rsidRDefault="00576C8F" w:rsidP="00576C8F">
      <w:pPr>
        <w:shd w:val="clear" w:color="auto" w:fill="FFFFFF"/>
        <w:spacing w:line="270" w:lineRule="atLeast"/>
        <w:rPr>
          <w:b/>
        </w:rPr>
      </w:pPr>
    </w:p>
    <w:p w:rsidR="00576C8F" w:rsidRPr="008C759A" w:rsidRDefault="00576C8F" w:rsidP="00576C8F">
      <w:pPr>
        <w:shd w:val="clear" w:color="auto" w:fill="FFFFFF"/>
        <w:spacing w:line="270" w:lineRule="atLeast"/>
        <w:jc w:val="both"/>
        <w:rPr>
          <w:b/>
        </w:rPr>
      </w:pPr>
    </w:p>
    <w:p w:rsidR="00576C8F" w:rsidRPr="008C759A" w:rsidRDefault="00576C8F" w:rsidP="00576C8F">
      <w:pPr>
        <w:shd w:val="clear" w:color="auto" w:fill="FFFFFF"/>
        <w:spacing w:line="270" w:lineRule="atLeast"/>
        <w:jc w:val="both"/>
        <w:rPr>
          <w:b/>
        </w:rPr>
      </w:pPr>
    </w:p>
    <w:p w:rsidR="00576C8F" w:rsidRPr="008C759A" w:rsidRDefault="00576C8F" w:rsidP="00576C8F">
      <w:pPr>
        <w:shd w:val="clear" w:color="auto" w:fill="FFFFFF"/>
        <w:spacing w:line="270" w:lineRule="atLeast"/>
        <w:jc w:val="both"/>
        <w:rPr>
          <w:b/>
        </w:rPr>
      </w:pPr>
    </w:p>
    <w:p w:rsidR="00576C8F" w:rsidRPr="008C759A" w:rsidRDefault="00576C8F" w:rsidP="00576C8F">
      <w:pPr>
        <w:shd w:val="clear" w:color="auto" w:fill="FFFFFF"/>
        <w:spacing w:line="270" w:lineRule="atLeast"/>
        <w:jc w:val="both"/>
        <w:rPr>
          <w:b/>
        </w:rPr>
      </w:pPr>
    </w:p>
    <w:p w:rsidR="00D10CB0" w:rsidRDefault="00D10CB0" w:rsidP="00D10CB0">
      <w:pPr>
        <w:rPr>
          <w:color w:val="1F497D"/>
        </w:rPr>
      </w:pPr>
    </w:p>
    <w:p w:rsidR="00FE1B2D" w:rsidRPr="008C759A" w:rsidRDefault="007D13B8"/>
    <w:sectPr w:rsidR="00FE1B2D" w:rsidRPr="008C759A" w:rsidSect="00647C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B8" w:rsidRDefault="007D13B8" w:rsidP="00C63672">
      <w:r>
        <w:separator/>
      </w:r>
    </w:p>
  </w:endnote>
  <w:endnote w:type="continuationSeparator" w:id="0">
    <w:p w:rsidR="007D13B8" w:rsidRDefault="007D13B8" w:rsidP="00C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58" w:rsidRDefault="00885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17537"/>
      <w:docPartObj>
        <w:docPartGallery w:val="Page Numbers (Bottom of Page)"/>
        <w:docPartUnique/>
      </w:docPartObj>
    </w:sdtPr>
    <w:sdtEndPr>
      <w:rPr>
        <w:noProof/>
      </w:rPr>
    </w:sdtEndPr>
    <w:sdtContent>
      <w:p w:rsidR="00C63672" w:rsidRDefault="00C63672">
        <w:pPr>
          <w:pStyle w:val="Footer"/>
          <w:jc w:val="right"/>
        </w:pPr>
        <w:r>
          <w:fldChar w:fldCharType="begin"/>
        </w:r>
        <w:r>
          <w:instrText xml:space="preserve"> PAGE   \* MERGEFORMAT </w:instrText>
        </w:r>
        <w:r>
          <w:fldChar w:fldCharType="separate"/>
        </w:r>
        <w:r w:rsidR="0018142E">
          <w:rPr>
            <w:noProof/>
          </w:rPr>
          <w:t>8</w:t>
        </w:r>
        <w:r>
          <w:rPr>
            <w:noProof/>
          </w:rPr>
          <w:fldChar w:fldCharType="end"/>
        </w:r>
      </w:p>
    </w:sdtContent>
  </w:sdt>
  <w:p w:rsidR="00C63672" w:rsidRDefault="00C63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58" w:rsidRDefault="00885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B8" w:rsidRDefault="007D13B8" w:rsidP="00C63672">
      <w:r>
        <w:separator/>
      </w:r>
    </w:p>
  </w:footnote>
  <w:footnote w:type="continuationSeparator" w:id="0">
    <w:p w:rsidR="007D13B8" w:rsidRDefault="007D13B8" w:rsidP="00C6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58" w:rsidRDefault="00885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58" w:rsidRDefault="00885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61" w:rsidRPr="00BB6AEB" w:rsidRDefault="003A7D61" w:rsidP="003A7D61">
    <w:pPr>
      <w:widowControl/>
      <w:tabs>
        <w:tab w:val="center" w:pos="4513"/>
        <w:tab w:val="right" w:pos="9026"/>
      </w:tabs>
      <w:autoSpaceDE/>
      <w:autoSpaceDN/>
      <w:adjustRightInd/>
      <w:rPr>
        <w:rFonts w:eastAsiaTheme="minorHAnsi"/>
        <w:sz w:val="36"/>
        <w:szCs w:val="36"/>
        <w:lang w:eastAsia="en-US"/>
      </w:rPr>
    </w:pPr>
    <w:r w:rsidRPr="00BB6AEB">
      <w:rPr>
        <w:rFonts w:asciiTheme="minorHAnsi" w:eastAsiaTheme="minorHAnsi" w:hAnsiTheme="minorHAnsi"/>
        <w:b/>
        <w:noProof/>
        <w:sz w:val="28"/>
        <w:szCs w:val="28"/>
      </w:rPr>
      <w:drawing>
        <wp:inline distT="0" distB="0" distL="0" distR="0" wp14:anchorId="044D05A3" wp14:editId="19DDE5EE">
          <wp:extent cx="5731510" cy="682903"/>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MCA and NHSinGM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82903"/>
                  </a:xfrm>
                  <a:prstGeom prst="rect">
                    <a:avLst/>
                  </a:prstGeom>
                </pic:spPr>
              </pic:pic>
            </a:graphicData>
          </a:graphic>
        </wp:inline>
      </w:drawing>
    </w:r>
    <w:r w:rsidRPr="00BB6AEB">
      <w:rPr>
        <w:rFonts w:eastAsiaTheme="minorHAnsi"/>
        <w:sz w:val="36"/>
        <w:szCs w:val="36"/>
        <w:lang w:eastAsia="en-US"/>
      </w:rPr>
      <w:t xml:space="preserve">Greater Manchester Health and Social Care </w:t>
    </w:r>
    <w:r w:rsidR="007F257C">
      <w:rPr>
        <w:rFonts w:eastAsiaTheme="minorHAnsi"/>
        <w:sz w:val="36"/>
        <w:szCs w:val="36"/>
        <w:lang w:eastAsia="en-US"/>
      </w:rPr>
      <w:t>Partnership</w:t>
    </w:r>
  </w:p>
  <w:p w:rsidR="00647CE2" w:rsidRDefault="00647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256"/>
    <w:multiLevelType w:val="hybridMultilevel"/>
    <w:tmpl w:val="073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7A09"/>
    <w:multiLevelType w:val="hybridMultilevel"/>
    <w:tmpl w:val="F3C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E5F15"/>
    <w:multiLevelType w:val="hybridMultilevel"/>
    <w:tmpl w:val="C2A8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767C4"/>
    <w:multiLevelType w:val="hybridMultilevel"/>
    <w:tmpl w:val="33D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66876"/>
    <w:multiLevelType w:val="hybridMultilevel"/>
    <w:tmpl w:val="81528A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57F67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nsid w:val="1D171FA5"/>
    <w:multiLevelType w:val="hybridMultilevel"/>
    <w:tmpl w:val="6CBAA3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64F5904"/>
    <w:multiLevelType w:val="hybridMultilevel"/>
    <w:tmpl w:val="5C6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06421"/>
    <w:multiLevelType w:val="hybridMultilevel"/>
    <w:tmpl w:val="46627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95AE7"/>
    <w:multiLevelType w:val="hybridMultilevel"/>
    <w:tmpl w:val="2EEA3BD0"/>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0">
    <w:nsid w:val="42A568B3"/>
    <w:multiLevelType w:val="hybridMultilevel"/>
    <w:tmpl w:val="E8E66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B665D"/>
    <w:multiLevelType w:val="hybridMultilevel"/>
    <w:tmpl w:val="B99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D2154"/>
    <w:multiLevelType w:val="hybridMultilevel"/>
    <w:tmpl w:val="AC0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A5869"/>
    <w:multiLevelType w:val="hybridMultilevel"/>
    <w:tmpl w:val="7044574A"/>
    <w:lvl w:ilvl="0" w:tplc="08090001">
      <w:start w:val="1"/>
      <w:numFmt w:val="bullet"/>
      <w:lvlText w:val=""/>
      <w:lvlJc w:val="left"/>
      <w:pPr>
        <w:ind w:left="-1407" w:hanging="360"/>
      </w:pPr>
      <w:rPr>
        <w:rFonts w:ascii="Symbol" w:hAnsi="Symbol" w:hint="default"/>
      </w:rPr>
    </w:lvl>
    <w:lvl w:ilvl="1" w:tplc="08090003">
      <w:start w:val="1"/>
      <w:numFmt w:val="bullet"/>
      <w:lvlText w:val="o"/>
      <w:lvlJc w:val="left"/>
      <w:pPr>
        <w:ind w:left="-687" w:hanging="360"/>
      </w:pPr>
      <w:rPr>
        <w:rFonts w:ascii="Courier New" w:hAnsi="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14">
    <w:nsid w:val="498B2FFC"/>
    <w:multiLevelType w:val="hybridMultilevel"/>
    <w:tmpl w:val="2CC6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D5A64"/>
    <w:multiLevelType w:val="hybridMultilevel"/>
    <w:tmpl w:val="EF7E620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nsid w:val="4CBB6795"/>
    <w:multiLevelType w:val="hybridMultilevel"/>
    <w:tmpl w:val="F53A38B2"/>
    <w:lvl w:ilvl="0" w:tplc="D556F3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CB26BD"/>
    <w:multiLevelType w:val="hybridMultilevel"/>
    <w:tmpl w:val="907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665E3F"/>
    <w:multiLevelType w:val="hybridMultilevel"/>
    <w:tmpl w:val="AC6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64460"/>
    <w:multiLevelType w:val="hybridMultilevel"/>
    <w:tmpl w:val="AFBC70D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A693F9D"/>
    <w:multiLevelType w:val="hybridMultilevel"/>
    <w:tmpl w:val="49F2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C6621"/>
    <w:multiLevelType w:val="hybridMultilevel"/>
    <w:tmpl w:val="9B9E665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22">
    <w:nsid w:val="60A72E88"/>
    <w:multiLevelType w:val="hybridMultilevel"/>
    <w:tmpl w:val="9C2A5D6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63381F44"/>
    <w:multiLevelType w:val="hybridMultilevel"/>
    <w:tmpl w:val="79DC83DC"/>
    <w:lvl w:ilvl="0" w:tplc="31C0DED6">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A5E64"/>
    <w:multiLevelType w:val="hybridMultilevel"/>
    <w:tmpl w:val="79A2BC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A22AA1"/>
    <w:multiLevelType w:val="hybridMultilevel"/>
    <w:tmpl w:val="35D2103C"/>
    <w:lvl w:ilvl="0" w:tplc="DE562ECC">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F32FD"/>
    <w:multiLevelType w:val="hybridMultilevel"/>
    <w:tmpl w:val="CFB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92DBC"/>
    <w:multiLevelType w:val="hybridMultilevel"/>
    <w:tmpl w:val="1A0C89F2"/>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8">
    <w:nsid w:val="72D80803"/>
    <w:multiLevelType w:val="hybridMultilevel"/>
    <w:tmpl w:val="142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066611"/>
    <w:multiLevelType w:val="hybridMultilevel"/>
    <w:tmpl w:val="B47E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9"/>
  </w:num>
  <w:num w:numId="4">
    <w:abstractNumId w:val="21"/>
  </w:num>
  <w:num w:numId="5">
    <w:abstractNumId w:val="25"/>
  </w:num>
  <w:num w:numId="6">
    <w:abstractNumId w:val="18"/>
  </w:num>
  <w:num w:numId="7">
    <w:abstractNumId w:val="26"/>
  </w:num>
  <w:num w:numId="8">
    <w:abstractNumId w:val="3"/>
  </w:num>
  <w:num w:numId="9">
    <w:abstractNumId w:val="7"/>
  </w:num>
  <w:num w:numId="10">
    <w:abstractNumId w:val="19"/>
  </w:num>
  <w:num w:numId="11">
    <w:abstractNumId w:val="23"/>
  </w:num>
  <w:num w:numId="12">
    <w:abstractNumId w:val="4"/>
  </w:num>
  <w:num w:numId="13">
    <w:abstractNumId w:val="13"/>
  </w:num>
  <w:num w:numId="14">
    <w:abstractNumId w:val="6"/>
  </w:num>
  <w:num w:numId="15">
    <w:abstractNumId w:val="24"/>
  </w:num>
  <w:num w:numId="16">
    <w:abstractNumId w:val="15"/>
  </w:num>
  <w:num w:numId="17">
    <w:abstractNumId w:val="16"/>
  </w:num>
  <w:num w:numId="18">
    <w:abstractNumId w:val="28"/>
  </w:num>
  <w:num w:numId="19">
    <w:abstractNumId w:val="8"/>
  </w:num>
  <w:num w:numId="20">
    <w:abstractNumId w:val="22"/>
  </w:num>
  <w:num w:numId="21">
    <w:abstractNumId w:val="0"/>
  </w:num>
  <w:num w:numId="22">
    <w:abstractNumId w:val="1"/>
  </w:num>
  <w:num w:numId="23">
    <w:abstractNumId w:val="14"/>
  </w:num>
  <w:num w:numId="24">
    <w:abstractNumId w:val="17"/>
  </w:num>
  <w:num w:numId="25">
    <w:abstractNumId w:val="11"/>
  </w:num>
  <w:num w:numId="26">
    <w:abstractNumId w:val="29"/>
  </w:num>
  <w:num w:numId="27">
    <w:abstractNumId w:val="2"/>
  </w:num>
  <w:num w:numId="28">
    <w:abstractNumId w:val="20"/>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8F"/>
    <w:rsid w:val="000158E1"/>
    <w:rsid w:val="000331E1"/>
    <w:rsid w:val="0004396C"/>
    <w:rsid w:val="00056DE0"/>
    <w:rsid w:val="00071DC1"/>
    <w:rsid w:val="00080E66"/>
    <w:rsid w:val="000E657D"/>
    <w:rsid w:val="000F3234"/>
    <w:rsid w:val="000F6E2E"/>
    <w:rsid w:val="00115DFA"/>
    <w:rsid w:val="00131940"/>
    <w:rsid w:val="0018142E"/>
    <w:rsid w:val="001C15AD"/>
    <w:rsid w:val="001C538C"/>
    <w:rsid w:val="001F696E"/>
    <w:rsid w:val="002214C4"/>
    <w:rsid w:val="0026085F"/>
    <w:rsid w:val="00260F73"/>
    <w:rsid w:val="00267306"/>
    <w:rsid w:val="00290B59"/>
    <w:rsid w:val="002A1649"/>
    <w:rsid w:val="002B6A3F"/>
    <w:rsid w:val="002E7363"/>
    <w:rsid w:val="002F4411"/>
    <w:rsid w:val="00314410"/>
    <w:rsid w:val="00323C63"/>
    <w:rsid w:val="00366553"/>
    <w:rsid w:val="003917A9"/>
    <w:rsid w:val="003924A1"/>
    <w:rsid w:val="003A7D61"/>
    <w:rsid w:val="003C5358"/>
    <w:rsid w:val="00400558"/>
    <w:rsid w:val="004257E4"/>
    <w:rsid w:val="00440D83"/>
    <w:rsid w:val="004936F6"/>
    <w:rsid w:val="004C2A5A"/>
    <w:rsid w:val="004E1627"/>
    <w:rsid w:val="00563E31"/>
    <w:rsid w:val="00576C8F"/>
    <w:rsid w:val="0057764B"/>
    <w:rsid w:val="00580BE0"/>
    <w:rsid w:val="005B0686"/>
    <w:rsid w:val="005E42B6"/>
    <w:rsid w:val="005E57F9"/>
    <w:rsid w:val="005F1E7E"/>
    <w:rsid w:val="00621AEA"/>
    <w:rsid w:val="00641702"/>
    <w:rsid w:val="00647CE2"/>
    <w:rsid w:val="00660A78"/>
    <w:rsid w:val="00663423"/>
    <w:rsid w:val="006D35B6"/>
    <w:rsid w:val="006D46BD"/>
    <w:rsid w:val="0072591F"/>
    <w:rsid w:val="00764B7B"/>
    <w:rsid w:val="00797F91"/>
    <w:rsid w:val="007D13B8"/>
    <w:rsid w:val="007E6661"/>
    <w:rsid w:val="007F257C"/>
    <w:rsid w:val="00813A19"/>
    <w:rsid w:val="00816D11"/>
    <w:rsid w:val="00833E65"/>
    <w:rsid w:val="008413F8"/>
    <w:rsid w:val="0084788C"/>
    <w:rsid w:val="00885658"/>
    <w:rsid w:val="008915A3"/>
    <w:rsid w:val="008C759A"/>
    <w:rsid w:val="008E5B06"/>
    <w:rsid w:val="008F1E6E"/>
    <w:rsid w:val="009111C7"/>
    <w:rsid w:val="00923122"/>
    <w:rsid w:val="00957A0F"/>
    <w:rsid w:val="009A3013"/>
    <w:rsid w:val="009E32E8"/>
    <w:rsid w:val="00A2010E"/>
    <w:rsid w:val="00A77730"/>
    <w:rsid w:val="00A869DF"/>
    <w:rsid w:val="00A940AC"/>
    <w:rsid w:val="00AA3E37"/>
    <w:rsid w:val="00AF0B41"/>
    <w:rsid w:val="00B13A5E"/>
    <w:rsid w:val="00B305C4"/>
    <w:rsid w:val="00B370CB"/>
    <w:rsid w:val="00B60E3A"/>
    <w:rsid w:val="00B83142"/>
    <w:rsid w:val="00BA7B9C"/>
    <w:rsid w:val="00BD7252"/>
    <w:rsid w:val="00BE3DC8"/>
    <w:rsid w:val="00C17795"/>
    <w:rsid w:val="00C37906"/>
    <w:rsid w:val="00C62944"/>
    <w:rsid w:val="00C63672"/>
    <w:rsid w:val="00C704DB"/>
    <w:rsid w:val="00CE6B62"/>
    <w:rsid w:val="00D04D2B"/>
    <w:rsid w:val="00D104DF"/>
    <w:rsid w:val="00D10CB0"/>
    <w:rsid w:val="00D430BA"/>
    <w:rsid w:val="00D578B6"/>
    <w:rsid w:val="00D625F7"/>
    <w:rsid w:val="00D95B3C"/>
    <w:rsid w:val="00DF0F76"/>
    <w:rsid w:val="00E0236C"/>
    <w:rsid w:val="00E14074"/>
    <w:rsid w:val="00E30D06"/>
    <w:rsid w:val="00E72F79"/>
    <w:rsid w:val="00EB0015"/>
    <w:rsid w:val="00EC3968"/>
    <w:rsid w:val="00EE38B9"/>
    <w:rsid w:val="00EE607D"/>
    <w:rsid w:val="00EF1C07"/>
    <w:rsid w:val="00F32342"/>
    <w:rsid w:val="00FE22F0"/>
    <w:rsid w:val="00FE277A"/>
    <w:rsid w:val="00FF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2">
    <w:name w:val="heading 2"/>
    <w:basedOn w:val="Normal"/>
    <w:next w:val="Normal"/>
    <w:link w:val="Heading2Char"/>
    <w:uiPriority w:val="9"/>
    <w:semiHidden/>
    <w:unhideWhenUsed/>
    <w:qFormat/>
    <w:rsid w:val="008F1E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customStyle="1" w:styleId="Heading2Char">
    <w:name w:val="Heading 2 Char"/>
    <w:basedOn w:val="DefaultParagraphFont"/>
    <w:link w:val="Heading2"/>
    <w:uiPriority w:val="9"/>
    <w:semiHidden/>
    <w:rsid w:val="008F1E6E"/>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8413F8"/>
    <w:rPr>
      <w:sz w:val="16"/>
      <w:szCs w:val="16"/>
    </w:rPr>
  </w:style>
  <w:style w:type="paragraph" w:styleId="CommentText">
    <w:name w:val="annotation text"/>
    <w:basedOn w:val="Normal"/>
    <w:link w:val="CommentTextChar"/>
    <w:uiPriority w:val="99"/>
    <w:semiHidden/>
    <w:unhideWhenUsed/>
    <w:rsid w:val="008413F8"/>
    <w:rPr>
      <w:sz w:val="20"/>
      <w:szCs w:val="20"/>
    </w:rPr>
  </w:style>
  <w:style w:type="character" w:customStyle="1" w:styleId="CommentTextChar">
    <w:name w:val="Comment Text Char"/>
    <w:basedOn w:val="DefaultParagraphFont"/>
    <w:link w:val="CommentText"/>
    <w:uiPriority w:val="99"/>
    <w:semiHidden/>
    <w:rsid w:val="008413F8"/>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13F8"/>
    <w:rPr>
      <w:b/>
      <w:bCs/>
    </w:rPr>
  </w:style>
  <w:style w:type="character" w:customStyle="1" w:styleId="CommentSubjectChar">
    <w:name w:val="Comment Subject Char"/>
    <w:basedOn w:val="CommentTextChar"/>
    <w:link w:val="CommentSubject"/>
    <w:uiPriority w:val="99"/>
    <w:semiHidden/>
    <w:rsid w:val="008413F8"/>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2">
    <w:name w:val="heading 2"/>
    <w:basedOn w:val="Normal"/>
    <w:next w:val="Normal"/>
    <w:link w:val="Heading2Char"/>
    <w:uiPriority w:val="9"/>
    <w:semiHidden/>
    <w:unhideWhenUsed/>
    <w:qFormat/>
    <w:rsid w:val="008F1E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customStyle="1" w:styleId="Heading2Char">
    <w:name w:val="Heading 2 Char"/>
    <w:basedOn w:val="DefaultParagraphFont"/>
    <w:link w:val="Heading2"/>
    <w:uiPriority w:val="9"/>
    <w:semiHidden/>
    <w:rsid w:val="008F1E6E"/>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8413F8"/>
    <w:rPr>
      <w:sz w:val="16"/>
      <w:szCs w:val="16"/>
    </w:rPr>
  </w:style>
  <w:style w:type="paragraph" w:styleId="CommentText">
    <w:name w:val="annotation text"/>
    <w:basedOn w:val="Normal"/>
    <w:link w:val="CommentTextChar"/>
    <w:uiPriority w:val="99"/>
    <w:semiHidden/>
    <w:unhideWhenUsed/>
    <w:rsid w:val="008413F8"/>
    <w:rPr>
      <w:sz w:val="20"/>
      <w:szCs w:val="20"/>
    </w:rPr>
  </w:style>
  <w:style w:type="character" w:customStyle="1" w:styleId="CommentTextChar">
    <w:name w:val="Comment Text Char"/>
    <w:basedOn w:val="DefaultParagraphFont"/>
    <w:link w:val="CommentText"/>
    <w:uiPriority w:val="99"/>
    <w:semiHidden/>
    <w:rsid w:val="008413F8"/>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13F8"/>
    <w:rPr>
      <w:b/>
      <w:bCs/>
    </w:rPr>
  </w:style>
  <w:style w:type="character" w:customStyle="1" w:styleId="CommentSubjectChar">
    <w:name w:val="Comment Subject Char"/>
    <w:basedOn w:val="CommentTextChar"/>
    <w:link w:val="CommentSubject"/>
    <w:uiPriority w:val="99"/>
    <w:semiHidden/>
    <w:rsid w:val="008413F8"/>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15B8-AEE4-41D9-B87F-B5F163EF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Gibson</dc:creator>
  <cp:lastModifiedBy>Thomas Daines</cp:lastModifiedBy>
  <cp:revision>3</cp:revision>
  <cp:lastPrinted>2018-07-19T09:34:00Z</cp:lastPrinted>
  <dcterms:created xsi:type="dcterms:W3CDTF">2019-03-13T13:11:00Z</dcterms:created>
  <dcterms:modified xsi:type="dcterms:W3CDTF">2019-03-13T13:13:00Z</dcterms:modified>
</cp:coreProperties>
</file>