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5F96" w14:textId="77777777" w:rsidR="005A4472" w:rsidRPr="00204B00" w:rsidRDefault="005917A6" w:rsidP="005A4472">
      <w:pPr>
        <w:spacing w:after="0" w:line="240" w:lineRule="auto"/>
        <w:ind w:right="261"/>
        <w:jc w:val="center"/>
        <w:rPr>
          <w:rFonts w:ascii="Calibri" w:eastAsia="Times New Roman" w:hAnsi="Calibri" w:cs="Calibri"/>
          <w:b/>
          <w:bCs/>
          <w:iCs/>
          <w:color w:val="000000"/>
          <w:u w:color="000000"/>
        </w:rPr>
      </w:pPr>
      <w:r w:rsidRPr="00204B00">
        <w:rPr>
          <w:rFonts w:ascii="Calibri" w:eastAsia="Times New Roman" w:hAnsi="Calibri" w:cs="Calibri"/>
          <w:b/>
          <w:bCs/>
          <w:iCs/>
          <w:color w:val="000000"/>
          <w:u w:color="000000"/>
        </w:rPr>
        <w:t>Greater Manchester Combined Authority</w:t>
      </w:r>
    </w:p>
    <w:p w14:paraId="2BC9CBB8" w14:textId="77777777" w:rsidR="005A4472" w:rsidRPr="00204B00" w:rsidRDefault="005A4472" w:rsidP="005A4472">
      <w:pPr>
        <w:spacing w:after="0" w:line="240" w:lineRule="auto"/>
        <w:ind w:right="261"/>
        <w:jc w:val="center"/>
        <w:rPr>
          <w:rFonts w:ascii="Calibri" w:eastAsia="Times New Roman" w:hAnsi="Calibri" w:cs="Calibri"/>
          <w:b/>
          <w:bCs/>
          <w:iCs/>
          <w:color w:val="000000"/>
          <w:u w:color="000000"/>
        </w:rPr>
      </w:pPr>
      <w:r w:rsidRPr="00204B00">
        <w:rPr>
          <w:rFonts w:ascii="Calibri" w:eastAsia="Times New Roman" w:hAnsi="Calibri" w:cs="Calibri"/>
          <w:b/>
          <w:bCs/>
          <w:iCs/>
          <w:color w:val="000000"/>
          <w:u w:color="000000"/>
        </w:rPr>
        <w:t>Role Profile</w:t>
      </w:r>
    </w:p>
    <w:p w14:paraId="77991D98" w14:textId="77777777" w:rsidR="005A4472" w:rsidRPr="00204B00" w:rsidRDefault="005A4472" w:rsidP="005A4472">
      <w:pPr>
        <w:spacing w:after="0" w:line="240" w:lineRule="auto"/>
        <w:ind w:right="261"/>
        <w:jc w:val="both"/>
        <w:rPr>
          <w:rFonts w:ascii="Calibri" w:eastAsia="Times New Roman" w:hAnsi="Calibri" w:cs="Calibri"/>
          <w:b/>
          <w:bCs/>
          <w:i/>
          <w:iCs/>
          <w:color w:val="000000"/>
          <w:u w:color="000000"/>
        </w:rPr>
      </w:pPr>
    </w:p>
    <w:tbl>
      <w:tblPr>
        <w:tblStyle w:val="TableGrid"/>
        <w:tblW w:w="0" w:type="auto"/>
        <w:tblInd w:w="-176" w:type="dxa"/>
        <w:tblLook w:val="04A0" w:firstRow="1" w:lastRow="0" w:firstColumn="1" w:lastColumn="0" w:noHBand="0" w:noVBand="1"/>
      </w:tblPr>
      <w:tblGrid>
        <w:gridCol w:w="2115"/>
        <w:gridCol w:w="3484"/>
        <w:gridCol w:w="2242"/>
        <w:gridCol w:w="2389"/>
      </w:tblGrid>
      <w:tr w:rsidR="005A4472" w:rsidRPr="00204B00" w14:paraId="0DAF6804" w14:textId="77777777" w:rsidTr="00BB7FD8">
        <w:trPr>
          <w:trHeight w:val="629"/>
        </w:trPr>
        <w:tc>
          <w:tcPr>
            <w:tcW w:w="2127" w:type="dxa"/>
            <w:hideMark/>
          </w:tcPr>
          <w:p w14:paraId="4811428F" w14:textId="77777777" w:rsidR="005A4472" w:rsidRPr="00204B00" w:rsidRDefault="005A4472" w:rsidP="00BB7FD8">
            <w:pPr>
              <w:spacing w:before="120"/>
              <w:ind w:right="261"/>
              <w:rPr>
                <w:rFonts w:ascii="Calibri" w:hAnsi="Calibri" w:cs="Calibri"/>
                <w:b/>
                <w:bCs/>
                <w:iCs/>
                <w:color w:val="000000"/>
                <w:u w:color="000000"/>
              </w:rPr>
            </w:pPr>
            <w:r w:rsidRPr="00204B00">
              <w:rPr>
                <w:rFonts w:ascii="Calibri" w:hAnsi="Calibri" w:cs="Calibri"/>
                <w:b/>
                <w:bCs/>
                <w:iCs/>
                <w:color w:val="000000"/>
                <w:u w:color="000000"/>
              </w:rPr>
              <w:t>Job Title:</w:t>
            </w:r>
          </w:p>
        </w:tc>
        <w:tc>
          <w:tcPr>
            <w:tcW w:w="3544" w:type="dxa"/>
          </w:tcPr>
          <w:p w14:paraId="593348FB" w14:textId="0767713F" w:rsidR="005A4472" w:rsidRPr="00204B00" w:rsidRDefault="00133DD3" w:rsidP="00BB7FD8">
            <w:pPr>
              <w:spacing w:before="120"/>
              <w:ind w:right="261"/>
              <w:rPr>
                <w:rFonts w:ascii="Calibri" w:hAnsi="Calibri" w:cs="Calibri"/>
                <w:bCs/>
                <w:iCs/>
                <w:color w:val="000000"/>
                <w:u w:color="000000"/>
              </w:rPr>
            </w:pPr>
            <w:r w:rsidRPr="00204B00">
              <w:rPr>
                <w:rFonts w:ascii="Calibri" w:hAnsi="Calibri" w:cs="Calibri"/>
                <w:color w:val="000000"/>
                <w:u w:color="000000"/>
              </w:rPr>
              <w:t xml:space="preserve">Strategy </w:t>
            </w:r>
            <w:r w:rsidR="008B5FB1">
              <w:rPr>
                <w:rFonts w:ascii="Calibri" w:hAnsi="Calibri" w:cs="Calibri"/>
                <w:color w:val="000000"/>
                <w:u w:color="000000"/>
              </w:rPr>
              <w:t>&amp; Policy Officer</w:t>
            </w:r>
          </w:p>
        </w:tc>
        <w:tc>
          <w:tcPr>
            <w:tcW w:w="2268" w:type="dxa"/>
            <w:hideMark/>
          </w:tcPr>
          <w:p w14:paraId="1F83A7A4" w14:textId="77777777" w:rsidR="005A4472" w:rsidRPr="00204B00" w:rsidRDefault="005A4472" w:rsidP="00BB7FD8">
            <w:pPr>
              <w:spacing w:before="120"/>
              <w:ind w:right="261"/>
              <w:rPr>
                <w:rFonts w:ascii="Calibri" w:hAnsi="Calibri" w:cs="Calibri"/>
                <w:b/>
                <w:bCs/>
                <w:iCs/>
                <w:color w:val="000000"/>
                <w:u w:color="000000"/>
              </w:rPr>
            </w:pPr>
            <w:r w:rsidRPr="00204B00">
              <w:rPr>
                <w:rFonts w:ascii="Calibri" w:hAnsi="Calibri" w:cs="Calibri"/>
                <w:b/>
                <w:bCs/>
                <w:iCs/>
                <w:color w:val="000000"/>
                <w:u w:color="000000"/>
              </w:rPr>
              <w:t>Date:</w:t>
            </w:r>
          </w:p>
        </w:tc>
        <w:tc>
          <w:tcPr>
            <w:tcW w:w="2410" w:type="dxa"/>
          </w:tcPr>
          <w:p w14:paraId="18C30BFB" w14:textId="6BEE3FB8" w:rsidR="005A4472" w:rsidRPr="00204B00" w:rsidRDefault="00106E8A" w:rsidP="00BB7FD8">
            <w:pPr>
              <w:spacing w:before="120"/>
              <w:ind w:right="261"/>
              <w:rPr>
                <w:rFonts w:ascii="Calibri" w:hAnsi="Calibri" w:cs="Calibri"/>
                <w:bCs/>
                <w:iCs/>
                <w:color w:val="000000"/>
                <w:u w:color="000000"/>
              </w:rPr>
            </w:pPr>
            <w:r w:rsidRPr="00204B00">
              <w:rPr>
                <w:rFonts w:ascii="Calibri" w:hAnsi="Calibri" w:cs="Calibri"/>
                <w:color w:val="000000"/>
                <w:u w:color="000000"/>
              </w:rPr>
              <w:t>August 20</w:t>
            </w:r>
            <w:r w:rsidR="003A212B">
              <w:rPr>
                <w:rFonts w:ascii="Calibri" w:hAnsi="Calibri" w:cs="Calibri"/>
                <w:color w:val="000000"/>
                <w:u w:color="000000"/>
              </w:rPr>
              <w:t>21</w:t>
            </w:r>
          </w:p>
        </w:tc>
      </w:tr>
      <w:tr w:rsidR="005A4472" w:rsidRPr="00204B00" w14:paraId="3ED9C10E" w14:textId="77777777" w:rsidTr="00BB7FD8">
        <w:trPr>
          <w:trHeight w:val="629"/>
        </w:trPr>
        <w:tc>
          <w:tcPr>
            <w:tcW w:w="2127" w:type="dxa"/>
            <w:vAlign w:val="center"/>
            <w:hideMark/>
          </w:tcPr>
          <w:p w14:paraId="1D360E0A" w14:textId="77777777" w:rsidR="005A4472" w:rsidRPr="00204B00" w:rsidRDefault="005A4472" w:rsidP="005A4472">
            <w:pPr>
              <w:spacing w:before="120" w:after="240"/>
              <w:ind w:right="261"/>
              <w:rPr>
                <w:rFonts w:ascii="Calibri" w:hAnsi="Calibri" w:cs="Calibri"/>
                <w:b/>
                <w:bCs/>
                <w:iCs/>
                <w:color w:val="000000"/>
                <w:u w:color="000000"/>
              </w:rPr>
            </w:pPr>
            <w:r w:rsidRPr="00204B00">
              <w:rPr>
                <w:rFonts w:ascii="Calibri" w:hAnsi="Calibri" w:cs="Calibri"/>
                <w:b/>
                <w:bCs/>
                <w:iCs/>
                <w:color w:val="000000"/>
                <w:u w:color="000000"/>
              </w:rPr>
              <w:t>Reporting Line:</w:t>
            </w:r>
          </w:p>
        </w:tc>
        <w:tc>
          <w:tcPr>
            <w:tcW w:w="3544" w:type="dxa"/>
            <w:vAlign w:val="center"/>
          </w:tcPr>
          <w:p w14:paraId="3DC54C08" w14:textId="5846CA81" w:rsidR="005A4472" w:rsidRPr="00204B00" w:rsidRDefault="008B5FB1" w:rsidP="005A4472">
            <w:pPr>
              <w:spacing w:before="120" w:after="240"/>
              <w:ind w:right="261"/>
              <w:rPr>
                <w:rFonts w:ascii="Calibri" w:hAnsi="Calibri" w:cs="Calibri"/>
                <w:bCs/>
                <w:iCs/>
                <w:color w:val="000000"/>
                <w:u w:color="000000"/>
              </w:rPr>
            </w:pPr>
            <w:r>
              <w:rPr>
                <w:rFonts w:ascii="Calibri" w:hAnsi="Calibri" w:cs="Calibri"/>
                <w:color w:val="000000"/>
                <w:u w:color="000000"/>
              </w:rPr>
              <w:t>Strategy Principal</w:t>
            </w:r>
          </w:p>
        </w:tc>
        <w:tc>
          <w:tcPr>
            <w:tcW w:w="2268" w:type="dxa"/>
            <w:vAlign w:val="center"/>
            <w:hideMark/>
          </w:tcPr>
          <w:p w14:paraId="5502A3CD" w14:textId="77777777" w:rsidR="005A4472" w:rsidRPr="00204B00" w:rsidRDefault="005A4472" w:rsidP="005A4472">
            <w:pPr>
              <w:spacing w:before="120" w:after="240"/>
              <w:ind w:right="261"/>
              <w:rPr>
                <w:rFonts w:ascii="Calibri" w:hAnsi="Calibri" w:cs="Calibri"/>
                <w:b/>
                <w:bCs/>
                <w:iCs/>
                <w:color w:val="000000"/>
                <w:u w:color="000000"/>
              </w:rPr>
            </w:pPr>
            <w:r w:rsidRPr="00204B00">
              <w:rPr>
                <w:rFonts w:ascii="Calibri" w:hAnsi="Calibri" w:cs="Calibri"/>
                <w:b/>
                <w:bCs/>
                <w:iCs/>
                <w:color w:val="000000"/>
                <w:u w:color="000000"/>
              </w:rPr>
              <w:t>Job Level:</w:t>
            </w:r>
          </w:p>
        </w:tc>
        <w:tc>
          <w:tcPr>
            <w:tcW w:w="2410" w:type="dxa"/>
            <w:vAlign w:val="center"/>
          </w:tcPr>
          <w:p w14:paraId="3CC6AED1" w14:textId="77777777" w:rsidR="005A4472" w:rsidRDefault="00B5531E" w:rsidP="005A4472">
            <w:pPr>
              <w:spacing w:before="120" w:after="240"/>
              <w:ind w:right="261"/>
              <w:rPr>
                <w:rFonts w:ascii="Calibri" w:hAnsi="Calibri" w:cs="Calibri"/>
                <w:bCs/>
                <w:iCs/>
                <w:color w:val="000000"/>
                <w:u w:color="000000"/>
              </w:rPr>
            </w:pPr>
            <w:r>
              <w:rPr>
                <w:rFonts w:ascii="Calibri" w:hAnsi="Calibri" w:cs="Calibri"/>
                <w:bCs/>
                <w:iCs/>
                <w:color w:val="000000"/>
                <w:u w:color="000000"/>
              </w:rPr>
              <w:t xml:space="preserve">Grade 7 </w:t>
            </w:r>
          </w:p>
          <w:p w14:paraId="6152C198" w14:textId="617365F9" w:rsidR="00B5531E" w:rsidRPr="00204B00" w:rsidRDefault="00B5531E" w:rsidP="005A4472">
            <w:pPr>
              <w:spacing w:before="120" w:after="240"/>
              <w:ind w:right="261"/>
              <w:rPr>
                <w:rFonts w:ascii="Calibri" w:hAnsi="Calibri" w:cs="Calibri"/>
                <w:bCs/>
                <w:iCs/>
                <w:color w:val="000000"/>
                <w:u w:color="000000"/>
              </w:rPr>
            </w:pPr>
            <w:r>
              <w:rPr>
                <w:rFonts w:ascii="Calibri" w:hAnsi="Calibri" w:cs="Calibri"/>
                <w:bCs/>
                <w:iCs/>
                <w:color w:val="000000"/>
                <w:u w:color="000000"/>
              </w:rPr>
              <w:t>Scale point 28</w:t>
            </w:r>
            <w:r w:rsidR="0031257A">
              <w:rPr>
                <w:rFonts w:ascii="Calibri" w:hAnsi="Calibri" w:cs="Calibri"/>
                <w:bCs/>
                <w:iCs/>
                <w:color w:val="000000"/>
                <w:u w:color="000000"/>
              </w:rPr>
              <w:t xml:space="preserve"> (£32,234.00)</w:t>
            </w:r>
          </w:p>
        </w:tc>
      </w:tr>
      <w:tr w:rsidR="005A4472" w:rsidRPr="00204B00" w14:paraId="41B06126" w14:textId="77777777" w:rsidTr="00BB7FD8">
        <w:trPr>
          <w:trHeight w:val="629"/>
        </w:trPr>
        <w:tc>
          <w:tcPr>
            <w:tcW w:w="2127" w:type="dxa"/>
            <w:vAlign w:val="center"/>
            <w:hideMark/>
          </w:tcPr>
          <w:p w14:paraId="42D011F3" w14:textId="77777777" w:rsidR="005A4472" w:rsidRPr="00204B00" w:rsidRDefault="005A4472" w:rsidP="005A4472">
            <w:pPr>
              <w:spacing w:before="120" w:after="240"/>
              <w:ind w:right="261"/>
              <w:rPr>
                <w:rFonts w:ascii="Calibri" w:hAnsi="Calibri" w:cs="Calibri"/>
                <w:b/>
                <w:bCs/>
                <w:iCs/>
                <w:color w:val="000000"/>
                <w:u w:color="000000"/>
              </w:rPr>
            </w:pPr>
            <w:r w:rsidRPr="00204B00">
              <w:rPr>
                <w:rFonts w:ascii="Calibri" w:hAnsi="Calibri" w:cs="Calibri"/>
                <w:b/>
                <w:bCs/>
                <w:iCs/>
                <w:color w:val="000000"/>
                <w:u w:color="000000"/>
              </w:rPr>
              <w:t>Department:</w:t>
            </w:r>
          </w:p>
        </w:tc>
        <w:tc>
          <w:tcPr>
            <w:tcW w:w="3544" w:type="dxa"/>
            <w:vAlign w:val="center"/>
          </w:tcPr>
          <w:p w14:paraId="434D6547" w14:textId="6460C955" w:rsidR="005A4472" w:rsidRPr="00204B00" w:rsidRDefault="00B5531E" w:rsidP="00911508">
            <w:pPr>
              <w:spacing w:before="120" w:after="240"/>
              <w:ind w:right="261"/>
              <w:rPr>
                <w:rFonts w:ascii="Calibri" w:hAnsi="Calibri" w:cs="Calibri"/>
                <w:bCs/>
                <w:iCs/>
                <w:color w:val="000000"/>
                <w:u w:color="000000"/>
              </w:rPr>
            </w:pPr>
            <w:r>
              <w:rPr>
                <w:rFonts w:ascii="Calibri" w:hAnsi="Calibri" w:cs="Calibri"/>
                <w:bCs/>
                <w:iCs/>
                <w:color w:val="000000"/>
                <w:u w:color="000000"/>
              </w:rPr>
              <w:t>Policy and Strategy</w:t>
            </w:r>
          </w:p>
        </w:tc>
        <w:tc>
          <w:tcPr>
            <w:tcW w:w="2268" w:type="dxa"/>
            <w:vAlign w:val="center"/>
            <w:hideMark/>
          </w:tcPr>
          <w:p w14:paraId="0B333202" w14:textId="77777777" w:rsidR="005A4472" w:rsidRPr="00204B00" w:rsidRDefault="005A4472" w:rsidP="005A4472">
            <w:pPr>
              <w:spacing w:before="120" w:after="240"/>
              <w:ind w:right="261"/>
              <w:rPr>
                <w:rFonts w:ascii="Calibri" w:hAnsi="Calibri" w:cs="Calibri"/>
                <w:b/>
                <w:bCs/>
                <w:iCs/>
                <w:color w:val="000000"/>
                <w:u w:color="000000"/>
              </w:rPr>
            </w:pPr>
            <w:r w:rsidRPr="00204B00">
              <w:rPr>
                <w:rFonts w:ascii="Calibri" w:hAnsi="Calibri" w:cs="Calibri"/>
                <w:b/>
                <w:bCs/>
                <w:iCs/>
                <w:color w:val="000000"/>
                <w:u w:color="000000"/>
              </w:rPr>
              <w:t>Business Area:</w:t>
            </w:r>
          </w:p>
        </w:tc>
        <w:tc>
          <w:tcPr>
            <w:tcW w:w="2410" w:type="dxa"/>
            <w:vAlign w:val="center"/>
          </w:tcPr>
          <w:p w14:paraId="461228B4" w14:textId="37F5FFD7" w:rsidR="005A4472" w:rsidRPr="00204B00" w:rsidRDefault="00B5531E" w:rsidP="005A4472">
            <w:pPr>
              <w:spacing w:before="120" w:after="240"/>
              <w:ind w:right="261"/>
              <w:rPr>
                <w:rFonts w:ascii="Calibri" w:hAnsi="Calibri" w:cs="Calibri"/>
                <w:bCs/>
                <w:iCs/>
                <w:color w:val="000000"/>
                <w:u w:color="000000"/>
              </w:rPr>
            </w:pPr>
            <w:r>
              <w:rPr>
                <w:rFonts w:ascii="Calibri" w:hAnsi="Calibri" w:cs="Calibri"/>
                <w:bCs/>
                <w:iCs/>
                <w:color w:val="000000"/>
                <w:u w:color="000000"/>
              </w:rPr>
              <w:t>Strategy Team</w:t>
            </w:r>
          </w:p>
        </w:tc>
      </w:tr>
    </w:tbl>
    <w:p w14:paraId="268BCDE4" w14:textId="77777777" w:rsidR="005A4472" w:rsidRPr="00204B00" w:rsidRDefault="005A4472" w:rsidP="005A4472">
      <w:pPr>
        <w:spacing w:after="0" w:line="240" w:lineRule="auto"/>
        <w:ind w:right="261"/>
        <w:jc w:val="both"/>
        <w:rPr>
          <w:rFonts w:ascii="Calibri" w:eastAsia="Times New Roman" w:hAnsi="Calibri" w:cs="Calibri"/>
          <w:b/>
          <w:bCs/>
          <w:i/>
          <w:iCs/>
          <w:color w:val="000000"/>
          <w:u w:color="000000"/>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5A4472" w:rsidRPr="00204B00" w14:paraId="6012DBC5" w14:textId="77777777" w:rsidTr="0018765C">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14:paraId="5C666A8F" w14:textId="77777777" w:rsidR="005A4472" w:rsidRPr="00204B00" w:rsidRDefault="005A4472" w:rsidP="005A4472">
            <w:pPr>
              <w:keepNext/>
              <w:spacing w:after="0" w:line="240" w:lineRule="auto"/>
              <w:ind w:right="261"/>
              <w:jc w:val="both"/>
              <w:outlineLvl w:val="2"/>
              <w:rPr>
                <w:rFonts w:ascii="Calibri" w:eastAsia="Times New Roman" w:hAnsi="Calibri" w:cs="Calibri"/>
                <w:b/>
                <w:bCs/>
                <w:color w:val="FFFFFF"/>
                <w:u w:color="FFFFFF"/>
              </w:rPr>
            </w:pPr>
            <w:r w:rsidRPr="00204B00">
              <w:rPr>
                <w:rFonts w:ascii="Calibri" w:eastAsia="Times New Roman" w:hAnsi="Calibri" w:cs="Calibri"/>
                <w:b/>
                <w:bCs/>
                <w:color w:val="FFFFFF"/>
                <w:u w:color="FFFFFF"/>
              </w:rPr>
              <w:t>JOB PURPOSE</w:t>
            </w:r>
          </w:p>
        </w:tc>
      </w:tr>
      <w:tr w:rsidR="005A4472" w:rsidRPr="00204B00" w14:paraId="0303020C" w14:textId="77777777" w:rsidTr="0018765C">
        <w:trPr>
          <w:trHeight w:val="180"/>
        </w:trPr>
        <w:tc>
          <w:tcPr>
            <w:tcW w:w="10356" w:type="dxa"/>
            <w:tcBorders>
              <w:top w:val="nil"/>
              <w:left w:val="single" w:sz="6" w:space="0" w:color="000000"/>
              <w:bottom w:val="single" w:sz="4" w:space="0" w:color="auto"/>
              <w:right w:val="single" w:sz="6" w:space="0" w:color="000000"/>
            </w:tcBorders>
            <w:tcMar>
              <w:top w:w="80" w:type="dxa"/>
              <w:left w:w="80" w:type="dxa"/>
              <w:bottom w:w="80" w:type="dxa"/>
              <w:right w:w="80" w:type="dxa"/>
            </w:tcMar>
            <w:vAlign w:val="center"/>
          </w:tcPr>
          <w:p w14:paraId="4E85FD04" w14:textId="77777777" w:rsidR="008F02F7" w:rsidRPr="00204B00" w:rsidRDefault="008F02F7" w:rsidP="008F02F7">
            <w:pPr>
              <w:spacing w:after="160" w:line="259" w:lineRule="auto"/>
              <w:contextualSpacing/>
              <w:rPr>
                <w:rFonts w:ascii="Calibri" w:hAnsi="Calibri" w:cs="Calibri"/>
              </w:rPr>
            </w:pPr>
            <w:r w:rsidRPr="00204B00">
              <w:rPr>
                <w:rFonts w:ascii="Calibri" w:hAnsi="Calibri" w:cs="Calibri"/>
              </w:rPr>
              <w:t xml:space="preserve">The GMCA Strategy Team leads on strategy and co-ordination across the Combined Authority (CA), supports the CA’s policy teams by providing policy expertise and capacity on areas of priority, provides advice and support to the leadership of the CA, and maintain relationships with key external stakeholders.   </w:t>
            </w:r>
          </w:p>
          <w:p w14:paraId="0548643D" w14:textId="77777777" w:rsidR="008F02F7" w:rsidRPr="00204B00" w:rsidRDefault="008F02F7" w:rsidP="008F02F7">
            <w:pPr>
              <w:spacing w:after="160" w:line="259" w:lineRule="auto"/>
              <w:contextualSpacing/>
              <w:rPr>
                <w:rFonts w:ascii="Calibri" w:hAnsi="Calibri" w:cs="Calibri"/>
              </w:rPr>
            </w:pPr>
          </w:p>
          <w:p w14:paraId="453A2D36" w14:textId="5364DA8E" w:rsidR="008F02F7" w:rsidRPr="00204B00" w:rsidRDefault="008F02F7" w:rsidP="008F02F7">
            <w:pPr>
              <w:spacing w:after="160" w:line="259" w:lineRule="auto"/>
              <w:contextualSpacing/>
              <w:rPr>
                <w:rFonts w:ascii="Calibri" w:hAnsi="Calibri" w:cs="Calibri"/>
              </w:rPr>
            </w:pPr>
            <w:r w:rsidRPr="00204B00">
              <w:rPr>
                <w:rFonts w:ascii="Calibri" w:hAnsi="Calibri" w:cs="Calibri"/>
              </w:rPr>
              <w:t>This role</w:t>
            </w:r>
            <w:r w:rsidR="00A222FF">
              <w:rPr>
                <w:rFonts w:ascii="Calibri" w:hAnsi="Calibri" w:cs="Calibri"/>
              </w:rPr>
              <w:t xml:space="preserve"> supports delivery of the CA’s key policy priorities and </w:t>
            </w:r>
            <w:r w:rsidRPr="00204B00">
              <w:rPr>
                <w:rFonts w:ascii="Calibri" w:hAnsi="Calibri" w:cs="Calibri"/>
              </w:rPr>
              <w:t>provides support for the Mayor, Chief Executive of the CA and other CA Leaders through briefing, preparation of presentations, attendance in meetings, and other activity.</w:t>
            </w:r>
          </w:p>
          <w:p w14:paraId="63E53B2B" w14:textId="77777777" w:rsidR="008F02F7" w:rsidRPr="00204B00" w:rsidRDefault="008F02F7" w:rsidP="008F02F7">
            <w:pPr>
              <w:spacing w:after="160" w:line="259" w:lineRule="auto"/>
              <w:contextualSpacing/>
              <w:rPr>
                <w:rFonts w:ascii="Calibri" w:hAnsi="Calibri" w:cs="Calibri"/>
              </w:rPr>
            </w:pPr>
          </w:p>
          <w:p w14:paraId="6C1BD68E" w14:textId="5F214D21" w:rsidR="005A4472" w:rsidRPr="00204B00" w:rsidRDefault="008F02F7" w:rsidP="00133DD3">
            <w:pPr>
              <w:spacing w:after="160" w:line="259" w:lineRule="auto"/>
              <w:contextualSpacing/>
              <w:rPr>
                <w:rFonts w:ascii="Calibri" w:hAnsi="Calibri" w:cs="Calibri"/>
              </w:rPr>
            </w:pPr>
            <w:r w:rsidRPr="00204B00">
              <w:rPr>
                <w:rFonts w:ascii="Calibri" w:hAnsi="Calibri" w:cs="Calibri"/>
              </w:rPr>
              <w:t xml:space="preserve">It also provides analytical and business support for the delivery of </w:t>
            </w:r>
            <w:r w:rsidR="00BB7FD8">
              <w:rPr>
                <w:rFonts w:ascii="Calibri" w:hAnsi="Calibri" w:cs="Calibri"/>
              </w:rPr>
              <w:t xml:space="preserve">the </w:t>
            </w:r>
            <w:r w:rsidRPr="00204B00">
              <w:rPr>
                <w:rFonts w:ascii="Calibri" w:hAnsi="Calibri" w:cs="Calibri"/>
              </w:rPr>
              <w:t xml:space="preserve">Greater Manchester Strategy, working with the communications team, policy teams and research team. </w:t>
            </w:r>
          </w:p>
        </w:tc>
      </w:tr>
    </w:tbl>
    <w:p w14:paraId="25722E99" w14:textId="77777777" w:rsidR="005A4472" w:rsidRPr="00204B00" w:rsidRDefault="005A4472" w:rsidP="00133DD3">
      <w:pPr>
        <w:spacing w:after="0" w:line="240" w:lineRule="auto"/>
        <w:ind w:right="261"/>
        <w:jc w:val="both"/>
        <w:rPr>
          <w:rFonts w:ascii="Calibri" w:eastAsia="Times New Roman" w:hAnsi="Calibri" w:cs="Calibri"/>
          <w:b/>
          <w:bCs/>
          <w:i/>
          <w:iCs/>
          <w:color w:val="000000"/>
          <w:u w:color="000000"/>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5A4472" w:rsidRPr="00204B00" w14:paraId="489EFF4D" w14:textId="77777777" w:rsidTr="0018765C">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28726BD1" w14:textId="77777777" w:rsidR="005A4472" w:rsidRPr="00204B00" w:rsidRDefault="005A4472" w:rsidP="005A4472">
            <w:pPr>
              <w:spacing w:after="0" w:line="240" w:lineRule="auto"/>
              <w:ind w:right="261"/>
              <w:jc w:val="both"/>
              <w:rPr>
                <w:rFonts w:ascii="Calibri" w:eastAsia="Times New Roman" w:hAnsi="Calibri" w:cs="Calibri"/>
                <w:color w:val="000000"/>
                <w:u w:color="000000"/>
              </w:rPr>
            </w:pPr>
            <w:r w:rsidRPr="00204B00">
              <w:rPr>
                <w:rFonts w:ascii="Calibri" w:eastAsia="Times New Roman" w:hAnsi="Calibri" w:cs="Calibri"/>
                <w:b/>
                <w:bCs/>
                <w:color w:val="FFFFFF"/>
                <w:u w:color="FFFFFF"/>
              </w:rPr>
              <w:t xml:space="preserve">KEY RESPONSIBILITIES </w:t>
            </w:r>
          </w:p>
        </w:tc>
      </w:tr>
      <w:tr w:rsidR="005A4472" w:rsidRPr="00204B00" w14:paraId="4B57C83C" w14:textId="77777777" w:rsidTr="0018765C">
        <w:trPr>
          <w:trHeight w:val="180"/>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vAlign w:val="center"/>
          </w:tcPr>
          <w:p w14:paraId="16B506AA" w14:textId="77777777" w:rsidR="00133DD3" w:rsidRPr="00204B00" w:rsidRDefault="00133DD3" w:rsidP="00133DD3">
            <w:pPr>
              <w:spacing w:before="60" w:after="60" w:line="240" w:lineRule="auto"/>
              <w:rPr>
                <w:rFonts w:ascii="Calibri" w:eastAsia="Arial Unicode MS" w:hAnsi="Calibri" w:cs="Calibri"/>
                <w:b/>
                <w:lang w:val="en-US"/>
              </w:rPr>
            </w:pPr>
            <w:r w:rsidRPr="00204B00">
              <w:rPr>
                <w:rFonts w:ascii="Calibri" w:eastAsia="Arial Unicode MS" w:hAnsi="Calibri" w:cs="Calibri"/>
                <w:b/>
                <w:lang w:val="en-US"/>
              </w:rPr>
              <w:t xml:space="preserve">Strategy development </w:t>
            </w:r>
          </w:p>
          <w:p w14:paraId="6070F4CC" w14:textId="3FF3FB42" w:rsidR="00A5272D" w:rsidRPr="000E0557" w:rsidRDefault="003A212B" w:rsidP="00133DD3">
            <w:pPr>
              <w:numPr>
                <w:ilvl w:val="0"/>
                <w:numId w:val="18"/>
              </w:numPr>
              <w:spacing w:before="60" w:after="60" w:line="240" w:lineRule="auto"/>
              <w:contextualSpacing/>
              <w:rPr>
                <w:rStyle w:val="apple-converted-space"/>
                <w:rFonts w:ascii="Calibri" w:eastAsia="Times New Roman" w:hAnsi="Calibri" w:cs="Calibri"/>
                <w:u w:color="000000"/>
                <w:lang w:val="en-US"/>
              </w:rPr>
            </w:pPr>
            <w:r w:rsidRPr="000E0557">
              <w:rPr>
                <w:rStyle w:val="apple-converted-space"/>
                <w:rFonts w:cstheme="minorHAnsi"/>
              </w:rPr>
              <w:t>To support the delivery of the key policy priorities of the CA across the range of CA functions</w:t>
            </w:r>
            <w:r w:rsidR="00A222FF">
              <w:rPr>
                <w:rStyle w:val="apple-converted-space"/>
                <w:rFonts w:cstheme="minorHAnsi"/>
              </w:rPr>
              <w:t>.</w:t>
            </w:r>
          </w:p>
          <w:p w14:paraId="34877DC1" w14:textId="2C4F3A2F" w:rsidR="00133DD3" w:rsidRPr="000E0557" w:rsidRDefault="00133DD3" w:rsidP="00133DD3">
            <w:pPr>
              <w:numPr>
                <w:ilvl w:val="0"/>
                <w:numId w:val="18"/>
              </w:numPr>
              <w:spacing w:before="60" w:after="60" w:line="240" w:lineRule="auto"/>
              <w:contextualSpacing/>
              <w:rPr>
                <w:rFonts w:ascii="Calibri" w:eastAsia="Times New Roman" w:hAnsi="Calibri" w:cs="Calibri"/>
                <w:u w:color="000000"/>
                <w:lang w:val="en-US"/>
              </w:rPr>
            </w:pPr>
            <w:r w:rsidRPr="000E0557">
              <w:rPr>
                <w:rFonts w:ascii="Calibri" w:eastAsia="Times New Roman" w:hAnsi="Calibri" w:cs="Calibri"/>
                <w:u w:color="000000"/>
                <w:lang w:val="en-US"/>
              </w:rPr>
              <w:t xml:space="preserve">To be responsible for maintaining an </w:t>
            </w:r>
            <w:r w:rsidR="00A5272D" w:rsidRPr="000E0557">
              <w:rPr>
                <w:rFonts w:ascii="Calibri" w:eastAsia="Times New Roman" w:hAnsi="Calibri" w:cs="Calibri"/>
                <w:u w:color="000000"/>
                <w:lang w:val="en-US"/>
              </w:rPr>
              <w:t>up-to-date</w:t>
            </w:r>
            <w:r w:rsidRPr="000E0557">
              <w:rPr>
                <w:rFonts w:ascii="Calibri" w:eastAsia="Times New Roman" w:hAnsi="Calibri" w:cs="Calibri"/>
                <w:u w:color="000000"/>
                <w:lang w:val="en-US"/>
              </w:rPr>
              <w:t xml:space="preserve"> policy watch on relevant matters,</w:t>
            </w:r>
            <w:r w:rsidR="000E0557" w:rsidRPr="000E0557">
              <w:rPr>
                <w:rFonts w:ascii="Calibri" w:eastAsia="Times New Roman" w:hAnsi="Calibri" w:cs="Calibri"/>
                <w:u w:color="000000"/>
                <w:lang w:val="en-US"/>
              </w:rPr>
              <w:t xml:space="preserve"> with a particular focus on sport policy,</w:t>
            </w:r>
            <w:r w:rsidRPr="000E0557">
              <w:rPr>
                <w:rFonts w:ascii="Calibri" w:eastAsia="Times New Roman" w:hAnsi="Calibri" w:cs="Calibri"/>
                <w:u w:color="000000"/>
                <w:lang w:val="en-US"/>
              </w:rPr>
              <w:t xml:space="preserve"> highlighting opportunities and implications for G</w:t>
            </w:r>
            <w:r w:rsidR="00D82FDE" w:rsidRPr="000E0557">
              <w:rPr>
                <w:rFonts w:ascii="Calibri" w:eastAsia="Times New Roman" w:hAnsi="Calibri" w:cs="Calibri"/>
                <w:u w:color="000000"/>
                <w:lang w:val="en-US"/>
              </w:rPr>
              <w:t>reater Manchester (GM)</w:t>
            </w:r>
            <w:r w:rsidRPr="000E0557">
              <w:rPr>
                <w:rFonts w:ascii="Calibri" w:eastAsia="Times New Roman" w:hAnsi="Calibri" w:cs="Calibri"/>
                <w:u w:color="000000"/>
                <w:lang w:val="en-US"/>
              </w:rPr>
              <w:t>.</w:t>
            </w:r>
          </w:p>
          <w:p w14:paraId="4CF03240" w14:textId="0DFAF68F" w:rsidR="00133DD3" w:rsidRPr="000E0557" w:rsidRDefault="00133DD3" w:rsidP="00133DD3">
            <w:pPr>
              <w:numPr>
                <w:ilvl w:val="0"/>
                <w:numId w:val="18"/>
              </w:numPr>
              <w:spacing w:before="60" w:after="60" w:line="240" w:lineRule="auto"/>
              <w:contextualSpacing/>
              <w:rPr>
                <w:rFonts w:ascii="Calibri" w:eastAsia="Times New Roman" w:hAnsi="Calibri" w:cs="Calibri"/>
                <w:u w:color="000000"/>
                <w:lang w:val="en-US"/>
              </w:rPr>
            </w:pPr>
            <w:r w:rsidRPr="000E0557">
              <w:rPr>
                <w:rFonts w:ascii="Calibri" w:eastAsia="Times New Roman" w:hAnsi="Calibri" w:cs="Calibri"/>
                <w:u w:color="000000"/>
                <w:lang w:val="en-US"/>
              </w:rPr>
              <w:t>To ensure key colleagues and partners are briefed on new and emerging strategy development</w:t>
            </w:r>
            <w:r w:rsidR="00A222FF">
              <w:rPr>
                <w:rFonts w:ascii="Calibri" w:eastAsia="Times New Roman" w:hAnsi="Calibri" w:cs="Calibri"/>
                <w:u w:color="000000"/>
                <w:lang w:val="en-US"/>
              </w:rPr>
              <w:t>.</w:t>
            </w:r>
          </w:p>
          <w:p w14:paraId="35C492A0" w14:textId="77777777" w:rsidR="00133DD3" w:rsidRPr="000E0557" w:rsidRDefault="00133DD3" w:rsidP="00133DD3">
            <w:pPr>
              <w:numPr>
                <w:ilvl w:val="0"/>
                <w:numId w:val="18"/>
              </w:numPr>
              <w:spacing w:before="60" w:after="60" w:line="240" w:lineRule="auto"/>
              <w:contextualSpacing/>
              <w:rPr>
                <w:rFonts w:ascii="Calibri" w:eastAsia="Times New Roman" w:hAnsi="Calibri" w:cs="Calibri"/>
                <w:u w:color="000000"/>
                <w:lang w:val="en-US"/>
              </w:rPr>
            </w:pPr>
            <w:r w:rsidRPr="000E0557">
              <w:rPr>
                <w:rFonts w:ascii="Calibri" w:eastAsia="Times New Roman" w:hAnsi="Calibri" w:cs="Calibri"/>
                <w:u w:color="000000"/>
                <w:lang w:val="en-US"/>
              </w:rPr>
              <w:t>To be responsible for the circulation of strategy information to partners as required.</w:t>
            </w:r>
          </w:p>
          <w:p w14:paraId="06CE032C" w14:textId="225C6FA2" w:rsidR="00CE1E13" w:rsidRDefault="00CE1E13" w:rsidP="00133DD3">
            <w:pPr>
              <w:numPr>
                <w:ilvl w:val="0"/>
                <w:numId w:val="18"/>
              </w:numPr>
              <w:spacing w:before="60" w:after="60" w:line="240" w:lineRule="auto"/>
              <w:contextualSpacing/>
              <w:rPr>
                <w:rFonts w:ascii="Calibri" w:eastAsia="Times New Roman" w:hAnsi="Calibri" w:cs="Calibri"/>
                <w:u w:color="000000"/>
                <w:lang w:val="en-US"/>
              </w:rPr>
            </w:pPr>
            <w:r w:rsidRPr="000E0557">
              <w:rPr>
                <w:rFonts w:ascii="Calibri" w:eastAsia="Times New Roman" w:hAnsi="Calibri" w:cs="Calibri"/>
                <w:u w:color="000000"/>
                <w:lang w:val="en-US"/>
              </w:rPr>
              <w:t>To support engagement with key health</w:t>
            </w:r>
            <w:r w:rsidR="00C04F0C" w:rsidRPr="000E0557">
              <w:rPr>
                <w:rFonts w:ascii="Calibri" w:eastAsia="Times New Roman" w:hAnsi="Calibri" w:cs="Calibri"/>
                <w:u w:color="000000"/>
                <w:lang w:val="en-US"/>
              </w:rPr>
              <w:t xml:space="preserve"> &amp; social care</w:t>
            </w:r>
            <w:r w:rsidRPr="000E0557">
              <w:rPr>
                <w:rFonts w:ascii="Calibri" w:eastAsia="Times New Roman" w:hAnsi="Calibri" w:cs="Calibri"/>
                <w:u w:color="000000"/>
                <w:lang w:val="en-US"/>
              </w:rPr>
              <w:t xml:space="preserve"> and </w:t>
            </w:r>
            <w:r w:rsidR="003A212B" w:rsidRPr="000E0557">
              <w:rPr>
                <w:rFonts w:ascii="Calibri" w:eastAsia="Times New Roman" w:hAnsi="Calibri" w:cs="Calibri"/>
                <w:u w:color="000000"/>
                <w:lang w:val="en-US"/>
              </w:rPr>
              <w:t xml:space="preserve">sport </w:t>
            </w:r>
            <w:r w:rsidRPr="000E0557">
              <w:rPr>
                <w:rFonts w:ascii="Calibri" w:eastAsia="Times New Roman" w:hAnsi="Calibri" w:cs="Calibri"/>
                <w:u w:color="000000"/>
                <w:lang w:val="en-US"/>
              </w:rPr>
              <w:t>stakeholders</w:t>
            </w:r>
          </w:p>
          <w:p w14:paraId="07260CC3" w14:textId="171BD8E4" w:rsidR="00A35678" w:rsidRPr="004B0780" w:rsidRDefault="008C5AC2" w:rsidP="004B0780">
            <w:pPr>
              <w:numPr>
                <w:ilvl w:val="0"/>
                <w:numId w:val="18"/>
              </w:numPr>
              <w:spacing w:before="60" w:after="60" w:line="240" w:lineRule="auto"/>
              <w:contextualSpacing/>
              <w:rPr>
                <w:rFonts w:ascii="Calibri" w:eastAsia="Times New Roman" w:hAnsi="Calibri" w:cs="Calibri"/>
                <w:u w:color="000000"/>
                <w:lang w:val="en-US"/>
              </w:rPr>
            </w:pPr>
            <w:r>
              <w:rPr>
                <w:rFonts w:ascii="Calibri" w:eastAsia="Times New Roman" w:hAnsi="Calibri" w:cs="Calibri"/>
                <w:u w:color="000000"/>
                <w:lang w:val="en-US"/>
              </w:rPr>
              <w:t xml:space="preserve">To lead on </w:t>
            </w:r>
            <w:r w:rsidR="00A35678">
              <w:rPr>
                <w:rFonts w:ascii="Calibri" w:eastAsia="Times New Roman" w:hAnsi="Calibri" w:cs="Calibri"/>
                <w:u w:color="000000"/>
                <w:lang w:val="en-US"/>
              </w:rPr>
              <w:t>the implementation of strategies and initiatives, including the Greater Manchester</w:t>
            </w:r>
            <w:r w:rsidR="004B0780">
              <w:rPr>
                <w:rFonts w:ascii="Calibri" w:eastAsia="Times New Roman" w:hAnsi="Calibri" w:cs="Calibri"/>
                <w:u w:color="000000"/>
                <w:lang w:val="en-US"/>
              </w:rPr>
              <w:t xml:space="preserve"> Autism Strategy </w:t>
            </w:r>
          </w:p>
          <w:p w14:paraId="5139C1A4" w14:textId="77777777" w:rsidR="00133DD3" w:rsidRPr="00204B00" w:rsidRDefault="00133DD3" w:rsidP="00133DD3">
            <w:pPr>
              <w:spacing w:before="60" w:after="60" w:line="240" w:lineRule="auto"/>
              <w:rPr>
                <w:rFonts w:ascii="Calibri" w:eastAsia="Arial Unicode MS" w:hAnsi="Calibri" w:cs="Calibri"/>
                <w:b/>
                <w:lang w:val="en-US"/>
              </w:rPr>
            </w:pPr>
            <w:r w:rsidRPr="00204B00">
              <w:rPr>
                <w:rFonts w:ascii="Calibri" w:eastAsia="Arial Unicode MS" w:hAnsi="Calibri" w:cs="Calibri"/>
                <w:b/>
                <w:lang w:val="en-US"/>
              </w:rPr>
              <w:t>Report writing</w:t>
            </w:r>
          </w:p>
          <w:p w14:paraId="2FC68F4A" w14:textId="3FF72D6B" w:rsidR="00133DD3" w:rsidRPr="00204B00" w:rsidRDefault="00133DD3" w:rsidP="00133DD3">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 xml:space="preserve">Writing, </w:t>
            </w:r>
            <w:proofErr w:type="gramStart"/>
            <w:r w:rsidRPr="00204B00">
              <w:rPr>
                <w:rFonts w:ascii="Calibri" w:eastAsia="Times New Roman" w:hAnsi="Calibri" w:cs="Calibri"/>
                <w:color w:val="000000"/>
                <w:u w:color="000000"/>
                <w:lang w:val="en-US"/>
              </w:rPr>
              <w:t>drafting</w:t>
            </w:r>
            <w:proofErr w:type="gramEnd"/>
            <w:r w:rsidRPr="00204B00">
              <w:rPr>
                <w:rFonts w:ascii="Calibri" w:eastAsia="Times New Roman" w:hAnsi="Calibri" w:cs="Calibri"/>
                <w:color w:val="000000"/>
                <w:u w:color="000000"/>
                <w:lang w:val="en-US"/>
              </w:rPr>
              <w:t xml:space="preserve"> and inputting into documents, including strategy and policy development documents, for example presentations, </w:t>
            </w:r>
            <w:r w:rsidR="00CE1E13">
              <w:rPr>
                <w:rFonts w:ascii="Calibri" w:eastAsia="Times New Roman" w:hAnsi="Calibri" w:cs="Calibri"/>
                <w:color w:val="000000"/>
                <w:u w:color="000000"/>
                <w:lang w:val="en-US"/>
              </w:rPr>
              <w:t xml:space="preserve">speeches, </w:t>
            </w:r>
            <w:r w:rsidRPr="00204B00">
              <w:rPr>
                <w:rFonts w:ascii="Calibri" w:eastAsia="Times New Roman" w:hAnsi="Calibri" w:cs="Calibri"/>
                <w:color w:val="000000"/>
                <w:u w:color="000000"/>
                <w:lang w:val="en-US"/>
              </w:rPr>
              <w:t xml:space="preserve">research reports, briefings and papers. </w:t>
            </w:r>
          </w:p>
          <w:p w14:paraId="6F73D422" w14:textId="7368AAE2" w:rsidR="00133DD3" w:rsidRPr="00204B00" w:rsidRDefault="00133DD3" w:rsidP="00133DD3">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To prepare reports for consideration by established bodies</w:t>
            </w:r>
            <w:r w:rsidR="00A5272D">
              <w:rPr>
                <w:rFonts w:ascii="Calibri" w:eastAsia="Times New Roman" w:hAnsi="Calibri" w:cs="Calibri"/>
                <w:color w:val="000000"/>
                <w:u w:color="000000"/>
                <w:lang w:val="en-US"/>
              </w:rPr>
              <w:t>,</w:t>
            </w:r>
            <w:r w:rsidRPr="00204B00">
              <w:rPr>
                <w:rFonts w:ascii="Calibri" w:eastAsia="Times New Roman" w:hAnsi="Calibri" w:cs="Calibri"/>
                <w:color w:val="000000"/>
                <w:u w:color="000000"/>
                <w:lang w:val="en-US"/>
              </w:rPr>
              <w:t xml:space="preserve"> including the </w:t>
            </w:r>
            <w:r w:rsidR="00A5272D" w:rsidRPr="00204B00">
              <w:rPr>
                <w:rFonts w:ascii="Calibri" w:eastAsia="Times New Roman" w:hAnsi="Calibri" w:cs="Calibri"/>
                <w:color w:val="000000"/>
                <w:u w:color="000000"/>
                <w:lang w:val="en-US"/>
              </w:rPr>
              <w:t xml:space="preserve">Greater Manchester Combined Authority </w:t>
            </w:r>
            <w:r w:rsidR="00A5272D">
              <w:rPr>
                <w:rFonts w:ascii="Calibri" w:eastAsia="Times New Roman" w:hAnsi="Calibri" w:cs="Calibri"/>
                <w:color w:val="000000"/>
                <w:u w:color="000000"/>
                <w:lang w:val="en-US"/>
              </w:rPr>
              <w:t xml:space="preserve">and </w:t>
            </w:r>
            <w:r w:rsidRPr="00204B00">
              <w:rPr>
                <w:rFonts w:ascii="Calibri" w:eastAsia="Times New Roman" w:hAnsi="Calibri" w:cs="Calibri"/>
                <w:color w:val="000000"/>
                <w:u w:color="000000"/>
                <w:lang w:val="en-US"/>
              </w:rPr>
              <w:t>Local Enterprise Partnership.</w:t>
            </w:r>
          </w:p>
          <w:p w14:paraId="51C2E505" w14:textId="77777777" w:rsidR="00133DD3" w:rsidRPr="00204B00" w:rsidRDefault="00133DD3" w:rsidP="00133DD3">
            <w:pPr>
              <w:spacing w:before="60" w:after="60" w:line="240" w:lineRule="auto"/>
              <w:rPr>
                <w:rFonts w:ascii="Calibri" w:eastAsia="Arial Unicode MS" w:hAnsi="Calibri" w:cs="Calibri"/>
                <w:b/>
                <w:lang w:val="en-US"/>
              </w:rPr>
            </w:pPr>
            <w:r w:rsidRPr="00204B00">
              <w:rPr>
                <w:rFonts w:ascii="Calibri" w:eastAsia="Arial Unicode MS" w:hAnsi="Calibri" w:cs="Calibri"/>
                <w:b/>
                <w:lang w:val="en-US"/>
              </w:rPr>
              <w:t>Research and Analysis</w:t>
            </w:r>
          </w:p>
          <w:p w14:paraId="3CD8CBC8" w14:textId="6AF61FE5" w:rsidR="00133DD3" w:rsidRDefault="00133DD3" w:rsidP="00133DD3">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 xml:space="preserve">To work collaboratively across Greater Manchester to facilitate the sharing of good practice from within GM and from national and international reviews/evaluations. </w:t>
            </w:r>
          </w:p>
          <w:p w14:paraId="7F328BB3" w14:textId="0E469DB3" w:rsidR="008C5AC2" w:rsidRPr="00204B00" w:rsidRDefault="008C5AC2" w:rsidP="00133DD3">
            <w:pPr>
              <w:numPr>
                <w:ilvl w:val="0"/>
                <w:numId w:val="18"/>
              </w:numPr>
              <w:spacing w:before="60" w:after="60" w:line="240" w:lineRule="auto"/>
              <w:contextualSpacing/>
              <w:rPr>
                <w:rFonts w:ascii="Calibri" w:eastAsia="Times New Roman" w:hAnsi="Calibri" w:cs="Calibri"/>
                <w:color w:val="000000"/>
                <w:u w:color="000000"/>
                <w:lang w:val="en-US"/>
              </w:rPr>
            </w:pPr>
            <w:r>
              <w:rPr>
                <w:rFonts w:ascii="Calibri" w:eastAsia="Times New Roman" w:hAnsi="Calibri" w:cs="Calibri"/>
                <w:color w:val="000000"/>
                <w:u w:color="000000"/>
                <w:lang w:val="en-US"/>
              </w:rPr>
              <w:t xml:space="preserve">To provide and commission research and analysis for the Head of Policy Development </w:t>
            </w:r>
          </w:p>
          <w:p w14:paraId="444397DE" w14:textId="29EF0488" w:rsidR="00A279DF" w:rsidRPr="00FA01A3" w:rsidRDefault="00133DD3" w:rsidP="000101BA">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To undertake analysis of relevant data and articulate to internal and external colleagues.</w:t>
            </w:r>
          </w:p>
          <w:p w14:paraId="1B21E725" w14:textId="0E6559AB" w:rsidR="008B5FB1" w:rsidRDefault="008B5FB1" w:rsidP="00133DD3">
            <w:pPr>
              <w:spacing w:before="60" w:after="60" w:line="240" w:lineRule="auto"/>
              <w:rPr>
                <w:rFonts w:ascii="Calibri" w:eastAsia="Arial Unicode MS" w:hAnsi="Calibri" w:cs="Calibri"/>
                <w:b/>
                <w:lang w:val="en-US"/>
              </w:rPr>
            </w:pPr>
            <w:r>
              <w:rPr>
                <w:rFonts w:ascii="Calibri" w:eastAsia="Arial Unicode MS" w:hAnsi="Calibri" w:cs="Calibri"/>
                <w:b/>
                <w:lang w:val="en-US"/>
              </w:rPr>
              <w:t xml:space="preserve">Support for the </w:t>
            </w:r>
            <w:r w:rsidR="00A5272D">
              <w:rPr>
                <w:rFonts w:ascii="Calibri" w:eastAsia="Arial Unicode MS" w:hAnsi="Calibri" w:cs="Calibri"/>
                <w:b/>
                <w:lang w:val="en-US"/>
              </w:rPr>
              <w:t xml:space="preserve">Mayor and </w:t>
            </w:r>
            <w:r>
              <w:rPr>
                <w:rFonts w:ascii="Calibri" w:eastAsia="Arial Unicode MS" w:hAnsi="Calibri" w:cs="Calibri"/>
                <w:b/>
                <w:lang w:val="en-US"/>
              </w:rPr>
              <w:t>CA Leadership</w:t>
            </w:r>
          </w:p>
          <w:p w14:paraId="7E779BEE" w14:textId="518DA9A0" w:rsidR="00FA01A3" w:rsidRDefault="008B5FB1" w:rsidP="00A279DF">
            <w:pPr>
              <w:numPr>
                <w:ilvl w:val="0"/>
                <w:numId w:val="18"/>
              </w:numPr>
              <w:spacing w:before="60" w:after="60" w:line="240" w:lineRule="auto"/>
              <w:contextualSpacing/>
              <w:rPr>
                <w:rFonts w:ascii="Calibri" w:eastAsia="Times New Roman" w:hAnsi="Calibri" w:cs="Calibri"/>
                <w:color w:val="000000"/>
                <w:u w:color="000000"/>
                <w:lang w:val="en-US"/>
              </w:rPr>
            </w:pPr>
            <w:r w:rsidRPr="00A279DF">
              <w:rPr>
                <w:rFonts w:ascii="Calibri" w:eastAsia="Times New Roman" w:hAnsi="Calibri" w:cs="Calibri"/>
                <w:color w:val="000000"/>
                <w:u w:color="000000"/>
                <w:lang w:val="en-US"/>
              </w:rPr>
              <w:t xml:space="preserve">Providing support for the </w:t>
            </w:r>
            <w:r w:rsidR="00A5272D">
              <w:rPr>
                <w:rFonts w:ascii="Calibri" w:eastAsia="Times New Roman" w:hAnsi="Calibri" w:cs="Calibri"/>
                <w:color w:val="000000"/>
                <w:u w:color="000000"/>
                <w:lang w:val="en-US"/>
              </w:rPr>
              <w:t xml:space="preserve">Mayor, </w:t>
            </w:r>
            <w:r w:rsidRPr="00A279DF">
              <w:rPr>
                <w:rFonts w:ascii="Calibri" w:eastAsia="Times New Roman" w:hAnsi="Calibri" w:cs="Calibri"/>
                <w:color w:val="000000"/>
                <w:u w:color="000000"/>
                <w:lang w:val="en-US"/>
              </w:rPr>
              <w:t xml:space="preserve">Chief </w:t>
            </w:r>
            <w:proofErr w:type="gramStart"/>
            <w:r w:rsidRPr="00A279DF">
              <w:rPr>
                <w:rFonts w:ascii="Calibri" w:eastAsia="Times New Roman" w:hAnsi="Calibri" w:cs="Calibri"/>
                <w:color w:val="000000"/>
                <w:u w:color="000000"/>
                <w:lang w:val="en-US"/>
              </w:rPr>
              <w:t>Executive</w:t>
            </w:r>
            <w:proofErr w:type="gramEnd"/>
            <w:r w:rsidRPr="00A279DF">
              <w:rPr>
                <w:rFonts w:ascii="Calibri" w:eastAsia="Times New Roman" w:hAnsi="Calibri" w:cs="Calibri"/>
                <w:color w:val="000000"/>
                <w:u w:color="000000"/>
                <w:lang w:val="en-US"/>
              </w:rPr>
              <w:t xml:space="preserve"> and wider Senior Leadership Team</w:t>
            </w:r>
            <w:r w:rsidR="00FA01A3">
              <w:rPr>
                <w:rFonts w:ascii="Calibri" w:eastAsia="Times New Roman" w:hAnsi="Calibri" w:cs="Calibri"/>
                <w:color w:val="000000"/>
                <w:u w:color="000000"/>
                <w:lang w:val="en-US"/>
              </w:rPr>
              <w:t xml:space="preserve">, </w:t>
            </w:r>
            <w:r w:rsidR="000101BA">
              <w:rPr>
                <w:rFonts w:ascii="Calibri" w:eastAsia="Times New Roman" w:hAnsi="Calibri" w:cs="Calibri"/>
                <w:color w:val="000000"/>
                <w:u w:color="000000"/>
                <w:lang w:val="en-US"/>
              </w:rPr>
              <w:t xml:space="preserve">including the </w:t>
            </w:r>
            <w:r w:rsidR="00FA01A3">
              <w:rPr>
                <w:rFonts w:ascii="Calibri" w:eastAsia="Times New Roman" w:hAnsi="Calibri" w:cs="Calibri"/>
                <w:color w:val="000000"/>
                <w:u w:color="000000"/>
                <w:lang w:val="en-US"/>
              </w:rPr>
              <w:t xml:space="preserve">drafting </w:t>
            </w:r>
            <w:r w:rsidR="000101BA">
              <w:rPr>
                <w:rFonts w:ascii="Calibri" w:eastAsia="Times New Roman" w:hAnsi="Calibri" w:cs="Calibri"/>
                <w:color w:val="000000"/>
                <w:u w:color="000000"/>
                <w:lang w:val="en-US"/>
              </w:rPr>
              <w:t xml:space="preserve">of </w:t>
            </w:r>
            <w:r w:rsidR="00FA01A3">
              <w:rPr>
                <w:rFonts w:ascii="Calibri" w:eastAsia="Times New Roman" w:hAnsi="Calibri" w:cs="Calibri"/>
                <w:color w:val="000000"/>
                <w:u w:color="000000"/>
                <w:lang w:val="en-US"/>
              </w:rPr>
              <w:t>briefing notes and correspondence as required.</w:t>
            </w:r>
          </w:p>
          <w:p w14:paraId="30000360" w14:textId="1A88554D" w:rsidR="00A5272D" w:rsidRDefault="00160F88" w:rsidP="00FA01A3">
            <w:pPr>
              <w:numPr>
                <w:ilvl w:val="0"/>
                <w:numId w:val="18"/>
              </w:numPr>
              <w:spacing w:before="60" w:after="60" w:line="240" w:lineRule="auto"/>
              <w:contextualSpacing/>
              <w:rPr>
                <w:rFonts w:ascii="Calibri" w:eastAsia="Times New Roman" w:hAnsi="Calibri" w:cs="Calibri"/>
                <w:color w:val="000000"/>
                <w:u w:color="000000"/>
                <w:lang w:val="en-US"/>
              </w:rPr>
            </w:pPr>
            <w:r>
              <w:rPr>
                <w:rFonts w:ascii="Calibri" w:eastAsia="Times New Roman" w:hAnsi="Calibri" w:cs="Calibri"/>
                <w:color w:val="000000"/>
                <w:u w:color="000000"/>
                <w:lang w:val="en-US"/>
              </w:rPr>
              <w:t>Supporting</w:t>
            </w:r>
            <w:r w:rsidR="00FA01A3">
              <w:rPr>
                <w:rFonts w:ascii="Calibri" w:eastAsia="Times New Roman" w:hAnsi="Calibri" w:cs="Calibri"/>
                <w:color w:val="000000"/>
                <w:u w:color="000000"/>
                <w:lang w:val="en-US"/>
              </w:rPr>
              <w:t xml:space="preserve"> meetings, </w:t>
            </w:r>
            <w:r w:rsidR="008B5FB1" w:rsidRPr="00A279DF">
              <w:rPr>
                <w:rFonts w:ascii="Calibri" w:eastAsia="Times New Roman" w:hAnsi="Calibri" w:cs="Calibri"/>
                <w:color w:val="000000"/>
                <w:u w:color="000000"/>
                <w:lang w:val="en-US"/>
              </w:rPr>
              <w:t xml:space="preserve">capturing </w:t>
            </w:r>
            <w:proofErr w:type="gramStart"/>
            <w:r w:rsidR="008B5FB1" w:rsidRPr="00A279DF">
              <w:rPr>
                <w:rFonts w:ascii="Calibri" w:eastAsia="Times New Roman" w:hAnsi="Calibri" w:cs="Calibri"/>
                <w:color w:val="000000"/>
                <w:u w:color="000000"/>
                <w:lang w:val="en-US"/>
              </w:rPr>
              <w:t>discussions</w:t>
            </w:r>
            <w:proofErr w:type="gramEnd"/>
            <w:r w:rsidR="008B5FB1" w:rsidRPr="00A279DF">
              <w:rPr>
                <w:rFonts w:ascii="Calibri" w:eastAsia="Times New Roman" w:hAnsi="Calibri" w:cs="Calibri"/>
                <w:color w:val="000000"/>
                <w:u w:color="000000"/>
                <w:lang w:val="en-US"/>
              </w:rPr>
              <w:t xml:space="preserve"> and disseminati</w:t>
            </w:r>
            <w:r w:rsidR="00FA01A3">
              <w:rPr>
                <w:rFonts w:ascii="Calibri" w:eastAsia="Times New Roman" w:hAnsi="Calibri" w:cs="Calibri"/>
                <w:color w:val="000000"/>
                <w:u w:color="000000"/>
                <w:lang w:val="en-US"/>
              </w:rPr>
              <w:t>ng</w:t>
            </w:r>
            <w:r w:rsidR="008B5FB1" w:rsidRPr="00A279DF">
              <w:rPr>
                <w:rFonts w:ascii="Calibri" w:eastAsia="Times New Roman" w:hAnsi="Calibri" w:cs="Calibri"/>
                <w:color w:val="000000"/>
                <w:u w:color="000000"/>
                <w:lang w:val="en-US"/>
              </w:rPr>
              <w:t xml:space="preserve"> actions through the Combined Authority</w:t>
            </w:r>
            <w:r w:rsidR="00A222FF">
              <w:rPr>
                <w:rFonts w:ascii="Calibri" w:eastAsia="Times New Roman" w:hAnsi="Calibri" w:cs="Calibri"/>
                <w:color w:val="000000"/>
                <w:u w:color="000000"/>
                <w:lang w:val="en-US"/>
              </w:rPr>
              <w:t>.</w:t>
            </w:r>
          </w:p>
          <w:p w14:paraId="7AFD7F1C" w14:textId="046E4E0B" w:rsidR="004B0780" w:rsidRDefault="004B0780" w:rsidP="004B0780">
            <w:pPr>
              <w:numPr>
                <w:ilvl w:val="0"/>
                <w:numId w:val="18"/>
              </w:numPr>
              <w:spacing w:before="60" w:after="60" w:line="240" w:lineRule="auto"/>
              <w:contextualSpacing/>
              <w:rPr>
                <w:rFonts w:ascii="Calibri" w:eastAsia="Times New Roman" w:hAnsi="Calibri" w:cs="Calibri"/>
                <w:color w:val="000000"/>
                <w:u w:color="000000"/>
                <w:lang w:val="en-US"/>
              </w:rPr>
            </w:pPr>
            <w:r>
              <w:rPr>
                <w:rFonts w:ascii="Calibri" w:eastAsia="Times New Roman" w:hAnsi="Calibri" w:cs="Calibri"/>
                <w:color w:val="000000"/>
                <w:u w:color="000000"/>
                <w:lang w:val="en-US"/>
              </w:rPr>
              <w:t>To take a lead in the management of the Delivery Monitoring Group, and supporting the delivery of key organisational projects and priorities with partners.</w:t>
            </w:r>
          </w:p>
          <w:p w14:paraId="2C1CB6EA" w14:textId="77777777" w:rsidR="004B0780" w:rsidRPr="004B0780" w:rsidRDefault="004B0780" w:rsidP="00B5531E">
            <w:pPr>
              <w:spacing w:before="60" w:after="60" w:line="240" w:lineRule="auto"/>
              <w:ind w:left="720"/>
              <w:contextualSpacing/>
              <w:rPr>
                <w:rFonts w:ascii="Calibri" w:eastAsia="Times New Roman" w:hAnsi="Calibri" w:cs="Calibri"/>
                <w:color w:val="000000"/>
                <w:u w:color="000000"/>
                <w:lang w:val="en-US"/>
              </w:rPr>
            </w:pPr>
          </w:p>
          <w:p w14:paraId="5347F863" w14:textId="77777777" w:rsidR="00133DD3" w:rsidRPr="00204B00" w:rsidRDefault="00133DD3" w:rsidP="00133DD3">
            <w:pPr>
              <w:spacing w:before="60" w:after="60" w:line="240" w:lineRule="auto"/>
              <w:rPr>
                <w:rFonts w:ascii="Calibri" w:eastAsia="Arial Unicode MS" w:hAnsi="Calibri" w:cs="Calibri"/>
                <w:b/>
                <w:lang w:val="en-US"/>
              </w:rPr>
            </w:pPr>
            <w:r w:rsidRPr="00204B00">
              <w:rPr>
                <w:rFonts w:ascii="Calibri" w:eastAsia="Arial Unicode MS" w:hAnsi="Calibri" w:cs="Calibri"/>
                <w:b/>
                <w:lang w:val="en-US"/>
              </w:rPr>
              <w:t>Project Development and Evaluation</w:t>
            </w:r>
          </w:p>
          <w:p w14:paraId="0B10DE49" w14:textId="5015DC58" w:rsidR="00133DD3" w:rsidRPr="00204B00" w:rsidRDefault="00133DD3" w:rsidP="00133DD3">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 xml:space="preserve">Take responsibility for </w:t>
            </w:r>
            <w:proofErr w:type="gramStart"/>
            <w:r w:rsidRPr="00204B00">
              <w:rPr>
                <w:rFonts w:ascii="Calibri" w:eastAsia="Times New Roman" w:hAnsi="Calibri" w:cs="Calibri"/>
                <w:color w:val="000000"/>
                <w:u w:color="000000"/>
                <w:lang w:val="en-US"/>
              </w:rPr>
              <w:t>particular projects</w:t>
            </w:r>
            <w:proofErr w:type="gramEnd"/>
            <w:r w:rsidRPr="00204B00">
              <w:rPr>
                <w:rFonts w:ascii="Calibri" w:eastAsia="Times New Roman" w:hAnsi="Calibri" w:cs="Calibri"/>
                <w:color w:val="000000"/>
                <w:u w:color="000000"/>
                <w:lang w:val="en-US"/>
              </w:rPr>
              <w:t xml:space="preserve"> as identified by line manager, </w:t>
            </w:r>
            <w:r w:rsidR="00CE1E13">
              <w:rPr>
                <w:rFonts w:ascii="Calibri" w:eastAsia="Times New Roman" w:hAnsi="Calibri" w:cs="Calibri"/>
                <w:color w:val="000000"/>
                <w:u w:color="000000"/>
                <w:lang w:val="en-US"/>
              </w:rPr>
              <w:t xml:space="preserve">with a particular focus on </w:t>
            </w:r>
            <w:r w:rsidR="003A212B">
              <w:rPr>
                <w:rFonts w:ascii="Calibri" w:eastAsia="Times New Roman" w:hAnsi="Calibri" w:cs="Calibri"/>
                <w:color w:val="000000"/>
                <w:u w:color="000000"/>
                <w:lang w:val="en-US"/>
              </w:rPr>
              <w:t xml:space="preserve">sport and </w:t>
            </w:r>
            <w:r w:rsidR="00CE1E13">
              <w:rPr>
                <w:rFonts w:ascii="Calibri" w:eastAsia="Times New Roman" w:hAnsi="Calibri" w:cs="Calibri"/>
                <w:color w:val="000000"/>
                <w:u w:color="000000"/>
                <w:lang w:val="en-US"/>
              </w:rPr>
              <w:t>health</w:t>
            </w:r>
            <w:r w:rsidR="00C04F0C">
              <w:rPr>
                <w:rFonts w:ascii="Calibri" w:eastAsia="Times New Roman" w:hAnsi="Calibri" w:cs="Calibri"/>
                <w:color w:val="000000"/>
                <w:u w:color="000000"/>
                <w:lang w:val="en-US"/>
              </w:rPr>
              <w:t xml:space="preserve"> &amp; social care</w:t>
            </w:r>
            <w:r w:rsidR="00CE1E13">
              <w:rPr>
                <w:rFonts w:ascii="Calibri" w:eastAsia="Times New Roman" w:hAnsi="Calibri" w:cs="Calibri"/>
                <w:color w:val="000000"/>
                <w:u w:color="000000"/>
                <w:lang w:val="en-US"/>
              </w:rPr>
              <w:t xml:space="preserve"> policy, </w:t>
            </w:r>
            <w:r w:rsidRPr="00204B00">
              <w:rPr>
                <w:rFonts w:ascii="Calibri" w:eastAsia="Times New Roman" w:hAnsi="Calibri" w:cs="Calibri"/>
                <w:color w:val="000000"/>
                <w:u w:color="000000"/>
                <w:lang w:val="en-US"/>
              </w:rPr>
              <w:t>researching need, developing specifications and leading commissioning process.</w:t>
            </w:r>
          </w:p>
          <w:p w14:paraId="212C54B6" w14:textId="77777777" w:rsidR="00133DD3" w:rsidRPr="00204B00" w:rsidRDefault="00133DD3" w:rsidP="00133DD3">
            <w:pPr>
              <w:numPr>
                <w:ilvl w:val="0"/>
                <w:numId w:val="18"/>
              </w:numPr>
              <w:spacing w:before="60" w:after="60" w:line="240" w:lineRule="auto"/>
              <w:contextualSpacing/>
              <w:rPr>
                <w:rFonts w:ascii="Calibri" w:eastAsia="Times New Roman" w:hAnsi="Calibri" w:cs="Calibri"/>
                <w:color w:val="000000"/>
                <w:u w:color="000000"/>
                <w:lang w:val="en-US"/>
              </w:rPr>
            </w:pPr>
            <w:r w:rsidRPr="00204B00">
              <w:rPr>
                <w:rFonts w:ascii="Calibri" w:eastAsia="Times New Roman" w:hAnsi="Calibri" w:cs="Calibri"/>
                <w:color w:val="000000"/>
                <w:u w:color="000000"/>
                <w:lang w:val="en-US"/>
              </w:rPr>
              <w:t>To work closely with colleagues to ensure findings from evaluations of local activity are fully considered.</w:t>
            </w:r>
          </w:p>
          <w:p w14:paraId="152519B4" w14:textId="2EB2D049" w:rsidR="005A4472" w:rsidRPr="00A279DF" w:rsidRDefault="00133DD3" w:rsidP="00A279DF">
            <w:pPr>
              <w:numPr>
                <w:ilvl w:val="0"/>
                <w:numId w:val="18"/>
              </w:numPr>
              <w:spacing w:before="60" w:after="60" w:line="240" w:lineRule="auto"/>
              <w:contextualSpacing/>
              <w:rPr>
                <w:rFonts w:ascii="Calibri" w:hAnsi="Calibri" w:cs="Calibri"/>
              </w:rPr>
            </w:pPr>
            <w:r w:rsidRPr="00204B00">
              <w:rPr>
                <w:rFonts w:ascii="Calibri" w:eastAsia="Times New Roman" w:hAnsi="Calibri" w:cs="Calibri"/>
                <w:color w:val="000000"/>
                <w:u w:color="000000"/>
                <w:lang w:val="en-US"/>
              </w:rPr>
              <w:t>To support the development of wider funding proposals in line with the Greater Manchester Strategy</w:t>
            </w:r>
            <w:r w:rsidR="00FA01A3">
              <w:rPr>
                <w:rFonts w:ascii="Calibri" w:eastAsia="Times New Roman" w:hAnsi="Calibri" w:cs="Calibri"/>
                <w:color w:val="000000"/>
                <w:u w:color="000000"/>
                <w:lang w:val="en-US"/>
              </w:rPr>
              <w:t>.</w:t>
            </w:r>
          </w:p>
        </w:tc>
      </w:tr>
    </w:tbl>
    <w:p w14:paraId="5FDFD2E2" w14:textId="77777777" w:rsidR="005A4472" w:rsidRPr="00BE2BD7" w:rsidRDefault="005A4472" w:rsidP="005A4472">
      <w:pPr>
        <w:spacing w:after="0" w:line="240" w:lineRule="auto"/>
        <w:ind w:right="261"/>
        <w:jc w:val="both"/>
        <w:rPr>
          <w:rFonts w:eastAsia="Times New Roman" w:cstheme="minorHAnsi"/>
          <w:b/>
          <w:bCs/>
          <w:i/>
          <w:iCs/>
          <w:color w:val="000000"/>
          <w:u w:color="000000"/>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5A4472" w:rsidRPr="00BE2BD7" w14:paraId="202174C5" w14:textId="77777777" w:rsidTr="0018765C">
        <w:trPr>
          <w:trHeight w:val="180"/>
        </w:trPr>
        <w:tc>
          <w:tcPr>
            <w:tcW w:w="10356" w:type="dxa"/>
            <w:shd w:val="clear" w:color="auto" w:fill="000000"/>
            <w:tcMar>
              <w:top w:w="80" w:type="dxa"/>
              <w:left w:w="80" w:type="dxa"/>
              <w:bottom w:w="80" w:type="dxa"/>
              <w:right w:w="80" w:type="dxa"/>
            </w:tcMar>
          </w:tcPr>
          <w:p w14:paraId="28AA162D" w14:textId="77777777" w:rsidR="005A4472" w:rsidRPr="00BE2BD7" w:rsidRDefault="005A4472" w:rsidP="005A4472">
            <w:pPr>
              <w:spacing w:after="0" w:line="240" w:lineRule="auto"/>
              <w:ind w:right="261"/>
              <w:jc w:val="both"/>
              <w:rPr>
                <w:rFonts w:eastAsia="Times New Roman" w:cstheme="minorHAnsi"/>
                <w:color w:val="000000"/>
                <w:u w:color="000000"/>
              </w:rPr>
            </w:pPr>
            <w:r w:rsidRPr="00BE2BD7">
              <w:rPr>
                <w:rFonts w:eastAsia="Times New Roman" w:cstheme="minorHAnsi"/>
                <w:b/>
                <w:bCs/>
                <w:i/>
                <w:iCs/>
                <w:color w:val="000000"/>
                <w:u w:color="000000"/>
              </w:rPr>
              <w:br w:type="page"/>
            </w:r>
            <w:r w:rsidRPr="00BE2BD7">
              <w:rPr>
                <w:rFonts w:eastAsia="Times New Roman" w:cstheme="minorHAnsi"/>
                <w:b/>
                <w:bCs/>
                <w:color w:val="FFFFFF"/>
                <w:u w:color="FFFFFF"/>
              </w:rPr>
              <w:t>DIMENSIONS</w:t>
            </w:r>
          </w:p>
        </w:tc>
      </w:tr>
      <w:tr w:rsidR="005A4472" w:rsidRPr="00BE2BD7" w14:paraId="71EDCDEA" w14:textId="77777777" w:rsidTr="0018765C">
        <w:trPr>
          <w:trHeight w:val="180"/>
        </w:trPr>
        <w:tc>
          <w:tcPr>
            <w:tcW w:w="10356" w:type="dxa"/>
            <w:tcMar>
              <w:top w:w="80" w:type="dxa"/>
              <w:left w:w="363" w:type="dxa"/>
              <w:bottom w:w="80" w:type="dxa"/>
              <w:right w:w="80" w:type="dxa"/>
            </w:tcMar>
            <w:vAlign w:val="center"/>
          </w:tcPr>
          <w:p w14:paraId="3E897ACA" w14:textId="77777777" w:rsidR="005A4472" w:rsidRPr="00BE2BD7" w:rsidRDefault="005A4472" w:rsidP="005A4472">
            <w:pPr>
              <w:numPr>
                <w:ilvl w:val="0"/>
                <w:numId w:val="1"/>
              </w:numPr>
              <w:spacing w:after="0" w:line="240" w:lineRule="auto"/>
              <w:ind w:left="303"/>
              <w:rPr>
                <w:rFonts w:eastAsia="Times New Roman" w:cstheme="minorHAnsi"/>
                <w:bCs/>
                <w:iCs/>
                <w:color w:val="000000"/>
                <w:u w:color="000000"/>
                <w:lang w:val="en-US"/>
              </w:rPr>
            </w:pPr>
            <w:r w:rsidRPr="00BE2BD7">
              <w:rPr>
                <w:rFonts w:eastAsia="Times New Roman" w:cstheme="minorHAnsi"/>
                <w:bCs/>
                <w:iCs/>
                <w:color w:val="000000"/>
                <w:u w:color="000000"/>
                <w:lang w:val="en-US"/>
              </w:rPr>
              <w:t xml:space="preserve">Work with key strategic partners at local, </w:t>
            </w:r>
            <w:proofErr w:type="gramStart"/>
            <w:r w:rsidR="00687D79" w:rsidRPr="00BE2BD7">
              <w:rPr>
                <w:rFonts w:eastAsia="Times New Roman" w:cstheme="minorHAnsi"/>
                <w:bCs/>
                <w:iCs/>
                <w:color w:val="000000"/>
                <w:u w:color="000000"/>
                <w:lang w:val="en-US"/>
              </w:rPr>
              <w:t>national</w:t>
            </w:r>
            <w:proofErr w:type="gramEnd"/>
            <w:r w:rsidR="00687D79" w:rsidRPr="00BE2BD7">
              <w:rPr>
                <w:rFonts w:eastAsia="Times New Roman" w:cstheme="minorHAnsi"/>
                <w:bCs/>
                <w:iCs/>
                <w:color w:val="000000"/>
                <w:u w:color="000000"/>
                <w:lang w:val="en-US"/>
              </w:rPr>
              <w:t xml:space="preserve"> and international</w:t>
            </w:r>
            <w:r w:rsidRPr="00BE2BD7">
              <w:rPr>
                <w:rFonts w:eastAsia="Times New Roman" w:cstheme="minorHAnsi"/>
                <w:bCs/>
                <w:iCs/>
                <w:color w:val="000000"/>
                <w:u w:color="000000"/>
                <w:lang w:val="en-US"/>
              </w:rPr>
              <w:t xml:space="preserve"> levels including:</w:t>
            </w:r>
          </w:p>
          <w:p w14:paraId="7EC6F01A" w14:textId="1CED46BB" w:rsidR="005A4472" w:rsidRPr="00BE2BD7" w:rsidRDefault="00BE66C9" w:rsidP="005A4472">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GMCA</w:t>
            </w:r>
            <w:r w:rsidR="005A4472" w:rsidRPr="00BE2BD7">
              <w:rPr>
                <w:rFonts w:eastAsia="Arial Unicode MS" w:cstheme="minorHAnsi"/>
                <w:bCs/>
                <w:iCs/>
                <w:lang w:val="en-US"/>
              </w:rPr>
              <w:t xml:space="preserve"> Senior </w:t>
            </w:r>
            <w:r w:rsidRPr="00BE2BD7">
              <w:rPr>
                <w:rFonts w:eastAsia="Arial Unicode MS" w:cstheme="minorHAnsi"/>
                <w:bCs/>
                <w:iCs/>
                <w:lang w:val="en-US"/>
              </w:rPr>
              <w:t xml:space="preserve">and Extended </w:t>
            </w:r>
            <w:r w:rsidR="00FA01A3">
              <w:rPr>
                <w:rFonts w:eastAsia="Arial Unicode MS" w:cstheme="minorHAnsi"/>
                <w:bCs/>
                <w:iCs/>
                <w:lang w:val="en-US"/>
              </w:rPr>
              <w:t xml:space="preserve">Leadership </w:t>
            </w:r>
            <w:r w:rsidR="005A4472" w:rsidRPr="00BE2BD7">
              <w:rPr>
                <w:rFonts w:eastAsia="Arial Unicode MS" w:cstheme="minorHAnsi"/>
                <w:bCs/>
                <w:iCs/>
                <w:lang w:val="en-US"/>
              </w:rPr>
              <w:t>Team</w:t>
            </w:r>
            <w:r w:rsidRPr="00BE2BD7">
              <w:rPr>
                <w:rFonts w:eastAsia="Arial Unicode MS" w:cstheme="minorHAnsi"/>
                <w:bCs/>
                <w:iCs/>
                <w:lang w:val="en-US"/>
              </w:rPr>
              <w:t>s</w:t>
            </w:r>
            <w:r w:rsidR="005A4472" w:rsidRPr="00BE2BD7">
              <w:rPr>
                <w:rFonts w:eastAsia="Arial Unicode MS" w:cstheme="minorHAnsi"/>
                <w:bCs/>
                <w:iCs/>
                <w:lang w:val="en-US"/>
              </w:rPr>
              <w:t xml:space="preserve"> </w:t>
            </w:r>
          </w:p>
          <w:p w14:paraId="30F60551" w14:textId="55BF2EFA" w:rsidR="005A4472" w:rsidRPr="00BE2BD7" w:rsidRDefault="005A4472" w:rsidP="005A4472">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Greater Manchester Local Enterprise Partnership</w:t>
            </w:r>
          </w:p>
          <w:p w14:paraId="05B656CB" w14:textId="77777777" w:rsidR="005A4472" w:rsidRDefault="005A4472" w:rsidP="0086271D">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 xml:space="preserve">Greater Manchester’s ten Local Authorities </w:t>
            </w:r>
          </w:p>
          <w:p w14:paraId="41400A23" w14:textId="77777777" w:rsidR="00160F88" w:rsidRDefault="00160F88" w:rsidP="0086271D">
            <w:pPr>
              <w:numPr>
                <w:ilvl w:val="0"/>
                <w:numId w:val="2"/>
              </w:numPr>
              <w:spacing w:after="0" w:line="240" w:lineRule="auto"/>
              <w:rPr>
                <w:rFonts w:eastAsia="Arial Unicode MS" w:cstheme="minorHAnsi"/>
                <w:bCs/>
                <w:iCs/>
                <w:lang w:val="en-US"/>
              </w:rPr>
            </w:pPr>
            <w:r>
              <w:rPr>
                <w:rFonts w:eastAsia="Arial Unicode MS" w:cstheme="minorHAnsi"/>
                <w:bCs/>
                <w:iCs/>
                <w:lang w:val="en-US"/>
              </w:rPr>
              <w:t>Greater Manchester Health &amp; Social Care Partnership</w:t>
            </w:r>
          </w:p>
          <w:p w14:paraId="32060A89" w14:textId="77777777" w:rsidR="00160F88" w:rsidRDefault="00160F88" w:rsidP="0086271D">
            <w:pPr>
              <w:numPr>
                <w:ilvl w:val="0"/>
                <w:numId w:val="2"/>
              </w:numPr>
              <w:spacing w:after="0" w:line="240" w:lineRule="auto"/>
              <w:rPr>
                <w:rFonts w:eastAsia="Arial Unicode MS" w:cstheme="minorHAnsi"/>
                <w:bCs/>
                <w:iCs/>
                <w:lang w:val="en-US"/>
              </w:rPr>
            </w:pPr>
            <w:r>
              <w:rPr>
                <w:rFonts w:eastAsia="Arial Unicode MS" w:cstheme="minorHAnsi"/>
                <w:bCs/>
                <w:iCs/>
                <w:lang w:val="en-US"/>
              </w:rPr>
              <w:t>Greater Sport</w:t>
            </w:r>
          </w:p>
          <w:p w14:paraId="6936AF3E" w14:textId="2E5F61B2" w:rsidR="00160F88" w:rsidRPr="00160F88" w:rsidRDefault="00160F88" w:rsidP="00160F88">
            <w:pPr>
              <w:numPr>
                <w:ilvl w:val="0"/>
                <w:numId w:val="2"/>
              </w:numPr>
              <w:spacing w:after="0" w:line="240" w:lineRule="auto"/>
              <w:rPr>
                <w:rFonts w:eastAsia="Arial Unicode MS" w:cstheme="minorHAnsi"/>
                <w:bCs/>
                <w:iCs/>
                <w:lang w:val="en-US"/>
              </w:rPr>
            </w:pPr>
            <w:r>
              <w:rPr>
                <w:rFonts w:eastAsia="Arial Unicode MS" w:cstheme="minorHAnsi"/>
                <w:bCs/>
                <w:iCs/>
                <w:lang w:val="en-US"/>
              </w:rPr>
              <w:t>GM Moving</w:t>
            </w:r>
          </w:p>
        </w:tc>
      </w:tr>
    </w:tbl>
    <w:p w14:paraId="4B017588" w14:textId="77777777" w:rsidR="005A4472" w:rsidRPr="00BE2BD7" w:rsidRDefault="005A4472" w:rsidP="005A4472">
      <w:pPr>
        <w:spacing w:after="0" w:line="240" w:lineRule="auto"/>
        <w:ind w:right="261"/>
        <w:jc w:val="both"/>
        <w:rPr>
          <w:rFonts w:eastAsia="Times New Roman" w:cstheme="minorHAnsi"/>
          <w:b/>
          <w:bCs/>
          <w:i/>
          <w:iCs/>
          <w:color w:val="000000"/>
          <w:sz w:val="14"/>
          <w:szCs w:val="14"/>
          <w:u w:color="000000"/>
        </w:rPr>
      </w:pPr>
    </w:p>
    <w:tbl>
      <w:tblPr>
        <w:tblW w:w="103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
        <w:gridCol w:w="10292"/>
        <w:gridCol w:w="10"/>
      </w:tblGrid>
      <w:tr w:rsidR="005A4472" w:rsidRPr="00BE2BD7" w14:paraId="2576A552" w14:textId="77777777" w:rsidTr="00687D79">
        <w:trPr>
          <w:gridAfter w:val="1"/>
          <w:wAfter w:w="10" w:type="dxa"/>
          <w:trHeight w:val="180"/>
        </w:trPr>
        <w:tc>
          <w:tcPr>
            <w:tcW w:w="10349" w:type="dxa"/>
            <w:gridSpan w:val="2"/>
            <w:shd w:val="clear" w:color="auto" w:fill="000000"/>
            <w:tcMar>
              <w:top w:w="80" w:type="dxa"/>
              <w:left w:w="80" w:type="dxa"/>
              <w:bottom w:w="80" w:type="dxa"/>
              <w:right w:w="80" w:type="dxa"/>
            </w:tcMar>
          </w:tcPr>
          <w:p w14:paraId="1206AF10" w14:textId="77777777" w:rsidR="005A4472" w:rsidRPr="00BE2BD7" w:rsidRDefault="005A4472" w:rsidP="005A4472">
            <w:pPr>
              <w:spacing w:after="0" w:line="240" w:lineRule="auto"/>
              <w:ind w:right="261"/>
              <w:jc w:val="both"/>
              <w:rPr>
                <w:rFonts w:eastAsia="Times New Roman" w:cstheme="minorHAnsi"/>
                <w:color w:val="000000"/>
                <w:u w:color="000000"/>
              </w:rPr>
            </w:pPr>
            <w:r w:rsidRPr="00BE2BD7">
              <w:rPr>
                <w:rFonts w:eastAsia="Times New Roman" w:cstheme="minorHAnsi"/>
                <w:b/>
                <w:bCs/>
                <w:color w:val="FFFFFF"/>
                <w:u w:color="FFFFFF"/>
              </w:rPr>
              <w:t>KNOWLEDGE, SKILLS AND EXPERIENCE</w:t>
            </w:r>
          </w:p>
        </w:tc>
      </w:tr>
      <w:tr w:rsidR="005A4472" w:rsidRPr="00BE2BD7" w14:paraId="67C57BAE" w14:textId="77777777" w:rsidTr="00687D79">
        <w:trPr>
          <w:gridBefore w:val="1"/>
          <w:wBefore w:w="57" w:type="dxa"/>
          <w:trHeight w:val="1607"/>
        </w:trPr>
        <w:tc>
          <w:tcPr>
            <w:tcW w:w="10302" w:type="dxa"/>
            <w:gridSpan w:val="2"/>
            <w:tcMar>
              <w:top w:w="80" w:type="dxa"/>
              <w:left w:w="363" w:type="dxa"/>
              <w:bottom w:w="80" w:type="dxa"/>
              <w:right w:w="80" w:type="dxa"/>
            </w:tcMar>
            <w:vAlign w:val="center"/>
          </w:tcPr>
          <w:p w14:paraId="4AD5FD25" w14:textId="3F21CA46" w:rsidR="00C27792" w:rsidRDefault="00C27792" w:rsidP="00A54608">
            <w:pPr>
              <w:widowControl w:val="0"/>
              <w:numPr>
                <w:ilvl w:val="0"/>
                <w:numId w:val="14"/>
              </w:numPr>
              <w:autoSpaceDE w:val="0"/>
              <w:autoSpaceDN w:val="0"/>
              <w:adjustRightInd w:val="0"/>
              <w:spacing w:after="0" w:line="240" w:lineRule="auto"/>
              <w:rPr>
                <w:rFonts w:cstheme="minorHAnsi"/>
              </w:rPr>
            </w:pPr>
            <w:r w:rsidRPr="00BE2BD7">
              <w:rPr>
                <w:rFonts w:cstheme="minorHAnsi"/>
                <w:b/>
              </w:rPr>
              <w:t>Communication:</w:t>
            </w:r>
            <w:r w:rsidRPr="00BE2BD7">
              <w:rPr>
                <w:rFonts w:cstheme="minorHAnsi"/>
              </w:rPr>
              <w:t xml:space="preserve"> </w:t>
            </w:r>
            <w:r w:rsidR="003A212B">
              <w:rPr>
                <w:rFonts w:cstheme="minorHAnsi"/>
              </w:rPr>
              <w:t>A</w:t>
            </w:r>
            <w:r w:rsidRPr="00BE2BD7">
              <w:rPr>
                <w:rFonts w:cstheme="minorHAnsi"/>
              </w:rPr>
              <w:t xml:space="preserve">bility to influence or persuade internal or external stakeholders.  Speaks fluently, expresses opinions, </w:t>
            </w:r>
            <w:proofErr w:type="gramStart"/>
            <w:r w:rsidRPr="00BE2BD7">
              <w:rPr>
                <w:rFonts w:cstheme="minorHAnsi"/>
              </w:rPr>
              <w:t>information</w:t>
            </w:r>
            <w:proofErr w:type="gramEnd"/>
            <w:r w:rsidRPr="00BE2BD7">
              <w:rPr>
                <w:rFonts w:cstheme="minorHAnsi"/>
              </w:rPr>
              <w:t xml:space="preserve"> and key points of an argument clearly, makes presentations and undertakes public speaking with skill and confidence.</w:t>
            </w:r>
            <w:r w:rsidR="00A54608">
              <w:rPr>
                <w:rFonts w:cstheme="minorHAnsi"/>
              </w:rPr>
              <w:t xml:space="preserve"> </w:t>
            </w:r>
            <w:r w:rsidRPr="00A54608">
              <w:rPr>
                <w:rFonts w:cstheme="minorHAnsi"/>
              </w:rPr>
              <w:t xml:space="preserve">Writes convincingly and clearly, </w:t>
            </w:r>
            <w:proofErr w:type="gramStart"/>
            <w:r w:rsidRPr="00A54608">
              <w:rPr>
                <w:rFonts w:cstheme="minorHAnsi"/>
              </w:rPr>
              <w:t>succinctly</w:t>
            </w:r>
            <w:proofErr w:type="gramEnd"/>
            <w:r w:rsidRPr="00A54608">
              <w:rPr>
                <w:rFonts w:cstheme="minorHAnsi"/>
              </w:rPr>
              <w:t xml:space="preserve"> and correctly, avoids the unnecessary use of jargon or complicated language; writes in a </w:t>
            </w:r>
            <w:r w:rsidR="00A279DF" w:rsidRPr="00A54608">
              <w:rPr>
                <w:rFonts w:cstheme="minorHAnsi"/>
              </w:rPr>
              <w:t>well-structured</w:t>
            </w:r>
            <w:r w:rsidRPr="00A54608">
              <w:rPr>
                <w:rFonts w:cstheme="minorHAnsi"/>
              </w:rPr>
              <w:t xml:space="preserve"> and logical way and structures information to meet the needs and understanding of the intended audience.</w:t>
            </w:r>
          </w:p>
          <w:p w14:paraId="6EDB302B" w14:textId="77777777" w:rsidR="00A54608" w:rsidRPr="00A54608" w:rsidRDefault="00A54608" w:rsidP="00A54608">
            <w:pPr>
              <w:widowControl w:val="0"/>
              <w:autoSpaceDE w:val="0"/>
              <w:autoSpaceDN w:val="0"/>
              <w:adjustRightInd w:val="0"/>
              <w:spacing w:after="0" w:line="240" w:lineRule="auto"/>
              <w:ind w:left="720"/>
              <w:rPr>
                <w:rFonts w:cstheme="minorHAnsi"/>
              </w:rPr>
            </w:pPr>
          </w:p>
          <w:p w14:paraId="0E5D4631" w14:textId="77777777" w:rsidR="00C27792"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Analytical Skills:  </w:t>
            </w:r>
            <w:r w:rsidRPr="00BE2BD7">
              <w:rPr>
                <w:rFonts w:cstheme="minorHAnsi"/>
              </w:rPr>
              <w:t>Application of strong analytical reasoning skills and intellectual focus, taking in the wider external and internal environments and proactively thinks through problems rather than reactively following a procedure-driven approach</w:t>
            </w:r>
            <w:r w:rsidRPr="00BE2BD7">
              <w:rPr>
                <w:rFonts w:cstheme="minorHAnsi"/>
                <w:b/>
              </w:rPr>
              <w:t xml:space="preserve"> </w:t>
            </w:r>
          </w:p>
          <w:p w14:paraId="2B5A7FCC" w14:textId="77777777" w:rsidR="00F55857" w:rsidRPr="00BE2BD7" w:rsidRDefault="00F55857" w:rsidP="00F55857">
            <w:pPr>
              <w:widowControl w:val="0"/>
              <w:autoSpaceDE w:val="0"/>
              <w:autoSpaceDN w:val="0"/>
              <w:adjustRightInd w:val="0"/>
              <w:spacing w:after="0" w:line="240" w:lineRule="auto"/>
              <w:rPr>
                <w:rFonts w:cstheme="minorHAnsi"/>
                <w:b/>
              </w:rPr>
            </w:pPr>
          </w:p>
          <w:p w14:paraId="49E57F37" w14:textId="77777777" w:rsidR="00C27792"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Planning and Organising: </w:t>
            </w:r>
            <w:r w:rsidRPr="00BE2BD7">
              <w:rPr>
                <w:rFonts w:cstheme="minorHAnsi"/>
              </w:rPr>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044E2D1D" w14:textId="77777777" w:rsidR="00F55857" w:rsidRPr="00BE2BD7" w:rsidRDefault="00F55857" w:rsidP="00F55857">
            <w:pPr>
              <w:widowControl w:val="0"/>
              <w:autoSpaceDE w:val="0"/>
              <w:autoSpaceDN w:val="0"/>
              <w:adjustRightInd w:val="0"/>
              <w:spacing w:after="0" w:line="240" w:lineRule="auto"/>
              <w:rPr>
                <w:rFonts w:cstheme="minorHAnsi"/>
                <w:b/>
              </w:rPr>
            </w:pPr>
          </w:p>
          <w:p w14:paraId="462553A1" w14:textId="5302DC4C" w:rsidR="00F55857"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Problem Solving and Decision Making:  </w:t>
            </w:r>
            <w:r w:rsidRPr="00BE2BD7">
              <w:rPr>
                <w:rFonts w:cstheme="minorHAnsi"/>
              </w:rPr>
              <w:t xml:space="preserve">Strong </w:t>
            </w:r>
            <w:r w:rsidR="00160F88" w:rsidRPr="00BE2BD7">
              <w:rPr>
                <w:rFonts w:cstheme="minorHAnsi"/>
              </w:rPr>
              <w:t>decision-making</w:t>
            </w:r>
            <w:r w:rsidRPr="00BE2BD7">
              <w:rPr>
                <w:rFonts w:cstheme="minorHAnsi"/>
              </w:rPr>
              <w:t xml:space="preserve"> skills and the ability to resolve issues in a pressurised environment. Continually performs at a </w:t>
            </w:r>
            <w:r w:rsidR="00160F88" w:rsidRPr="00BE2BD7">
              <w:rPr>
                <w:rFonts w:cstheme="minorHAnsi"/>
              </w:rPr>
              <w:t>high-level</w:t>
            </w:r>
            <w:r w:rsidRPr="00BE2BD7">
              <w:rPr>
                <w:rFonts w:cstheme="minorHAnsi"/>
              </w:rPr>
              <w:t xml:space="preserve"> demonstrating commitment to achieve desired results.  Prepared to challenge the status quo to bring about improvements.</w:t>
            </w:r>
          </w:p>
          <w:p w14:paraId="210613C4" w14:textId="77777777" w:rsidR="00F55857" w:rsidRPr="00BE2BD7" w:rsidRDefault="00F55857" w:rsidP="00F55857">
            <w:pPr>
              <w:widowControl w:val="0"/>
              <w:autoSpaceDE w:val="0"/>
              <w:autoSpaceDN w:val="0"/>
              <w:adjustRightInd w:val="0"/>
              <w:spacing w:after="0" w:line="240" w:lineRule="auto"/>
              <w:rPr>
                <w:rFonts w:cstheme="minorHAnsi"/>
                <w:b/>
              </w:rPr>
            </w:pPr>
          </w:p>
          <w:p w14:paraId="01311C99" w14:textId="77777777" w:rsidR="00C27792"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Creative Skills: </w:t>
            </w:r>
            <w:r w:rsidRPr="00BE2BD7">
              <w:rPr>
                <w:rFonts w:cstheme="minorHAnsi"/>
              </w:rPr>
              <w:t>Ability to find creative solutions where there are no existing parameters or procedural framework.</w:t>
            </w:r>
          </w:p>
          <w:p w14:paraId="5422DD9E" w14:textId="77777777" w:rsidR="001229C2" w:rsidRPr="00BE2BD7" w:rsidRDefault="001229C2" w:rsidP="001229C2">
            <w:pPr>
              <w:widowControl w:val="0"/>
              <w:autoSpaceDE w:val="0"/>
              <w:autoSpaceDN w:val="0"/>
              <w:adjustRightInd w:val="0"/>
              <w:spacing w:after="0" w:line="240" w:lineRule="auto"/>
              <w:rPr>
                <w:rFonts w:cstheme="minorHAnsi"/>
                <w:b/>
              </w:rPr>
            </w:pPr>
          </w:p>
          <w:p w14:paraId="589CCD8A" w14:textId="77777777" w:rsidR="00F55857"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Strategic Thinking:  </w:t>
            </w:r>
            <w:r w:rsidRPr="00BE2BD7">
              <w:rPr>
                <w:rFonts w:cstheme="minorHAnsi"/>
              </w:rPr>
              <w:t xml:space="preserve">Ability to contribute to the development, </w:t>
            </w:r>
            <w:proofErr w:type="gramStart"/>
            <w:r w:rsidRPr="00BE2BD7">
              <w:rPr>
                <w:rFonts w:cstheme="minorHAnsi"/>
              </w:rPr>
              <w:t>implementation</w:t>
            </w:r>
            <w:proofErr w:type="gramEnd"/>
            <w:r w:rsidRPr="00BE2BD7">
              <w:rPr>
                <w:rFonts w:cstheme="minorHAnsi"/>
              </w:rPr>
              <w:t xml:space="preserve"> and evaluation of strategy to shape future plans.</w:t>
            </w:r>
          </w:p>
          <w:p w14:paraId="128615F4" w14:textId="77777777" w:rsidR="001229C2" w:rsidRPr="00BE2BD7" w:rsidRDefault="001229C2" w:rsidP="001229C2">
            <w:pPr>
              <w:widowControl w:val="0"/>
              <w:autoSpaceDE w:val="0"/>
              <w:autoSpaceDN w:val="0"/>
              <w:adjustRightInd w:val="0"/>
              <w:spacing w:after="0" w:line="240" w:lineRule="auto"/>
              <w:rPr>
                <w:rFonts w:cstheme="minorHAnsi"/>
                <w:b/>
              </w:rPr>
            </w:pPr>
          </w:p>
          <w:p w14:paraId="457F906A" w14:textId="0E59AD22" w:rsidR="006C5455" w:rsidRPr="000101BA" w:rsidRDefault="00C27792" w:rsidP="006C5455">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Commercial Awareness: </w:t>
            </w:r>
            <w:r w:rsidR="00160F88">
              <w:rPr>
                <w:rFonts w:cstheme="minorHAnsi"/>
              </w:rPr>
              <w:t>D</w:t>
            </w:r>
            <w:r w:rsidRPr="00BE2BD7">
              <w:rPr>
                <w:rFonts w:cstheme="minorHAnsi"/>
              </w:rPr>
              <w:t>emonstrates business intelligence and ability to understand and evaluate all options for optimum service delivery, identify risks and plans to mitigate, to promote entrepreneurial approaches and ensure value for money in all transactions.</w:t>
            </w:r>
          </w:p>
          <w:p w14:paraId="463DA213" w14:textId="77777777" w:rsidR="006C5455" w:rsidRPr="000101BA" w:rsidRDefault="006C5455" w:rsidP="000101BA">
            <w:pPr>
              <w:widowControl w:val="0"/>
              <w:autoSpaceDE w:val="0"/>
              <w:autoSpaceDN w:val="0"/>
              <w:adjustRightInd w:val="0"/>
              <w:spacing w:after="0" w:line="240" w:lineRule="auto"/>
              <w:ind w:left="720"/>
              <w:rPr>
                <w:rFonts w:cstheme="minorHAnsi"/>
                <w:b/>
              </w:rPr>
            </w:pPr>
          </w:p>
          <w:p w14:paraId="75D1FEA7" w14:textId="375510D8" w:rsidR="00160F88" w:rsidRPr="00BE2BD7" w:rsidRDefault="00160F88" w:rsidP="0086271D">
            <w:pPr>
              <w:widowControl w:val="0"/>
              <w:numPr>
                <w:ilvl w:val="0"/>
                <w:numId w:val="14"/>
              </w:numPr>
              <w:autoSpaceDE w:val="0"/>
              <w:autoSpaceDN w:val="0"/>
              <w:adjustRightInd w:val="0"/>
              <w:spacing w:after="0" w:line="240" w:lineRule="auto"/>
              <w:rPr>
                <w:rFonts w:cstheme="minorHAnsi"/>
                <w:b/>
              </w:rPr>
            </w:pPr>
            <w:r>
              <w:rPr>
                <w:rFonts w:cstheme="minorHAnsi"/>
                <w:b/>
              </w:rPr>
              <w:t xml:space="preserve">Political Awareness: </w:t>
            </w:r>
            <w:r>
              <w:rPr>
                <w:rFonts w:cstheme="minorHAnsi"/>
                <w:bCs/>
              </w:rPr>
              <w:t xml:space="preserve">Ability to understand the sensitivities and pressures of </w:t>
            </w:r>
            <w:r w:rsidR="006C5455">
              <w:rPr>
                <w:rFonts w:cstheme="minorHAnsi"/>
                <w:bCs/>
              </w:rPr>
              <w:t>working with political figures, as well as the need to be politically neutral as an officer of the Authority.</w:t>
            </w:r>
          </w:p>
          <w:p w14:paraId="038DF6C4" w14:textId="77777777" w:rsidR="001229C2" w:rsidRPr="00BE2BD7" w:rsidRDefault="001229C2" w:rsidP="001229C2">
            <w:pPr>
              <w:widowControl w:val="0"/>
              <w:autoSpaceDE w:val="0"/>
              <w:autoSpaceDN w:val="0"/>
              <w:adjustRightInd w:val="0"/>
              <w:spacing w:after="0" w:line="240" w:lineRule="auto"/>
              <w:rPr>
                <w:rFonts w:cstheme="minorHAnsi"/>
                <w:b/>
              </w:rPr>
            </w:pPr>
          </w:p>
          <w:p w14:paraId="7840813C" w14:textId="77777777" w:rsidR="00C27792" w:rsidRPr="00BE2BD7" w:rsidRDefault="00C27792" w:rsidP="0086271D">
            <w:pPr>
              <w:widowControl w:val="0"/>
              <w:numPr>
                <w:ilvl w:val="0"/>
                <w:numId w:val="14"/>
              </w:numPr>
              <w:autoSpaceDE w:val="0"/>
              <w:autoSpaceDN w:val="0"/>
              <w:adjustRightInd w:val="0"/>
              <w:spacing w:after="0" w:line="240" w:lineRule="auto"/>
              <w:rPr>
                <w:rFonts w:cstheme="minorHAnsi"/>
                <w:b/>
              </w:rPr>
            </w:pPr>
            <w:r w:rsidRPr="00BE2BD7">
              <w:rPr>
                <w:rFonts w:cstheme="minorHAnsi"/>
                <w:b/>
              </w:rPr>
              <w:t xml:space="preserve">ICT Skills: </w:t>
            </w:r>
            <w:r w:rsidRPr="00BE2BD7">
              <w:rPr>
                <w:rFonts w:cstheme="minorHAnsi"/>
              </w:rPr>
              <w:t xml:space="preserve">Ability to use multiple applications, </w:t>
            </w:r>
            <w:proofErr w:type="gramStart"/>
            <w:r w:rsidRPr="00BE2BD7">
              <w:rPr>
                <w:rFonts w:cstheme="minorHAnsi"/>
              </w:rPr>
              <w:t>systems</w:t>
            </w:r>
            <w:proofErr w:type="gramEnd"/>
            <w:r w:rsidRPr="00BE2BD7">
              <w:rPr>
                <w:rFonts w:cstheme="minorHAnsi"/>
              </w:rPr>
              <w:t xml:space="preserve"> and associated software packages.</w:t>
            </w:r>
          </w:p>
          <w:p w14:paraId="5DAAD84D" w14:textId="77777777" w:rsidR="001229C2" w:rsidRPr="00BE2BD7" w:rsidRDefault="001229C2" w:rsidP="001229C2">
            <w:pPr>
              <w:widowControl w:val="0"/>
              <w:autoSpaceDE w:val="0"/>
              <w:autoSpaceDN w:val="0"/>
              <w:adjustRightInd w:val="0"/>
              <w:spacing w:after="0" w:line="240" w:lineRule="auto"/>
              <w:rPr>
                <w:rFonts w:cstheme="minorHAnsi"/>
                <w:b/>
              </w:rPr>
            </w:pPr>
          </w:p>
          <w:p w14:paraId="7E38E566" w14:textId="2153B2B1" w:rsidR="00204B00" w:rsidRPr="0086271D" w:rsidRDefault="005A4472" w:rsidP="0086271D">
            <w:pPr>
              <w:widowControl w:val="0"/>
              <w:numPr>
                <w:ilvl w:val="0"/>
                <w:numId w:val="14"/>
              </w:numPr>
              <w:autoSpaceDE w:val="0"/>
              <w:autoSpaceDN w:val="0"/>
              <w:adjustRightInd w:val="0"/>
              <w:spacing w:after="0" w:line="240" w:lineRule="auto"/>
              <w:rPr>
                <w:rFonts w:cstheme="minorHAnsi"/>
              </w:rPr>
            </w:pPr>
            <w:r w:rsidRPr="00BE2BD7">
              <w:rPr>
                <w:rFonts w:cstheme="minorHAnsi"/>
                <w:b/>
              </w:rPr>
              <w:lastRenderedPageBreak/>
              <w:t>Personal style:</w:t>
            </w:r>
            <w:r w:rsidR="00C27792" w:rsidRPr="00BE2BD7">
              <w:rPr>
                <w:rFonts w:cstheme="minorHAnsi"/>
                <w:b/>
              </w:rPr>
              <w:t xml:space="preserve"> </w:t>
            </w:r>
            <w:r w:rsidRPr="00BE2BD7">
              <w:rPr>
                <w:rFonts w:cstheme="minorHAnsi"/>
              </w:rPr>
              <w:t xml:space="preserve">Ability to understand, demonstrate and apply </w:t>
            </w:r>
            <w:r w:rsidR="00735BCF" w:rsidRPr="00BE2BD7">
              <w:rPr>
                <w:rFonts w:cstheme="minorHAnsi"/>
              </w:rPr>
              <w:t>GMCA</w:t>
            </w:r>
            <w:r w:rsidRPr="00BE2BD7">
              <w:rPr>
                <w:rFonts w:cstheme="minorHAnsi"/>
              </w:rPr>
              <w:t xml:space="preserve"> values</w:t>
            </w:r>
            <w:r w:rsidR="0086271D">
              <w:rPr>
                <w:rFonts w:cstheme="minorHAnsi"/>
              </w:rPr>
              <w:t xml:space="preserve">. </w:t>
            </w:r>
            <w:r w:rsidR="0086271D" w:rsidRPr="0086271D">
              <w:rPr>
                <w:rFonts w:ascii="Calibri" w:hAnsi="Calibri" w:cs="Calibri"/>
              </w:rPr>
              <w:t xml:space="preserve">Have a personal commitment to continuous </w:t>
            </w:r>
            <w:r w:rsidR="00160F88" w:rsidRPr="0086271D">
              <w:rPr>
                <w:rFonts w:ascii="Calibri" w:hAnsi="Calibri" w:cs="Calibri"/>
              </w:rPr>
              <w:t>self-development</w:t>
            </w:r>
            <w:r w:rsidR="0086271D" w:rsidRPr="0086271D">
              <w:rPr>
                <w:rFonts w:ascii="Calibri" w:hAnsi="Calibri" w:cs="Calibri"/>
              </w:rPr>
              <w:t xml:space="preserve"> and personal improvement.</w:t>
            </w:r>
            <w:r w:rsidR="0086271D">
              <w:rPr>
                <w:rFonts w:cstheme="minorHAnsi"/>
              </w:rPr>
              <w:t xml:space="preserve"> </w:t>
            </w:r>
            <w:r w:rsidR="0086271D" w:rsidRPr="0086271D">
              <w:rPr>
                <w:rFonts w:ascii="Calibri" w:hAnsi="Calibri" w:cs="Calibri"/>
              </w:rPr>
              <w:t>Through personal example, open commitment and clear action, ensure diversity is positively valued, resulting in equal access and treatment in employment, serv</w:t>
            </w:r>
            <w:r w:rsidR="0086271D">
              <w:rPr>
                <w:rFonts w:ascii="Calibri" w:hAnsi="Calibri" w:cs="Calibri"/>
              </w:rPr>
              <w:t>ice delivery and communications.</w:t>
            </w:r>
          </w:p>
        </w:tc>
      </w:tr>
    </w:tbl>
    <w:p w14:paraId="1E26A558" w14:textId="77777777" w:rsidR="00AF4FEF" w:rsidRPr="00BE2BD7" w:rsidRDefault="00AF4FEF" w:rsidP="00C27792">
      <w:pPr>
        <w:rPr>
          <w:rFonts w:cstheme="minorHAnsi"/>
        </w:rPr>
      </w:pPr>
    </w:p>
    <w:sectPr w:rsidR="00AF4FEF" w:rsidRPr="00BE2BD7" w:rsidSect="002F31C3">
      <w:headerReference w:type="default" r:id="rId7"/>
      <w:footerReference w:type="default" r:id="rId8"/>
      <w:pgSz w:w="11900" w:h="16840"/>
      <w:pgMar w:top="400" w:right="843" w:bottom="851" w:left="993" w:header="426"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0B1D" w14:textId="77777777" w:rsidR="00652EBE" w:rsidRDefault="00652EBE">
      <w:pPr>
        <w:spacing w:after="0" w:line="240" w:lineRule="auto"/>
      </w:pPr>
      <w:r>
        <w:separator/>
      </w:r>
    </w:p>
  </w:endnote>
  <w:endnote w:type="continuationSeparator" w:id="0">
    <w:p w14:paraId="05FA1755" w14:textId="77777777" w:rsidR="00652EBE" w:rsidRDefault="0065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3341" w14:textId="77777777" w:rsidR="005E4DE4" w:rsidRDefault="005A4472" w:rsidP="009275A2">
    <w:pPr>
      <w:pStyle w:val="Footer"/>
      <w:pBdr>
        <w:top w:val="none" w:sz="0" w:space="0" w:color="auto"/>
        <w:left w:val="none" w:sz="0" w:space="0" w:color="auto"/>
        <w:bottom w:val="none" w:sz="0" w:space="0" w:color="auto"/>
        <w:right w:val="none" w:sz="0" w:space="0" w:color="auto"/>
      </w:pBdr>
      <w:jc w:val="center"/>
    </w:pPr>
    <w:r>
      <w:fldChar w:fldCharType="begin"/>
    </w:r>
    <w:r>
      <w:instrText xml:space="preserve"> PAGE   \* MERGEFORMAT </w:instrText>
    </w:r>
    <w:r>
      <w:fldChar w:fldCharType="separate"/>
    </w:r>
    <w:r w:rsidR="00DC7EA8">
      <w:rPr>
        <w:noProof/>
      </w:rPr>
      <w:t>2</w:t>
    </w:r>
    <w:r>
      <w:fldChar w:fldCharType="end"/>
    </w:r>
  </w:p>
  <w:p w14:paraId="368D1131" w14:textId="77777777" w:rsidR="005E4DE4" w:rsidRDefault="0031257A" w:rsidP="009275A2">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0E61" w14:textId="77777777" w:rsidR="00652EBE" w:rsidRDefault="00652EBE">
      <w:pPr>
        <w:spacing w:after="0" w:line="240" w:lineRule="auto"/>
      </w:pPr>
      <w:r>
        <w:separator/>
      </w:r>
    </w:p>
  </w:footnote>
  <w:footnote w:type="continuationSeparator" w:id="0">
    <w:p w14:paraId="73A55309" w14:textId="77777777" w:rsidR="00652EBE" w:rsidRDefault="0065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E7B1" w14:textId="77777777" w:rsidR="005E4DE4" w:rsidRDefault="005A4472" w:rsidP="009275A2">
    <w:pPr>
      <w:pStyle w:val="Header"/>
      <w:pBdr>
        <w:top w:val="none" w:sz="0" w:space="0" w:color="auto"/>
        <w:left w:val="none" w:sz="0" w:space="0" w:color="auto"/>
        <w:bottom w:val="none" w:sz="0" w:space="0" w:color="auto"/>
        <w:right w:val="none" w:sz="0" w:space="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793"/>
    <w:multiLevelType w:val="hybridMultilevel"/>
    <w:tmpl w:val="091A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F955BD4"/>
    <w:multiLevelType w:val="hybridMultilevel"/>
    <w:tmpl w:val="3C2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6CB5"/>
    <w:multiLevelType w:val="hybridMultilevel"/>
    <w:tmpl w:val="7408ECD8"/>
    <w:lvl w:ilvl="0" w:tplc="08090003">
      <w:start w:val="1"/>
      <w:numFmt w:val="bullet"/>
      <w:lvlText w:val="o"/>
      <w:lvlJc w:val="left"/>
      <w:pPr>
        <w:ind w:left="900" w:hanging="360"/>
      </w:pPr>
      <w:rPr>
        <w:rFonts w:ascii="Courier New" w:hAnsi="Courier New"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FB451E3"/>
    <w:multiLevelType w:val="hybridMultilevel"/>
    <w:tmpl w:val="183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46A6D"/>
    <w:multiLevelType w:val="hybridMultilevel"/>
    <w:tmpl w:val="3EA49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602924"/>
    <w:multiLevelType w:val="hybridMultilevel"/>
    <w:tmpl w:val="280EF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B6185"/>
    <w:multiLevelType w:val="hybridMultilevel"/>
    <w:tmpl w:val="EE5A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72186"/>
    <w:multiLevelType w:val="hybridMultilevel"/>
    <w:tmpl w:val="01AEED54"/>
    <w:lvl w:ilvl="0" w:tplc="EF44BC4A">
      <w:start w:val="1"/>
      <w:numFmt w:val="bullet"/>
      <w:lvlText w:val=""/>
      <w:lvlJc w:val="left"/>
      <w:pPr>
        <w:tabs>
          <w:tab w:val="num" w:pos="360"/>
        </w:tabs>
        <w:ind w:left="360" w:hanging="360"/>
      </w:pPr>
      <w:rPr>
        <w:rFonts w:ascii="Symbol" w:hAnsi="Symbol" w:hint="default"/>
        <w:color w:val="auto"/>
      </w:rPr>
    </w:lvl>
    <w:lvl w:ilvl="1" w:tplc="54500CEA">
      <w:start w:val="1"/>
      <w:numFmt w:val="bullet"/>
      <w:lvlText w:val=""/>
      <w:lvlJc w:val="left"/>
      <w:pPr>
        <w:tabs>
          <w:tab w:val="num" w:pos="365"/>
        </w:tabs>
        <w:ind w:left="365" w:hanging="365"/>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D0528"/>
    <w:multiLevelType w:val="hybridMultilevel"/>
    <w:tmpl w:val="02805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A91B62"/>
    <w:multiLevelType w:val="hybridMultilevel"/>
    <w:tmpl w:val="7758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C40BF"/>
    <w:multiLevelType w:val="hybridMultilevel"/>
    <w:tmpl w:val="4ACCF4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B2E46"/>
    <w:multiLevelType w:val="hybridMultilevel"/>
    <w:tmpl w:val="F9C8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23BB5"/>
    <w:multiLevelType w:val="hybridMultilevel"/>
    <w:tmpl w:val="B8B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A1B16"/>
    <w:multiLevelType w:val="hybridMultilevel"/>
    <w:tmpl w:val="BD04F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CA1FFF"/>
    <w:multiLevelType w:val="hybridMultilevel"/>
    <w:tmpl w:val="48A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E6CBE"/>
    <w:multiLevelType w:val="hybridMultilevel"/>
    <w:tmpl w:val="0F90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33FA0"/>
    <w:multiLevelType w:val="hybridMultilevel"/>
    <w:tmpl w:val="3404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4"/>
  </w:num>
  <w:num w:numId="4">
    <w:abstractNumId w:val="20"/>
  </w:num>
  <w:num w:numId="5">
    <w:abstractNumId w:val="0"/>
  </w:num>
  <w:num w:numId="6">
    <w:abstractNumId w:val="3"/>
  </w:num>
  <w:num w:numId="7">
    <w:abstractNumId w:val="12"/>
  </w:num>
  <w:num w:numId="8">
    <w:abstractNumId w:val="17"/>
  </w:num>
  <w:num w:numId="9">
    <w:abstractNumId w:val="5"/>
  </w:num>
  <w:num w:numId="10">
    <w:abstractNumId w:val="6"/>
  </w:num>
  <w:num w:numId="11">
    <w:abstractNumId w:val="15"/>
  </w:num>
  <w:num w:numId="12">
    <w:abstractNumId w:val="19"/>
  </w:num>
  <w:num w:numId="13">
    <w:abstractNumId w:val="9"/>
  </w:num>
  <w:num w:numId="14">
    <w:abstractNumId w:val="11"/>
  </w:num>
  <w:num w:numId="15">
    <w:abstractNumId w:val="10"/>
  </w:num>
  <w:num w:numId="16">
    <w:abstractNumId w:val="18"/>
  </w:num>
  <w:num w:numId="17">
    <w:abstractNumId w:val="8"/>
  </w:num>
  <w:num w:numId="18">
    <w:abstractNumId w:val="4"/>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72"/>
    <w:rsid w:val="00003C0D"/>
    <w:rsid w:val="000101BA"/>
    <w:rsid w:val="00080F6B"/>
    <w:rsid w:val="000E0557"/>
    <w:rsid w:val="00106E8A"/>
    <w:rsid w:val="001229C2"/>
    <w:rsid w:val="00133DD3"/>
    <w:rsid w:val="00160F88"/>
    <w:rsid w:val="00204B00"/>
    <w:rsid w:val="0031257A"/>
    <w:rsid w:val="003314EA"/>
    <w:rsid w:val="00381E84"/>
    <w:rsid w:val="003A212B"/>
    <w:rsid w:val="004614D5"/>
    <w:rsid w:val="004B0780"/>
    <w:rsid w:val="004F469A"/>
    <w:rsid w:val="00553456"/>
    <w:rsid w:val="0056153D"/>
    <w:rsid w:val="005917A6"/>
    <w:rsid w:val="005A4472"/>
    <w:rsid w:val="00652EBE"/>
    <w:rsid w:val="0068450E"/>
    <w:rsid w:val="00687D79"/>
    <w:rsid w:val="006C5455"/>
    <w:rsid w:val="006C68BE"/>
    <w:rsid w:val="00713D60"/>
    <w:rsid w:val="00735BCF"/>
    <w:rsid w:val="00745850"/>
    <w:rsid w:val="00751D97"/>
    <w:rsid w:val="00787D9E"/>
    <w:rsid w:val="00810219"/>
    <w:rsid w:val="0086271D"/>
    <w:rsid w:val="008919A3"/>
    <w:rsid w:val="008B5FB1"/>
    <w:rsid w:val="008C5AC2"/>
    <w:rsid w:val="008E58BF"/>
    <w:rsid w:val="008F02F7"/>
    <w:rsid w:val="00911508"/>
    <w:rsid w:val="00926921"/>
    <w:rsid w:val="00A222FF"/>
    <w:rsid w:val="00A279DF"/>
    <w:rsid w:val="00A35678"/>
    <w:rsid w:val="00A5272D"/>
    <w:rsid w:val="00A54608"/>
    <w:rsid w:val="00A72CAB"/>
    <w:rsid w:val="00A87C66"/>
    <w:rsid w:val="00AF4FEF"/>
    <w:rsid w:val="00B5531E"/>
    <w:rsid w:val="00BB7FD8"/>
    <w:rsid w:val="00BE2BD7"/>
    <w:rsid w:val="00BE66C9"/>
    <w:rsid w:val="00C04AE2"/>
    <w:rsid w:val="00C04F0C"/>
    <w:rsid w:val="00C2196B"/>
    <w:rsid w:val="00C27792"/>
    <w:rsid w:val="00C611B2"/>
    <w:rsid w:val="00CC46F7"/>
    <w:rsid w:val="00CE1E13"/>
    <w:rsid w:val="00CE33BE"/>
    <w:rsid w:val="00D4670C"/>
    <w:rsid w:val="00D47893"/>
    <w:rsid w:val="00D82FDE"/>
    <w:rsid w:val="00DB7D78"/>
    <w:rsid w:val="00DC7EA8"/>
    <w:rsid w:val="00E11801"/>
    <w:rsid w:val="00EE0FFA"/>
    <w:rsid w:val="00F55857"/>
    <w:rsid w:val="00F9408A"/>
    <w:rsid w:val="00FA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EF17"/>
  <w15:docId w15:val="{AC77DDC4-7471-406B-9307-BC1CB2D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4472"/>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Body"/>
    <w:link w:val="Heading3Char"/>
    <w:rsid w:val="005A4472"/>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outlineLvl w:val="2"/>
    </w:pPr>
    <w:rPr>
      <w:rFonts w:ascii="Arial" w:eastAsia="Times New Roman" w:hAnsi="Arial" w:cs="Arial"/>
      <w:b/>
      <w:bCs/>
      <w:color w:val="FFFFFF"/>
      <w:sz w:val="24"/>
      <w:szCs w:val="24"/>
      <w:u w:color="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472"/>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5A4472"/>
    <w:rPr>
      <w:rFonts w:ascii="Arial" w:eastAsia="Times New Roman" w:hAnsi="Arial" w:cs="Arial"/>
      <w:b/>
      <w:bCs/>
      <w:color w:val="FFFFFF"/>
      <w:sz w:val="24"/>
      <w:szCs w:val="24"/>
      <w:u w:color="FFFFFF"/>
      <w:lang w:val="en-US"/>
    </w:rPr>
  </w:style>
  <w:style w:type="paragraph" w:styleId="Header">
    <w:name w:val="header"/>
    <w:basedOn w:val="Normal"/>
    <w:link w:val="HeaderChar"/>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153"/>
        <w:tab w:val="right" w:pos="8306"/>
      </w:tabs>
      <w:spacing w:after="0" w:line="240" w:lineRule="auto"/>
    </w:pPr>
    <w:rPr>
      <w:rFonts w:ascii="Arial" w:eastAsia="Times New Roman" w:hAnsi="Arial" w:cs="Arial"/>
      <w:color w:val="000000"/>
      <w:u w:color="000000"/>
      <w:lang w:val="en-US"/>
    </w:rPr>
  </w:style>
  <w:style w:type="character" w:customStyle="1" w:styleId="HeaderChar">
    <w:name w:val="Header Char"/>
    <w:basedOn w:val="DefaultParagraphFont"/>
    <w:link w:val="Header"/>
    <w:rsid w:val="005A4472"/>
    <w:rPr>
      <w:rFonts w:ascii="Arial" w:eastAsia="Times New Roman" w:hAnsi="Arial" w:cs="Arial"/>
      <w:color w:val="000000"/>
      <w:u w:color="000000"/>
      <w:lang w:val="en-US"/>
    </w:rPr>
  </w:style>
  <w:style w:type="paragraph" w:styleId="Footer">
    <w:name w:val="footer"/>
    <w:basedOn w:val="Normal"/>
    <w:link w:val="FooterChar"/>
    <w:uiPriority w:val="99"/>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153"/>
        <w:tab w:val="right" w:pos="8306"/>
      </w:tabs>
      <w:spacing w:after="0" w:line="240" w:lineRule="auto"/>
    </w:pPr>
    <w:rPr>
      <w:rFonts w:ascii="Arial" w:eastAsia="Times New Roman" w:hAnsi="Arial" w:cs="Arial"/>
      <w:color w:val="000000"/>
      <w:u w:color="000000"/>
      <w:lang w:val="en-US"/>
    </w:rPr>
  </w:style>
  <w:style w:type="character" w:customStyle="1" w:styleId="FooterChar">
    <w:name w:val="Footer Char"/>
    <w:basedOn w:val="DefaultParagraphFont"/>
    <w:link w:val="Footer"/>
    <w:uiPriority w:val="99"/>
    <w:rsid w:val="005A4472"/>
    <w:rPr>
      <w:rFonts w:ascii="Arial" w:eastAsia="Times New Roman" w:hAnsi="Arial" w:cs="Arial"/>
      <w:color w:val="000000"/>
      <w:u w:color="000000"/>
      <w:lang w:val="en-US"/>
    </w:rPr>
  </w:style>
  <w:style w:type="paragraph" w:customStyle="1" w:styleId="Body">
    <w:name w:val="Body"/>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w:eastAsia="Times New Roman" w:hAnsi="Arial" w:cs="Arial"/>
      <w:color w:val="000000"/>
      <w:u w:color="000000"/>
    </w:rPr>
  </w:style>
  <w:style w:type="paragraph" w:styleId="ListParagraph">
    <w:name w:val="List Paragraph"/>
    <w:basedOn w:val="Normal"/>
    <w:uiPriority w:val="34"/>
    <w:qFormat/>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ind w:left="720"/>
    </w:pPr>
    <w:rPr>
      <w:rFonts w:ascii="Arial" w:eastAsia="Times New Roman" w:hAnsi="Arial" w:cs="Arial"/>
      <w:color w:val="000000"/>
      <w:u w:color="000000"/>
      <w:lang w:val="en-US"/>
    </w:rPr>
  </w:style>
  <w:style w:type="table" w:styleId="TableGrid">
    <w:name w:val="Table Grid"/>
    <w:basedOn w:val="TableNormal"/>
    <w:uiPriority w:val="59"/>
    <w:rsid w:val="005A44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779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27792"/>
    <w:rPr>
      <w:rFonts w:ascii="Times New Roman" w:eastAsia="Times New Roman" w:hAnsi="Times New Roman" w:cs="Times New Roman"/>
      <w:sz w:val="24"/>
      <w:szCs w:val="24"/>
      <w:lang w:eastAsia="en-GB"/>
    </w:rPr>
  </w:style>
  <w:style w:type="paragraph" w:customStyle="1" w:styleId="TableText">
    <w:name w:val="Table Text"/>
    <w:basedOn w:val="Normal"/>
    <w:rsid w:val="00C27792"/>
    <w:pPr>
      <w:widowControl w:val="0"/>
      <w:autoSpaceDE w:val="0"/>
      <w:autoSpaceDN w:val="0"/>
      <w:adjustRightInd w:val="0"/>
      <w:spacing w:after="0" w:line="240" w:lineRule="auto"/>
      <w:jc w:val="right"/>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33BE"/>
    <w:rPr>
      <w:sz w:val="16"/>
      <w:szCs w:val="16"/>
    </w:rPr>
  </w:style>
  <w:style w:type="paragraph" w:styleId="CommentText">
    <w:name w:val="annotation text"/>
    <w:basedOn w:val="Normal"/>
    <w:link w:val="CommentTextChar"/>
    <w:uiPriority w:val="99"/>
    <w:semiHidden/>
    <w:unhideWhenUsed/>
    <w:rsid w:val="00CE33BE"/>
    <w:pPr>
      <w:spacing w:line="240" w:lineRule="auto"/>
    </w:pPr>
    <w:rPr>
      <w:sz w:val="20"/>
      <w:szCs w:val="20"/>
    </w:rPr>
  </w:style>
  <w:style w:type="character" w:customStyle="1" w:styleId="CommentTextChar">
    <w:name w:val="Comment Text Char"/>
    <w:basedOn w:val="DefaultParagraphFont"/>
    <w:link w:val="CommentText"/>
    <w:uiPriority w:val="99"/>
    <w:semiHidden/>
    <w:rsid w:val="00CE33BE"/>
    <w:rPr>
      <w:sz w:val="20"/>
      <w:szCs w:val="20"/>
    </w:rPr>
  </w:style>
  <w:style w:type="paragraph" w:styleId="CommentSubject">
    <w:name w:val="annotation subject"/>
    <w:basedOn w:val="CommentText"/>
    <w:next w:val="CommentText"/>
    <w:link w:val="CommentSubjectChar"/>
    <w:uiPriority w:val="99"/>
    <w:semiHidden/>
    <w:unhideWhenUsed/>
    <w:rsid w:val="00CE33BE"/>
    <w:rPr>
      <w:b/>
      <w:bCs/>
    </w:rPr>
  </w:style>
  <w:style w:type="character" w:customStyle="1" w:styleId="CommentSubjectChar">
    <w:name w:val="Comment Subject Char"/>
    <w:basedOn w:val="CommentTextChar"/>
    <w:link w:val="CommentSubject"/>
    <w:uiPriority w:val="99"/>
    <w:semiHidden/>
    <w:rsid w:val="00CE33BE"/>
    <w:rPr>
      <w:b/>
      <w:bCs/>
      <w:sz w:val="20"/>
      <w:szCs w:val="20"/>
    </w:rPr>
  </w:style>
  <w:style w:type="paragraph" w:styleId="BalloonText">
    <w:name w:val="Balloon Text"/>
    <w:basedOn w:val="Normal"/>
    <w:link w:val="BalloonTextChar"/>
    <w:uiPriority w:val="99"/>
    <w:semiHidden/>
    <w:unhideWhenUsed/>
    <w:rsid w:val="00CE3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BE"/>
    <w:rPr>
      <w:rFonts w:ascii="Segoe UI" w:hAnsi="Segoe UI" w:cs="Segoe UI"/>
      <w:sz w:val="18"/>
      <w:szCs w:val="18"/>
    </w:rPr>
  </w:style>
  <w:style w:type="character" w:customStyle="1" w:styleId="apple-converted-space">
    <w:name w:val="apple-converted-space"/>
    <w:basedOn w:val="DefaultParagraphFont"/>
    <w:rsid w:val="003A212B"/>
  </w:style>
  <w:style w:type="paragraph" w:styleId="Revision">
    <w:name w:val="Revision"/>
    <w:hidden/>
    <w:uiPriority w:val="99"/>
    <w:semiHidden/>
    <w:rsid w:val="00FA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05696">
      <w:bodyDiv w:val="1"/>
      <w:marLeft w:val="0"/>
      <w:marRight w:val="0"/>
      <w:marTop w:val="0"/>
      <w:marBottom w:val="0"/>
      <w:divBdr>
        <w:top w:val="none" w:sz="0" w:space="0" w:color="auto"/>
        <w:left w:val="none" w:sz="0" w:space="0" w:color="auto"/>
        <w:bottom w:val="none" w:sz="0" w:space="0" w:color="auto"/>
        <w:right w:val="none" w:sz="0" w:space="0" w:color="auto"/>
      </w:divBdr>
      <w:divsChild>
        <w:div w:id="140210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Kirkman, Patricia</cp:lastModifiedBy>
  <cp:revision>4</cp:revision>
  <dcterms:created xsi:type="dcterms:W3CDTF">2021-08-24T14:50:00Z</dcterms:created>
  <dcterms:modified xsi:type="dcterms:W3CDTF">2021-09-10T13:27:00Z</dcterms:modified>
</cp:coreProperties>
</file>