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893"/>
        <w:gridCol w:w="284"/>
        <w:gridCol w:w="674"/>
        <w:gridCol w:w="4010"/>
        <w:gridCol w:w="78"/>
      </w:tblGrid>
      <w:tr w:rsidR="005D4257" w:rsidRPr="00CC473C" w14:paraId="44DC8697" w14:textId="77777777" w:rsidTr="00BC3621">
        <w:trPr>
          <w:cantSplit/>
          <w:trHeight w:val="442"/>
        </w:trPr>
        <w:bookmarkStart w:id="0" w:name="_GoBack" w:displacedByCustomXml="next"/>
        <w:bookmarkEnd w:id="0" w:displacedByCustomXml="next"/>
        <w:sdt>
          <w:sdtPr>
            <w:rPr>
              <w:rFonts w:ascii="Arial" w:hAnsi="Arial"/>
              <w:b/>
              <w:color w:val="FFFFFF" w:themeColor="background1"/>
              <w:sz w:val="36"/>
              <w:szCs w:val="24"/>
            </w:rPr>
            <w:id w:val="4512579"/>
            <w:placeholder>
              <w:docPart w:val="DefaultPlaceholder_22675703"/>
            </w:placeholder>
            <w:showingPlcHdr/>
            <w:text/>
          </w:sdtPr>
          <w:sdtEndPr/>
          <w:sdtContent>
            <w:tc>
              <w:tcPr>
                <w:tcW w:w="15921" w:type="dxa"/>
                <w:gridSpan w:val="12"/>
                <w:shd w:val="clear" w:color="auto" w:fill="E6007E"/>
              </w:tcPr>
              <w:p w14:paraId="26DE9A91" w14:textId="77777777" w:rsidR="005D4257" w:rsidRPr="00712438" w:rsidRDefault="005C1189" w:rsidP="005C1189">
                <w:pPr>
                  <w:jc w:val="center"/>
                  <w:rPr>
                    <w:rFonts w:ascii="Arial" w:hAnsi="Arial"/>
                    <w:b/>
                    <w:color w:val="FFFFFF" w:themeColor="background1"/>
                    <w:sz w:val="36"/>
                    <w:szCs w:val="24"/>
                  </w:rPr>
                </w:pPr>
                <w:r w:rsidRPr="003643E2">
                  <w:rPr>
                    <w:rStyle w:val="PlaceholderText"/>
                    <w:color w:val="FFFFFF" w:themeColor="background1"/>
                  </w:rPr>
                  <w:t>Click here to enter text.</w:t>
                </w:r>
              </w:p>
            </w:tc>
          </w:sdtContent>
        </w:sdt>
      </w:tr>
      <w:tr w:rsidR="00AC6D60" w:rsidRPr="00CC473C" w14:paraId="150C0868" w14:textId="77777777" w:rsidTr="007071CD">
        <w:tc>
          <w:tcPr>
            <w:tcW w:w="15921" w:type="dxa"/>
            <w:gridSpan w:val="12"/>
          </w:tcPr>
          <w:p w14:paraId="5B24277F" w14:textId="77777777" w:rsidR="00AC6D60" w:rsidRPr="00CC473C" w:rsidRDefault="00AC6D60" w:rsidP="00B44F4F">
            <w:pPr>
              <w:rPr>
                <w:rFonts w:ascii="Arial" w:hAnsi="Arial"/>
              </w:rPr>
            </w:pPr>
          </w:p>
        </w:tc>
      </w:tr>
      <w:tr w:rsidR="008E36F7" w:rsidRPr="00CC473C" w14:paraId="70322F9A" w14:textId="77777777" w:rsidTr="00BC3621">
        <w:trPr>
          <w:cantSplit/>
          <w:trHeight w:hRule="exact" w:val="567"/>
        </w:trPr>
        <w:tc>
          <w:tcPr>
            <w:tcW w:w="1713" w:type="dxa"/>
            <w:gridSpan w:val="2"/>
          </w:tcPr>
          <w:p w14:paraId="09AB4C62"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EndPr/>
          <w:sdtContent>
            <w:tc>
              <w:tcPr>
                <w:tcW w:w="3441" w:type="dxa"/>
              </w:tcPr>
              <w:p w14:paraId="0B9E13D6" w14:textId="77777777" w:rsidR="008E36F7" w:rsidRPr="00CC473C" w:rsidRDefault="00211A4A" w:rsidP="00211A4A">
                <w:pPr>
                  <w:rPr>
                    <w:rFonts w:ascii="Arial" w:hAnsi="Arial"/>
                  </w:rPr>
                </w:pPr>
                <w:r>
                  <w:rPr>
                    <w:rFonts w:ascii="Arial" w:hAnsi="Arial"/>
                  </w:rPr>
                  <w:t>SEN team</w:t>
                </w:r>
              </w:p>
            </w:tc>
          </w:sdtContent>
        </w:sdt>
        <w:tc>
          <w:tcPr>
            <w:tcW w:w="1675" w:type="dxa"/>
          </w:tcPr>
          <w:p w14:paraId="4A6BB01D" w14:textId="77777777"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EndPr/>
          <w:sdtContent>
            <w:tc>
              <w:tcPr>
                <w:tcW w:w="3153" w:type="dxa"/>
                <w:gridSpan w:val="3"/>
              </w:tcPr>
              <w:p w14:paraId="20502B4B" w14:textId="77777777" w:rsidR="008E36F7" w:rsidRPr="00CC473C" w:rsidRDefault="00211A4A" w:rsidP="00211A4A">
                <w:pPr>
                  <w:rPr>
                    <w:rFonts w:ascii="Arial" w:hAnsi="Arial"/>
                  </w:rPr>
                </w:pPr>
                <w:r>
                  <w:rPr>
                    <w:rFonts w:ascii="Arial" w:hAnsi="Arial"/>
                  </w:rPr>
                  <w:t>2C</w:t>
                </w:r>
              </w:p>
            </w:tc>
          </w:sdtContent>
        </w:sdt>
        <w:tc>
          <w:tcPr>
            <w:tcW w:w="1851" w:type="dxa"/>
            <w:gridSpan w:val="3"/>
          </w:tcPr>
          <w:p w14:paraId="3E999F28" w14:textId="77777777"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EndPr/>
          <w:sdtContent>
            <w:tc>
              <w:tcPr>
                <w:tcW w:w="4088" w:type="dxa"/>
                <w:gridSpan w:val="2"/>
              </w:tcPr>
              <w:p w14:paraId="267BA33D" w14:textId="3C6F1278" w:rsidR="008E36F7" w:rsidRPr="00CC473C" w:rsidRDefault="00714442" w:rsidP="00B44F4F">
                <w:pPr>
                  <w:rPr>
                    <w:rFonts w:ascii="Arial" w:hAnsi="Arial"/>
                  </w:rPr>
                </w:pPr>
                <w:r>
                  <w:rPr>
                    <w:rFonts w:ascii="Arial" w:hAnsi="Arial"/>
                  </w:rPr>
                  <w:t>£21598-23836</w:t>
                </w:r>
              </w:p>
            </w:tc>
          </w:sdtContent>
        </w:sdt>
      </w:tr>
      <w:tr w:rsidR="008E36F7" w:rsidRPr="00CC473C" w14:paraId="043F860B" w14:textId="77777777" w:rsidTr="00537D45">
        <w:trPr>
          <w:cantSplit/>
          <w:trHeight w:hRule="exact" w:val="577"/>
        </w:trPr>
        <w:tc>
          <w:tcPr>
            <w:tcW w:w="1713" w:type="dxa"/>
            <w:gridSpan w:val="2"/>
          </w:tcPr>
          <w:p w14:paraId="50591BFC" w14:textId="77777777"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EndPr/>
          <w:sdtContent>
            <w:tc>
              <w:tcPr>
                <w:tcW w:w="3441" w:type="dxa"/>
              </w:tcPr>
              <w:p w14:paraId="059361E6" w14:textId="77777777" w:rsidR="008E36F7" w:rsidRPr="00CC473C" w:rsidRDefault="00211A4A" w:rsidP="00DC604E">
                <w:pPr>
                  <w:rPr>
                    <w:rFonts w:ascii="Arial" w:hAnsi="Arial"/>
                  </w:rPr>
                </w:pPr>
                <w:r>
                  <w:rPr>
                    <w:rFonts w:ascii="Arial" w:hAnsi="Arial"/>
                  </w:rPr>
                  <w:t>SEN Manager / principal officer</w:t>
                </w:r>
              </w:p>
            </w:tc>
          </w:sdtContent>
        </w:sdt>
        <w:tc>
          <w:tcPr>
            <w:tcW w:w="1675" w:type="dxa"/>
          </w:tcPr>
          <w:p w14:paraId="021F75BF" w14:textId="77777777"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EndPr/>
          <w:sdtContent>
            <w:tc>
              <w:tcPr>
                <w:tcW w:w="3153" w:type="dxa"/>
                <w:gridSpan w:val="3"/>
              </w:tcPr>
              <w:p w14:paraId="0BF4D4EA" w14:textId="77777777" w:rsidR="008E36F7" w:rsidRPr="00CC473C" w:rsidRDefault="00211A4A" w:rsidP="00211A4A">
                <w:pPr>
                  <w:rPr>
                    <w:rFonts w:ascii="Arial" w:hAnsi="Arial"/>
                  </w:rPr>
                </w:pPr>
                <w:r>
                  <w:rPr>
                    <w:rFonts w:ascii="Arial" w:hAnsi="Arial"/>
                  </w:rPr>
                  <w:t>Burrows House</w:t>
                </w:r>
              </w:p>
            </w:tc>
          </w:sdtContent>
        </w:sdt>
        <w:tc>
          <w:tcPr>
            <w:tcW w:w="1851" w:type="dxa"/>
            <w:gridSpan w:val="3"/>
          </w:tcPr>
          <w:p w14:paraId="4A98D526"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EndPr/>
          <w:sdtContent>
            <w:tc>
              <w:tcPr>
                <w:tcW w:w="4088" w:type="dxa"/>
                <w:gridSpan w:val="2"/>
              </w:tcPr>
              <w:p w14:paraId="6435EFDB" w14:textId="77777777" w:rsidR="008E36F7" w:rsidRPr="00CC473C" w:rsidRDefault="00211A4A" w:rsidP="00211A4A">
                <w:pPr>
                  <w:rPr>
                    <w:rFonts w:ascii="Arial" w:hAnsi="Arial"/>
                  </w:rPr>
                </w:pPr>
                <w:r>
                  <w:rPr>
                    <w:rFonts w:ascii="Arial" w:hAnsi="Arial"/>
                  </w:rPr>
                  <w:t>Full time (36 h/w)</w:t>
                </w:r>
              </w:p>
            </w:tc>
          </w:sdtContent>
        </w:sdt>
      </w:tr>
      <w:tr w:rsidR="007E0DA7" w:rsidRPr="00CC473C" w14:paraId="57DB599C" w14:textId="77777777" w:rsidTr="00BC3621">
        <w:tblPrEx>
          <w:shd w:val="clear" w:color="auto" w:fill="FFFFFF" w:themeFill="background1"/>
        </w:tblPrEx>
        <w:tc>
          <w:tcPr>
            <w:tcW w:w="10875" w:type="dxa"/>
            <w:gridSpan w:val="8"/>
            <w:shd w:val="clear" w:color="auto" w:fill="E6007E"/>
          </w:tcPr>
          <w:p w14:paraId="1406138A"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482849CF" w14:textId="77777777" w:rsidR="00BA6900" w:rsidRPr="00CC473C" w:rsidRDefault="00BA6900" w:rsidP="00B44F4F">
            <w:pPr>
              <w:rPr>
                <w:rFonts w:ascii="Arial" w:hAnsi="Arial"/>
              </w:rPr>
            </w:pPr>
          </w:p>
        </w:tc>
        <w:tc>
          <w:tcPr>
            <w:tcW w:w="4762" w:type="dxa"/>
            <w:gridSpan w:val="3"/>
            <w:shd w:val="clear" w:color="auto" w:fill="E6007E"/>
          </w:tcPr>
          <w:p w14:paraId="4CA45846"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68A22E9A" w14:textId="77777777" w:rsidTr="00BC3621">
        <w:tblPrEx>
          <w:shd w:val="clear" w:color="auto" w:fill="FFFFFF" w:themeFill="background1"/>
        </w:tblPrEx>
        <w:trPr>
          <w:cantSplit/>
          <w:trHeight w:hRule="exact" w:val="8709"/>
        </w:trPr>
        <w:sdt>
          <w:sdtPr>
            <w:rPr>
              <w:rFonts w:ascii="Arial" w:hAnsi="Arial"/>
            </w:rPr>
            <w:id w:val="4512589"/>
            <w:placeholder>
              <w:docPart w:val="DefaultPlaceholder_22675703"/>
            </w:placeholder>
          </w:sdtPr>
          <w:sdtEndPr/>
          <w:sdtContent>
            <w:tc>
              <w:tcPr>
                <w:tcW w:w="10875" w:type="dxa"/>
                <w:gridSpan w:val="8"/>
                <w:shd w:val="clear" w:color="auto" w:fill="auto"/>
              </w:tcPr>
              <w:p w14:paraId="150989E5" w14:textId="77777777" w:rsidR="00211A4A" w:rsidRDefault="009F6B1B" w:rsidP="00211A4A">
                <w:pPr>
                  <w:numPr>
                    <w:ilvl w:val="0"/>
                    <w:numId w:val="21"/>
                  </w:numPr>
                  <w:spacing w:before="60" w:after="60"/>
                  <w:jc w:val="both"/>
                  <w:rPr>
                    <w:rFonts w:ascii="Arial" w:hAnsi="Arial"/>
                  </w:rPr>
                </w:pPr>
                <w:r>
                  <w:rPr>
                    <w:rFonts w:ascii="Arial" w:hAnsi="Arial"/>
                  </w:rPr>
                  <w:t>T</w:t>
                </w:r>
                <w:r w:rsidR="00211A4A">
                  <w:rPr>
                    <w:rFonts w:ascii="Arial" w:hAnsi="Arial"/>
                  </w:rPr>
                  <w:t>he role is about contributing towards the delivery of a high quality SEN service to the children and young people of Salford and their families.</w:t>
                </w:r>
              </w:p>
              <w:p w14:paraId="29FBCFF6" w14:textId="77777777" w:rsidR="0001696C" w:rsidRDefault="00211A4A" w:rsidP="00211A4A">
                <w:pPr>
                  <w:numPr>
                    <w:ilvl w:val="0"/>
                    <w:numId w:val="21"/>
                  </w:numPr>
                  <w:spacing w:before="60" w:after="60"/>
                  <w:jc w:val="both"/>
                  <w:rPr>
                    <w:rFonts w:ascii="Arial" w:hAnsi="Arial"/>
                  </w:rPr>
                </w:pPr>
                <w:r>
                  <w:rPr>
                    <w:rFonts w:ascii="Arial" w:hAnsi="Arial"/>
                  </w:rPr>
                  <w:t xml:space="preserve">The role involves </w:t>
                </w:r>
                <w:r w:rsidR="0001696C">
                  <w:rPr>
                    <w:rFonts w:ascii="Arial" w:hAnsi="Arial"/>
                  </w:rPr>
                  <w:t>working</w:t>
                </w:r>
                <w:r w:rsidR="00BE6EAE">
                  <w:rPr>
                    <w:rFonts w:ascii="Arial" w:hAnsi="Arial"/>
                  </w:rPr>
                  <w:t xml:space="preserve"> with a fluctuating caseload across the Local Authority, managing the statutory Education, Health and Care Plan (EHCP) process for children and young people with special educational needs and disabilities (SEND) and working towards co-production of EHCPs with professionals and families.</w:t>
                </w:r>
              </w:p>
              <w:p w14:paraId="3C65EBEE" w14:textId="77777777" w:rsidR="0001696C" w:rsidRPr="009F6B1B" w:rsidRDefault="0001696C" w:rsidP="00576BBC">
                <w:pPr>
                  <w:numPr>
                    <w:ilvl w:val="0"/>
                    <w:numId w:val="21"/>
                  </w:numPr>
                  <w:spacing w:before="60" w:after="60"/>
                  <w:jc w:val="both"/>
                  <w:rPr>
                    <w:rFonts w:ascii="Arial" w:hAnsi="Arial"/>
                  </w:rPr>
                </w:pPr>
                <w:r w:rsidRPr="009F6B1B">
                  <w:rPr>
                    <w:rFonts w:ascii="Arial" w:hAnsi="Arial"/>
                  </w:rPr>
                  <w:t>Being responsible for the administration of the procedures for the assessment, drafting and amending of EHCPs</w:t>
                </w:r>
                <w:r w:rsidR="00A24C8A">
                  <w:rPr>
                    <w:rFonts w:ascii="Arial" w:hAnsi="Arial"/>
                  </w:rPr>
                  <w:t>, a</w:t>
                </w:r>
                <w:r w:rsidR="009F6B1B" w:rsidRPr="009F6B1B">
                  <w:rPr>
                    <w:rFonts w:ascii="Arial" w:hAnsi="Arial"/>
                  </w:rPr>
                  <w:t>nd for the</w:t>
                </w:r>
                <w:r w:rsidR="009F6B1B">
                  <w:rPr>
                    <w:rFonts w:ascii="Arial" w:hAnsi="Arial"/>
                  </w:rPr>
                  <w:t xml:space="preserve"> placement and review</w:t>
                </w:r>
                <w:r w:rsidRPr="009F6B1B">
                  <w:rPr>
                    <w:rFonts w:ascii="Arial" w:hAnsi="Arial"/>
                  </w:rPr>
                  <w:t xml:space="preserve"> of children and young peo</w:t>
                </w:r>
                <w:r w:rsidR="00BE6EAE" w:rsidRPr="009F6B1B">
                  <w:rPr>
                    <w:rFonts w:ascii="Arial" w:hAnsi="Arial"/>
                  </w:rPr>
                  <w:t>ple (0-25) with SEND</w:t>
                </w:r>
              </w:p>
              <w:p w14:paraId="2D18E1F4" w14:textId="77777777" w:rsidR="0001696C" w:rsidRDefault="0001696C" w:rsidP="00211A4A">
                <w:pPr>
                  <w:numPr>
                    <w:ilvl w:val="0"/>
                    <w:numId w:val="21"/>
                  </w:numPr>
                  <w:spacing w:before="60" w:after="60"/>
                  <w:jc w:val="both"/>
                  <w:rPr>
                    <w:rFonts w:ascii="Arial" w:hAnsi="Arial"/>
                  </w:rPr>
                </w:pPr>
                <w:r>
                  <w:rPr>
                    <w:rFonts w:ascii="Arial" w:hAnsi="Arial"/>
                  </w:rPr>
                  <w:t>Providing advice and support to schools and settings, governors, young people and parents / carers on matters relating to children and young people with SEN</w:t>
                </w:r>
                <w:r w:rsidR="009F6B1B">
                  <w:rPr>
                    <w:rFonts w:ascii="Arial" w:hAnsi="Arial"/>
                  </w:rPr>
                  <w:t>D</w:t>
                </w:r>
                <w:r w:rsidR="00BE6EAE">
                  <w:rPr>
                    <w:rFonts w:ascii="Arial" w:hAnsi="Arial"/>
                  </w:rPr>
                  <w:t xml:space="preserve"> </w:t>
                </w:r>
                <w:r w:rsidR="009F6B1B">
                  <w:rPr>
                    <w:rFonts w:ascii="Arial" w:hAnsi="Arial"/>
                  </w:rPr>
                  <w:t>requiri</w:t>
                </w:r>
                <w:r w:rsidR="00BE6EAE">
                  <w:rPr>
                    <w:rFonts w:ascii="Arial" w:hAnsi="Arial"/>
                  </w:rPr>
                  <w:t>ng an EHCP</w:t>
                </w:r>
              </w:p>
              <w:p w14:paraId="2EA114F9" w14:textId="77777777" w:rsidR="0001696C" w:rsidRDefault="0001696C" w:rsidP="00211A4A">
                <w:pPr>
                  <w:numPr>
                    <w:ilvl w:val="0"/>
                    <w:numId w:val="21"/>
                  </w:numPr>
                  <w:spacing w:before="60" w:after="60"/>
                  <w:jc w:val="both"/>
                  <w:rPr>
                    <w:rFonts w:ascii="Arial" w:hAnsi="Arial"/>
                  </w:rPr>
                </w:pPr>
                <w:r>
                  <w:rPr>
                    <w:rFonts w:ascii="Arial" w:hAnsi="Arial"/>
                  </w:rPr>
                  <w:t>To ensure that EHCPs clearly detail the needs of the child / young person, ha</w:t>
                </w:r>
                <w:r w:rsidR="00BE6EAE">
                  <w:rPr>
                    <w:rFonts w:ascii="Arial" w:hAnsi="Arial"/>
                  </w:rPr>
                  <w:t>ve</w:t>
                </w:r>
                <w:r>
                  <w:rPr>
                    <w:rFonts w:ascii="Arial" w:hAnsi="Arial"/>
                  </w:rPr>
                  <w:t xml:space="preserve"> clea</w:t>
                </w:r>
                <w:r w:rsidR="00BE6EAE">
                  <w:rPr>
                    <w:rFonts w:ascii="Arial" w:hAnsi="Arial"/>
                  </w:rPr>
                  <w:t>r actions and are</w:t>
                </w:r>
                <w:r>
                  <w:rPr>
                    <w:rFonts w:ascii="Arial" w:hAnsi="Arial"/>
                  </w:rPr>
                  <w:t xml:space="preserve"> outcome focussed with realistic timeframes. Liaise with schools, professionals, children / young people and parents / carers to compile EHCPs that are aspirational and outline the opportunities needed to </w:t>
                </w:r>
                <w:r w:rsidR="009F6B1B">
                  <w:rPr>
                    <w:rFonts w:ascii="Arial" w:hAnsi="Arial"/>
                  </w:rPr>
                  <w:t>a</w:t>
                </w:r>
                <w:r>
                  <w:rPr>
                    <w:rFonts w:ascii="Arial" w:hAnsi="Arial"/>
                  </w:rPr>
                  <w:t>chieve the</w:t>
                </w:r>
                <w:r w:rsidR="009F6B1B">
                  <w:rPr>
                    <w:rFonts w:ascii="Arial" w:hAnsi="Arial"/>
                  </w:rPr>
                  <w:t>se</w:t>
                </w:r>
                <w:r>
                  <w:rPr>
                    <w:rFonts w:ascii="Arial" w:hAnsi="Arial"/>
                  </w:rPr>
                  <w:t xml:space="preserve"> aspirations and outcomes.</w:t>
                </w:r>
                <w:r w:rsidR="00FC4AD4">
                  <w:rPr>
                    <w:rFonts w:ascii="Arial" w:hAnsi="Arial"/>
                  </w:rPr>
                  <w:t xml:space="preserve"> Ensure that the voice of the child is clear throughout the plan, and that targets are clearly matched to need.</w:t>
                </w:r>
              </w:p>
              <w:p w14:paraId="74AE6B4C" w14:textId="77777777" w:rsidR="0001696C" w:rsidRDefault="0001696C" w:rsidP="00211A4A">
                <w:pPr>
                  <w:numPr>
                    <w:ilvl w:val="0"/>
                    <w:numId w:val="21"/>
                  </w:numPr>
                  <w:spacing w:before="60" w:after="60"/>
                  <w:jc w:val="both"/>
                  <w:rPr>
                    <w:rFonts w:ascii="Arial" w:hAnsi="Arial"/>
                  </w:rPr>
                </w:pPr>
                <w:r>
                  <w:rPr>
                    <w:rFonts w:ascii="Arial" w:hAnsi="Arial"/>
                  </w:rPr>
                  <w:t>To deal with correspondence and telephone queries concerning the statutory assessment, drafting of EHCPs, placements and review procedures for children / young people with SEN</w:t>
                </w:r>
                <w:r w:rsidR="009F6B1B">
                  <w:rPr>
                    <w:rFonts w:ascii="Arial" w:hAnsi="Arial"/>
                  </w:rPr>
                  <w:t>D</w:t>
                </w:r>
              </w:p>
              <w:p w14:paraId="62573074" w14:textId="77777777" w:rsidR="00BE6EAE" w:rsidRDefault="00BE6EAE" w:rsidP="00211A4A">
                <w:pPr>
                  <w:numPr>
                    <w:ilvl w:val="0"/>
                    <w:numId w:val="21"/>
                  </w:numPr>
                  <w:spacing w:before="60" w:after="60"/>
                  <w:jc w:val="both"/>
                  <w:rPr>
                    <w:rFonts w:ascii="Arial" w:hAnsi="Arial"/>
                  </w:rPr>
                </w:pPr>
                <w:r>
                  <w:rPr>
                    <w:rFonts w:ascii="Arial" w:hAnsi="Arial"/>
                  </w:rPr>
                  <w:t>Ensure that the process</w:t>
                </w:r>
                <w:r w:rsidR="009F6B1B">
                  <w:rPr>
                    <w:rFonts w:ascii="Arial" w:hAnsi="Arial"/>
                  </w:rPr>
                  <w:t>,</w:t>
                </w:r>
                <w:r>
                  <w:rPr>
                    <w:rFonts w:ascii="Arial" w:hAnsi="Arial"/>
                  </w:rPr>
                  <w:t xml:space="preserve"> from initial application to final EHCP</w:t>
                </w:r>
                <w:r w:rsidR="009F6B1B">
                  <w:rPr>
                    <w:rFonts w:ascii="Arial" w:hAnsi="Arial"/>
                  </w:rPr>
                  <w:t>,</w:t>
                </w:r>
                <w:r>
                  <w:rPr>
                    <w:rFonts w:ascii="Arial" w:hAnsi="Arial"/>
                  </w:rPr>
                  <w:t xml:space="preserve"> meets the statutory timescales, and that the council meets it</w:t>
                </w:r>
                <w:r w:rsidR="00663DAB">
                  <w:rPr>
                    <w:rFonts w:ascii="Arial" w:hAnsi="Arial"/>
                  </w:rPr>
                  <w:t>s</w:t>
                </w:r>
                <w:r>
                  <w:rPr>
                    <w:rFonts w:ascii="Arial" w:hAnsi="Arial"/>
                  </w:rPr>
                  <w:t xml:space="preserve"> statutory duties in relation to the Children and Families Act (2014), the SEND Code of Practice (2015) and the Equality Act (2010)</w:t>
                </w:r>
              </w:p>
              <w:p w14:paraId="45EAB712" w14:textId="77777777" w:rsidR="00BE6EAE" w:rsidRDefault="00BE6EAE" w:rsidP="00211A4A">
                <w:pPr>
                  <w:numPr>
                    <w:ilvl w:val="0"/>
                    <w:numId w:val="21"/>
                  </w:numPr>
                  <w:spacing w:before="60" w:after="60"/>
                  <w:jc w:val="both"/>
                  <w:rPr>
                    <w:rFonts w:ascii="Arial" w:hAnsi="Arial"/>
                  </w:rPr>
                </w:pPr>
                <w:r>
                  <w:rPr>
                    <w:rFonts w:ascii="Arial" w:hAnsi="Arial"/>
                  </w:rPr>
                  <w:t>To work with education providers and settings across the LA to secure suitable placements through negotiation and liaison with Headteachers, Officers both in the LA and other Local Authorities</w:t>
                </w:r>
                <w:r w:rsidR="009F6B1B">
                  <w:rPr>
                    <w:rFonts w:ascii="Arial" w:hAnsi="Arial"/>
                  </w:rPr>
                  <w:t>,</w:t>
                </w:r>
                <w:r>
                  <w:rPr>
                    <w:rFonts w:ascii="Arial" w:hAnsi="Arial"/>
                  </w:rPr>
                  <w:t xml:space="preserve"> and other appropriate agencies / providers.</w:t>
                </w:r>
              </w:p>
              <w:p w14:paraId="587DFAB7" w14:textId="77777777" w:rsidR="00BE6EAE" w:rsidRDefault="00BE6EAE" w:rsidP="00211A4A">
                <w:pPr>
                  <w:numPr>
                    <w:ilvl w:val="0"/>
                    <w:numId w:val="21"/>
                  </w:numPr>
                  <w:spacing w:before="60" w:after="60"/>
                  <w:jc w:val="both"/>
                  <w:rPr>
                    <w:rFonts w:ascii="Arial" w:hAnsi="Arial"/>
                  </w:rPr>
                </w:pPr>
                <w:r>
                  <w:rPr>
                    <w:rFonts w:ascii="Arial" w:hAnsi="Arial"/>
                  </w:rPr>
                  <w:t xml:space="preserve">To maintain detailed and accurate records for each child / young person, ensuring records are co-ordinated and compiled using the appropriate database(s), and that these are </w:t>
                </w:r>
                <w:r w:rsidR="009F6B1B">
                  <w:rPr>
                    <w:rFonts w:ascii="Arial" w:hAnsi="Arial"/>
                  </w:rPr>
                  <w:t>up to date and all necessary correspondence is sent in a timely manner to schools / settings and parents / carers.</w:t>
                </w:r>
              </w:p>
              <w:p w14:paraId="74081BC3" w14:textId="77777777" w:rsidR="00D1484E" w:rsidRPr="009F6B1B" w:rsidRDefault="009F6B1B" w:rsidP="009F6B1B">
                <w:pPr>
                  <w:numPr>
                    <w:ilvl w:val="0"/>
                    <w:numId w:val="21"/>
                  </w:numPr>
                  <w:spacing w:before="60" w:after="60"/>
                  <w:jc w:val="both"/>
                  <w:rPr>
                    <w:rFonts w:ascii="Arial" w:hAnsi="Arial"/>
                  </w:rPr>
                </w:pPr>
                <w:r>
                  <w:rPr>
                    <w:rFonts w:ascii="Arial" w:hAnsi="Arial"/>
                  </w:rPr>
                  <w:t>To attend statutory</w:t>
                </w:r>
                <w:r w:rsidR="001C2A44">
                  <w:rPr>
                    <w:rFonts w:ascii="Arial" w:hAnsi="Arial"/>
                  </w:rPr>
                  <w:t xml:space="preserve"> review meetings and other multi</w:t>
                </w:r>
                <w:r>
                  <w:rPr>
                    <w:rFonts w:ascii="Arial" w:hAnsi="Arial"/>
                  </w:rPr>
                  <w:t>-agency meetings relating to children and young people with SEND where necessary, give advice concerning SEN procedures, provide notes / minutes, take appropriate follow-up action and convey recommendations to senior colleagues.</w:t>
                </w:r>
                <w:r w:rsidR="00D71926">
                  <w:rPr>
                    <w:rFonts w:ascii="Arial" w:hAnsi="Arial"/>
                  </w:rPr>
                  <w:t xml:space="preserve"> Through the annual review process ensure that schools are held accountable for providing the support detailed within and EHCP.</w:t>
                </w:r>
              </w:p>
            </w:tc>
          </w:sdtContent>
        </w:sdt>
        <w:tc>
          <w:tcPr>
            <w:tcW w:w="284" w:type="dxa"/>
            <w:shd w:val="clear" w:color="auto" w:fill="auto"/>
          </w:tcPr>
          <w:p w14:paraId="761E0D82" w14:textId="77777777" w:rsidR="007E0DA7" w:rsidRPr="00CC473C" w:rsidRDefault="007E0DA7" w:rsidP="00B44F4F">
            <w:pPr>
              <w:rPr>
                <w:rFonts w:ascii="Arial" w:hAnsi="Arial"/>
                <w:noProof/>
                <w:lang w:eastAsia="en-GB"/>
              </w:rPr>
            </w:pPr>
          </w:p>
        </w:tc>
        <w:tc>
          <w:tcPr>
            <w:tcW w:w="4762" w:type="dxa"/>
            <w:gridSpan w:val="3"/>
            <w:shd w:val="clear" w:color="auto" w:fill="auto"/>
            <w:vAlign w:val="center"/>
          </w:tcPr>
          <w:p w14:paraId="79F93639"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32E8B90C" wp14:editId="250FD6EE">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051C0061" w14:textId="77777777"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14:paraId="30E2BA90" w14:textId="77777777"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2FD9B42B" w14:textId="77777777"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14:paraId="1E474974" w14:textId="77777777" w:rsidR="00D4435D" w:rsidRPr="00D4435D" w:rsidRDefault="00D4435D" w:rsidP="00B44F4F">
            <w:pPr>
              <w:rPr>
                <w:rFonts w:ascii="Arial" w:hAnsi="Arial"/>
                <w:sz w:val="12"/>
              </w:rPr>
            </w:pPr>
          </w:p>
        </w:tc>
      </w:tr>
      <w:tr w:rsidR="00D4435D" w:rsidRPr="00CC473C" w14:paraId="1B782912" w14:textId="77777777" w:rsidTr="00F10F05">
        <w:trPr>
          <w:gridBefore w:val="1"/>
          <w:gridAfter w:val="1"/>
          <w:wBefore w:w="113" w:type="dxa"/>
          <w:wAfter w:w="78" w:type="dxa"/>
          <w:cantSplit/>
          <w:trHeight w:hRule="exact" w:val="4916"/>
        </w:trPr>
        <w:sdt>
          <w:sdtPr>
            <w:rPr>
              <w:rFonts w:ascii="Arial" w:hAnsi="Arial"/>
            </w:rPr>
            <w:id w:val="4512590"/>
            <w:placeholder>
              <w:docPart w:val="DefaultPlaceholder_22675703"/>
            </w:placeholder>
          </w:sdtPr>
          <w:sdtEndPr/>
          <w:sdtContent>
            <w:tc>
              <w:tcPr>
                <w:tcW w:w="7507" w:type="dxa"/>
                <w:gridSpan w:val="4"/>
              </w:tcPr>
              <w:p w14:paraId="4DE1A4F8" w14:textId="77777777" w:rsidR="00EC3381" w:rsidRDefault="00D17486" w:rsidP="00FC4AD4">
                <w:pPr>
                  <w:pStyle w:val="ListParagraph"/>
                  <w:numPr>
                    <w:ilvl w:val="0"/>
                    <w:numId w:val="23"/>
                  </w:numPr>
                  <w:jc w:val="both"/>
                  <w:rPr>
                    <w:rFonts w:ascii="Arial" w:hAnsi="Arial"/>
                  </w:rPr>
                </w:pPr>
                <w:r>
                  <w:rPr>
                    <w:rFonts w:ascii="Arial" w:hAnsi="Arial"/>
                  </w:rPr>
                  <w:t>You will help to ensure that every child / young person realises their right to achieve their potential and the best educational outcomes they can, and will be as well equipped for adult life as possible.</w:t>
                </w:r>
              </w:p>
              <w:p w14:paraId="6482A5A5" w14:textId="77777777" w:rsidR="00FC4AD4" w:rsidRDefault="00FC4AD4" w:rsidP="00FC4AD4">
                <w:pPr>
                  <w:pStyle w:val="ListParagraph"/>
                  <w:numPr>
                    <w:ilvl w:val="0"/>
                    <w:numId w:val="23"/>
                  </w:numPr>
                  <w:jc w:val="both"/>
                  <w:rPr>
                    <w:rFonts w:ascii="Arial" w:hAnsi="Arial"/>
                  </w:rPr>
                </w:pPr>
                <w:r>
                  <w:rPr>
                    <w:rFonts w:ascii="Arial" w:hAnsi="Arial"/>
                  </w:rPr>
                  <w:t xml:space="preserve">You will help to ensure that every child / young person requiring </w:t>
                </w:r>
                <w:r w:rsidR="001C2A44">
                  <w:rPr>
                    <w:rFonts w:ascii="Arial" w:hAnsi="Arial"/>
                  </w:rPr>
                  <w:t>the support</w:t>
                </w:r>
                <w:r>
                  <w:rPr>
                    <w:rFonts w:ascii="Arial" w:hAnsi="Arial"/>
                  </w:rPr>
                  <w:t xml:space="preserve"> and protection of an EHCP experiences a smooth journey from assessment to final plan within statutory timeframes</w:t>
                </w:r>
                <w:r w:rsidR="00576BBC">
                  <w:rPr>
                    <w:rFonts w:ascii="Arial" w:hAnsi="Arial"/>
                  </w:rPr>
                  <w:t>.</w:t>
                </w:r>
              </w:p>
              <w:p w14:paraId="031985D5" w14:textId="77777777" w:rsidR="00576BBC" w:rsidRDefault="00576BBC" w:rsidP="00FC4AD4">
                <w:pPr>
                  <w:pStyle w:val="ListParagraph"/>
                  <w:numPr>
                    <w:ilvl w:val="0"/>
                    <w:numId w:val="23"/>
                  </w:numPr>
                  <w:jc w:val="both"/>
                  <w:rPr>
                    <w:rFonts w:ascii="Arial" w:hAnsi="Arial"/>
                  </w:rPr>
                </w:pPr>
                <w:r>
                  <w:rPr>
                    <w:rFonts w:ascii="Arial" w:hAnsi="Arial"/>
                  </w:rPr>
                  <w:t>You will help to improve the educational outcomes for children and young people with EHCPs and SEND</w:t>
                </w:r>
              </w:p>
              <w:p w14:paraId="052FFC85" w14:textId="77777777" w:rsidR="00576BBC" w:rsidRDefault="00576BBC" w:rsidP="00FC4AD4">
                <w:pPr>
                  <w:pStyle w:val="ListParagraph"/>
                  <w:numPr>
                    <w:ilvl w:val="0"/>
                    <w:numId w:val="23"/>
                  </w:numPr>
                  <w:jc w:val="both"/>
                  <w:rPr>
                    <w:rFonts w:ascii="Arial" w:hAnsi="Arial"/>
                  </w:rPr>
                </w:pPr>
                <w:r>
                  <w:rPr>
                    <w:rFonts w:ascii="Arial" w:hAnsi="Arial"/>
                  </w:rPr>
                  <w:t>By challenging schools and ensuring they are held to account you will help all children  / young people access appropriate educational provision</w:t>
                </w:r>
                <w:r w:rsidR="00510CF1">
                  <w:rPr>
                    <w:rFonts w:ascii="Arial" w:hAnsi="Arial"/>
                  </w:rPr>
                  <w:t>, in the most optimum environment for their needs</w:t>
                </w:r>
              </w:p>
              <w:p w14:paraId="1CF74061" w14:textId="77777777" w:rsidR="00576BBC" w:rsidRDefault="00576BBC" w:rsidP="00FC4AD4">
                <w:pPr>
                  <w:pStyle w:val="ListParagraph"/>
                  <w:numPr>
                    <w:ilvl w:val="0"/>
                    <w:numId w:val="23"/>
                  </w:numPr>
                  <w:jc w:val="both"/>
                  <w:rPr>
                    <w:rFonts w:ascii="Arial" w:hAnsi="Arial"/>
                  </w:rPr>
                </w:pPr>
                <w:r>
                  <w:rPr>
                    <w:rFonts w:ascii="Arial" w:hAnsi="Arial"/>
                  </w:rPr>
                  <w:t xml:space="preserve">By working with professional colleagues across education, health and social care you will help ensure that advice is received from </w:t>
                </w:r>
                <w:r w:rsidR="001C2A44">
                  <w:rPr>
                    <w:rFonts w:ascii="Arial" w:hAnsi="Arial"/>
                  </w:rPr>
                  <w:t>agencies</w:t>
                </w:r>
                <w:r>
                  <w:rPr>
                    <w:rFonts w:ascii="Arial" w:hAnsi="Arial"/>
                  </w:rPr>
                  <w:t xml:space="preserve"> in a timely manner to ensure all statutory deadlines are met, from initial assessment to annual reviews</w:t>
                </w:r>
              </w:p>
              <w:p w14:paraId="546D8D56" w14:textId="77777777" w:rsidR="00D4435D" w:rsidRPr="006931D5" w:rsidRDefault="00576BBC" w:rsidP="00576BBC">
                <w:pPr>
                  <w:pStyle w:val="ListParagraph"/>
                  <w:numPr>
                    <w:ilvl w:val="0"/>
                    <w:numId w:val="23"/>
                  </w:numPr>
                  <w:jc w:val="both"/>
                  <w:rPr>
                    <w:rFonts w:ascii="Arial" w:hAnsi="Arial"/>
                  </w:rPr>
                </w:pPr>
                <w:r>
                  <w:rPr>
                    <w:rFonts w:ascii="Arial" w:hAnsi="Arial"/>
                  </w:rPr>
                  <w:t xml:space="preserve">By working closely with parents and engaging in co-production of EHCPs you will improve the experience of children / young people and their families, and consequently </w:t>
                </w:r>
                <w:r w:rsidR="00510CF1">
                  <w:rPr>
                    <w:rFonts w:ascii="Arial" w:hAnsi="Arial"/>
                  </w:rPr>
                  <w:t>increase their engagement with SEN services.</w:t>
                </w:r>
              </w:p>
            </w:tc>
          </w:sdtContent>
        </w:sdt>
        <w:tc>
          <w:tcPr>
            <w:tcW w:w="425" w:type="dxa"/>
          </w:tcPr>
          <w:p w14:paraId="09D41179" w14:textId="77777777" w:rsidR="00D4435D" w:rsidRDefault="00D4435D" w:rsidP="00514B9C">
            <w:pPr>
              <w:pStyle w:val="ListParagraph"/>
              <w:ind w:left="456"/>
              <w:jc w:val="both"/>
              <w:rPr>
                <w:rFonts w:ascii="Arial" w:hAnsi="Arial"/>
              </w:rPr>
            </w:pPr>
          </w:p>
          <w:p w14:paraId="27AEF612" w14:textId="77777777" w:rsidR="001C2A44" w:rsidRPr="006931D5" w:rsidRDefault="001C2A44" w:rsidP="00514B9C">
            <w:pPr>
              <w:pStyle w:val="ListParagraph"/>
              <w:ind w:left="456"/>
              <w:jc w:val="both"/>
              <w:rPr>
                <w:rFonts w:ascii="Arial" w:hAnsi="Arial"/>
              </w:rPr>
            </w:pPr>
          </w:p>
        </w:tc>
        <w:sdt>
          <w:sdtPr>
            <w:rPr>
              <w:rFonts w:ascii="Arial" w:hAnsi="Arial" w:cs="Arial"/>
              <w:color w:val="808080"/>
            </w:rPr>
            <w:id w:val="4512591"/>
            <w:placeholder>
              <w:docPart w:val="DefaultPlaceholder_22675703"/>
            </w:placeholder>
          </w:sdtPr>
          <w:sdtEndPr/>
          <w:sdtContent>
            <w:tc>
              <w:tcPr>
                <w:tcW w:w="7798" w:type="dxa"/>
                <w:gridSpan w:val="5"/>
              </w:tcPr>
              <w:p w14:paraId="7E22E355" w14:textId="77777777" w:rsidR="003A58D4" w:rsidRPr="00712438" w:rsidRDefault="0090599E" w:rsidP="0090599E">
                <w:pPr>
                  <w:pStyle w:val="ListParagraph"/>
                  <w:numPr>
                    <w:ilvl w:val="0"/>
                    <w:numId w:val="24"/>
                  </w:numPr>
                  <w:jc w:val="both"/>
                  <w:rPr>
                    <w:rFonts w:ascii="Arial" w:hAnsi="Arial" w:cs="Arial"/>
                  </w:rPr>
                </w:pPr>
                <w:r w:rsidRPr="001C2A44">
                  <w:rPr>
                    <w:rFonts w:ascii="Arial" w:hAnsi="Arial" w:cs="Arial"/>
                  </w:rPr>
                  <w:t>By ensuring EHCPs are written in a timely manner with appropriate targets and</w:t>
                </w:r>
                <w:r w:rsidR="006C5E69" w:rsidRPr="001C2A44">
                  <w:rPr>
                    <w:rFonts w:ascii="Arial" w:hAnsi="Arial" w:cs="Arial"/>
                  </w:rPr>
                  <w:t xml:space="preserve"> </w:t>
                </w:r>
                <w:r w:rsidRPr="001C2A44">
                  <w:rPr>
                    <w:rFonts w:ascii="Arial" w:hAnsi="Arial" w:cs="Arial"/>
                  </w:rPr>
                  <w:t xml:space="preserve">outcomes, you will help children access educational settings within </w:t>
                </w:r>
                <w:r w:rsidR="001C2A44">
                  <w:rPr>
                    <w:rFonts w:ascii="Arial" w:hAnsi="Arial" w:cs="Arial"/>
                  </w:rPr>
                  <w:t>the LA can</w:t>
                </w:r>
                <w:r w:rsidR="006C5E69" w:rsidRPr="001C2A44">
                  <w:rPr>
                    <w:rFonts w:ascii="Arial" w:hAnsi="Arial" w:cs="Arial"/>
                  </w:rPr>
                  <w:t xml:space="preserve"> meet their needs, helping to reduce the number of children and young people who need to access educational provision outside of the LA.</w:t>
                </w:r>
              </w:p>
            </w:tc>
          </w:sdtContent>
        </w:sdt>
      </w:tr>
    </w:tbl>
    <w:p w14:paraId="6BCC4E4F" w14:textId="77777777" w:rsidR="001C2A44" w:rsidRDefault="001C2A44">
      <w:r>
        <w:br w:type="page"/>
      </w: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30"/>
      </w:tblGrid>
      <w:tr w:rsidR="00BF28A4" w:rsidRPr="00CC473C" w14:paraId="4CB39A5A" w14:textId="77777777" w:rsidTr="001C2A44">
        <w:trPr>
          <w:trHeight w:val="294"/>
        </w:trPr>
        <w:tc>
          <w:tcPr>
            <w:tcW w:w="15730" w:type="dxa"/>
            <w:shd w:val="clear" w:color="auto" w:fill="E60088"/>
          </w:tcPr>
          <w:p w14:paraId="17E52470" w14:textId="77777777" w:rsidR="00BF28A4" w:rsidRPr="00B44F4F" w:rsidRDefault="00D4435D" w:rsidP="00B44F4F">
            <w:pPr>
              <w:rPr>
                <w:rFonts w:ascii="Arial" w:hAnsi="Arial"/>
                <w:sz w:val="28"/>
              </w:rPr>
            </w:pPr>
            <w:r>
              <w:rPr>
                <w:rFonts w:ascii="Arial" w:hAnsi="Arial"/>
                <w:b/>
                <w:color w:val="FFFFFF" w:themeColor="background1"/>
                <w:sz w:val="28"/>
              </w:rPr>
              <w:lastRenderedPageBreak/>
              <w:t>What we need from you</w:t>
            </w:r>
          </w:p>
        </w:tc>
      </w:tr>
      <w:tr w:rsidR="00D4435D" w:rsidRPr="00D4435D" w14:paraId="16FE00FC" w14:textId="77777777" w:rsidTr="001C2A44">
        <w:trPr>
          <w:trHeight w:val="114"/>
        </w:trPr>
        <w:tc>
          <w:tcPr>
            <w:tcW w:w="15730" w:type="dxa"/>
            <w:shd w:val="clear" w:color="auto" w:fill="auto"/>
          </w:tcPr>
          <w:p w14:paraId="21355B58" w14:textId="77777777" w:rsidR="00D4435D" w:rsidRPr="00D4435D" w:rsidRDefault="00D4435D" w:rsidP="00B44F4F">
            <w:pPr>
              <w:rPr>
                <w:rFonts w:ascii="Arial" w:hAnsi="Arial"/>
                <w:b/>
                <w:color w:val="FFFFFF" w:themeColor="background1"/>
                <w:sz w:val="10"/>
              </w:rPr>
            </w:pPr>
          </w:p>
        </w:tc>
      </w:tr>
    </w:tbl>
    <w:p w14:paraId="29787800" w14:textId="77777777" w:rsidR="00712438" w:rsidRDefault="00712438" w:rsidP="003A58D4">
      <w:pPr>
        <w:pStyle w:val="ListParagraph"/>
        <w:numPr>
          <w:ilvl w:val="0"/>
          <w:numId w:val="20"/>
        </w:numPr>
        <w:ind w:left="454"/>
        <w:jc w:val="both"/>
        <w:rPr>
          <w:rFonts w:ascii="Arial" w:hAnsi="Arial"/>
        </w:rPr>
        <w:sectPr w:rsidR="00712438"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7"/>
        <w:gridCol w:w="425"/>
        <w:gridCol w:w="7798"/>
      </w:tblGrid>
      <w:tr w:rsidR="00D4435D" w:rsidRPr="00CC473C" w14:paraId="1FD7D920" w14:textId="77777777" w:rsidTr="000645B7">
        <w:trPr>
          <w:cantSplit/>
          <w:trHeight w:hRule="exact" w:val="7501"/>
        </w:trPr>
        <w:tc>
          <w:tcPr>
            <w:tcW w:w="7507" w:type="dxa"/>
            <w:tcBorders>
              <w:bottom w:val="nil"/>
            </w:tcBorders>
            <w:shd w:val="clear" w:color="auto" w:fill="auto"/>
          </w:tcPr>
          <w:p w14:paraId="0DA0512C" w14:textId="77777777"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14:paraId="5A56CF29" w14:textId="77777777"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p>
          <w:p w14:paraId="4F56515A" w14:textId="77777777" w:rsidR="0018083D" w:rsidRDefault="0018083D" w:rsidP="003A58D4">
            <w:pPr>
              <w:pStyle w:val="ListParagraph"/>
              <w:numPr>
                <w:ilvl w:val="0"/>
                <w:numId w:val="20"/>
              </w:numPr>
              <w:ind w:left="454"/>
              <w:jc w:val="both"/>
              <w:rPr>
                <w:rFonts w:ascii="Arial" w:hAnsi="Arial"/>
              </w:rPr>
            </w:pPr>
            <w:r>
              <w:rPr>
                <w:rFonts w:ascii="Arial" w:hAnsi="Arial"/>
              </w:rPr>
              <w:t>M</w:t>
            </w:r>
            <w:r w:rsidRPr="007E0DA7">
              <w:rPr>
                <w:rFonts w:ascii="Arial" w:hAnsi="Arial"/>
              </w:rPr>
              <w:t>ode</w:t>
            </w:r>
            <w:r w:rsidR="00712438">
              <w:rPr>
                <w:rFonts w:ascii="Arial" w:hAnsi="Arial"/>
              </w:rPr>
              <w:t>ls and demonstrates our values and</w:t>
            </w:r>
            <w:r w:rsidR="006174A6">
              <w:rPr>
                <w:rFonts w:ascii="Arial" w:hAnsi="Arial"/>
              </w:rPr>
              <w:t xml:space="preserve"> behaviours</w:t>
            </w:r>
          </w:p>
          <w:sdt>
            <w:sdtPr>
              <w:rPr>
                <w:rFonts w:ascii="Arial" w:eastAsiaTheme="minorHAnsi" w:hAnsi="Arial" w:cstheme="minorBidi"/>
              </w:rPr>
              <w:id w:val="4512592"/>
              <w:placeholder>
                <w:docPart w:val="DefaultPlaceholder_22675703"/>
              </w:placeholder>
            </w:sdtPr>
            <w:sdtEndPr>
              <w:rPr>
                <w:rFonts w:asciiTheme="minorHAnsi" w:hAnsiTheme="minorHAnsi"/>
              </w:rPr>
            </w:sdtEndPr>
            <w:sdtContent>
              <w:p w14:paraId="3D7BD465" w14:textId="77777777" w:rsidR="004D5DAD" w:rsidRDefault="004D5DAD" w:rsidP="006C5E69">
                <w:pPr>
                  <w:pStyle w:val="ListParagraph"/>
                  <w:numPr>
                    <w:ilvl w:val="0"/>
                    <w:numId w:val="20"/>
                  </w:numPr>
                  <w:ind w:left="454"/>
                  <w:jc w:val="both"/>
                  <w:rPr>
                    <w:rFonts w:ascii="Arial" w:hAnsi="Arial"/>
                  </w:rPr>
                </w:pPr>
                <w:r>
                  <w:rPr>
                    <w:rFonts w:ascii="Arial" w:hAnsi="Arial"/>
                  </w:rPr>
                  <w:t>Ability to work both on own initiative and manage own workload, and also be part of a team</w:t>
                </w:r>
              </w:p>
              <w:p w14:paraId="528FF358" w14:textId="77777777" w:rsidR="006C5E69" w:rsidRDefault="006C5E69" w:rsidP="006C5E69">
                <w:pPr>
                  <w:pStyle w:val="ListParagraph"/>
                  <w:numPr>
                    <w:ilvl w:val="0"/>
                    <w:numId w:val="20"/>
                  </w:numPr>
                  <w:ind w:left="454"/>
                  <w:jc w:val="both"/>
                  <w:rPr>
                    <w:rFonts w:ascii="Arial" w:hAnsi="Arial"/>
                  </w:rPr>
                </w:pPr>
                <w:r>
                  <w:rPr>
                    <w:rFonts w:ascii="Arial" w:hAnsi="Arial"/>
                  </w:rPr>
                  <w:t>Excellent communication skills, to be able to work effectivel</w:t>
                </w:r>
                <w:r w:rsidR="004D5DAD">
                  <w:rPr>
                    <w:rFonts w:ascii="Arial" w:hAnsi="Arial"/>
                  </w:rPr>
                  <w:t>y</w:t>
                </w:r>
                <w:r>
                  <w:rPr>
                    <w:rFonts w:ascii="Arial" w:hAnsi="Arial"/>
                  </w:rPr>
                  <w:t xml:space="preserve"> with a wide variety of people</w:t>
                </w:r>
                <w:r w:rsidR="00A5253D">
                  <w:rPr>
                    <w:rFonts w:ascii="Arial" w:hAnsi="Arial"/>
                  </w:rPr>
                  <w:t>, and the ability to build positive working relationships based on professionalism and challenge</w:t>
                </w:r>
              </w:p>
              <w:p w14:paraId="777749D6" w14:textId="77777777" w:rsidR="006C5E69" w:rsidRDefault="006C5E69" w:rsidP="006C5E69">
                <w:pPr>
                  <w:pStyle w:val="ListParagraph"/>
                  <w:numPr>
                    <w:ilvl w:val="0"/>
                    <w:numId w:val="20"/>
                  </w:numPr>
                  <w:ind w:left="454"/>
                  <w:jc w:val="both"/>
                  <w:rPr>
                    <w:rFonts w:ascii="Arial" w:hAnsi="Arial"/>
                  </w:rPr>
                </w:pPr>
                <w:r>
                  <w:rPr>
                    <w:rFonts w:ascii="Arial" w:hAnsi="Arial"/>
                  </w:rPr>
                  <w:t>Ability to be both flexible, but also to be able to prioritise and work to specific deadlines</w:t>
                </w:r>
              </w:p>
              <w:p w14:paraId="365892E6" w14:textId="77777777" w:rsidR="006C5E69" w:rsidRDefault="006C5E69" w:rsidP="006C5E69">
                <w:pPr>
                  <w:pStyle w:val="ListParagraph"/>
                  <w:numPr>
                    <w:ilvl w:val="0"/>
                    <w:numId w:val="20"/>
                  </w:numPr>
                  <w:ind w:left="454"/>
                  <w:jc w:val="both"/>
                  <w:rPr>
                    <w:rFonts w:ascii="Arial" w:hAnsi="Arial"/>
                  </w:rPr>
                </w:pPr>
                <w:r>
                  <w:rPr>
                    <w:rFonts w:ascii="Arial" w:hAnsi="Arial"/>
                  </w:rPr>
                  <w:t xml:space="preserve">The ability to work collectively and collaboratively with colleagues within Peoples Directorate, with schools / settings, other </w:t>
                </w:r>
                <w:r w:rsidR="001C2A44">
                  <w:rPr>
                    <w:rFonts w:ascii="Arial" w:hAnsi="Arial"/>
                  </w:rPr>
                  <w:t>agencies</w:t>
                </w:r>
                <w:r>
                  <w:rPr>
                    <w:rFonts w:ascii="Arial" w:hAnsi="Arial"/>
                  </w:rPr>
                  <w:t xml:space="preserve"> and professionals and the voluntary sector</w:t>
                </w:r>
              </w:p>
              <w:p w14:paraId="7F085AA4" w14:textId="77777777" w:rsidR="006C5E69" w:rsidRDefault="006C5E69" w:rsidP="006C5E69">
                <w:pPr>
                  <w:pStyle w:val="ListParagraph"/>
                  <w:numPr>
                    <w:ilvl w:val="0"/>
                    <w:numId w:val="20"/>
                  </w:numPr>
                  <w:ind w:left="454"/>
                  <w:jc w:val="both"/>
                  <w:rPr>
                    <w:rFonts w:ascii="Arial" w:hAnsi="Arial"/>
                  </w:rPr>
                </w:pPr>
                <w:r>
                  <w:rPr>
                    <w:rFonts w:ascii="Arial" w:hAnsi="Arial"/>
                  </w:rPr>
                  <w:t>Proven experience of working with children / young people with SEND and their families, possibly within an educational setting</w:t>
                </w:r>
              </w:p>
              <w:p w14:paraId="7E8A44A7" w14:textId="77777777" w:rsidR="006C5E69" w:rsidRDefault="006C5E69" w:rsidP="006C5E69">
                <w:pPr>
                  <w:pStyle w:val="ListParagraph"/>
                  <w:numPr>
                    <w:ilvl w:val="0"/>
                    <w:numId w:val="20"/>
                  </w:numPr>
                  <w:ind w:left="454"/>
                  <w:jc w:val="both"/>
                  <w:rPr>
                    <w:rFonts w:ascii="Arial" w:hAnsi="Arial"/>
                  </w:rPr>
                </w:pPr>
                <w:r>
                  <w:rPr>
                    <w:rFonts w:ascii="Arial" w:hAnsi="Arial"/>
                  </w:rPr>
                  <w:t>Knowledge and understanding of the SEND code of practice and the underpinning values of the Children and Families Act (2014)</w:t>
                </w:r>
              </w:p>
              <w:p w14:paraId="1978BD45" w14:textId="77777777" w:rsidR="00D4435D" w:rsidRPr="004D5DAD" w:rsidRDefault="00CA1F7D" w:rsidP="004D5DAD">
                <w:pPr>
                  <w:jc w:val="both"/>
                  <w:rPr>
                    <w:rFonts w:ascii="Arial" w:hAnsi="Arial"/>
                  </w:rPr>
                </w:pPr>
              </w:p>
            </w:sdtContent>
          </w:sdt>
        </w:tc>
        <w:tc>
          <w:tcPr>
            <w:tcW w:w="425" w:type="dxa"/>
            <w:shd w:val="clear" w:color="auto" w:fill="auto"/>
          </w:tcPr>
          <w:p w14:paraId="4801CA9F" w14:textId="77777777" w:rsidR="00D4435D" w:rsidRPr="007E0DA7" w:rsidRDefault="00D4435D" w:rsidP="003A58D4">
            <w:pPr>
              <w:pStyle w:val="ListParagraph"/>
              <w:ind w:left="454"/>
              <w:jc w:val="both"/>
              <w:rPr>
                <w:rFonts w:ascii="Arial" w:hAnsi="Arial"/>
              </w:rPr>
            </w:pPr>
          </w:p>
        </w:tc>
        <w:sdt>
          <w:sdtPr>
            <w:rPr>
              <w:rFonts w:ascii="Arial" w:hAnsi="Arial"/>
              <w:color w:val="808080"/>
            </w:rPr>
            <w:id w:val="4512593"/>
            <w:placeholder>
              <w:docPart w:val="DefaultPlaceholder_22675703"/>
            </w:placeholder>
          </w:sdtPr>
          <w:sdtEndPr/>
          <w:sdtContent>
            <w:tc>
              <w:tcPr>
                <w:tcW w:w="7798" w:type="dxa"/>
                <w:tcBorders>
                  <w:bottom w:val="nil"/>
                </w:tcBorders>
                <w:shd w:val="clear" w:color="auto" w:fill="auto"/>
              </w:tcPr>
              <w:p w14:paraId="07C70557" w14:textId="77777777" w:rsidR="004D5DAD" w:rsidRDefault="004D5DAD" w:rsidP="004D5DAD">
                <w:pPr>
                  <w:pStyle w:val="ListParagraph"/>
                  <w:numPr>
                    <w:ilvl w:val="0"/>
                    <w:numId w:val="20"/>
                  </w:numPr>
                  <w:ind w:left="454"/>
                  <w:jc w:val="both"/>
                  <w:rPr>
                    <w:rFonts w:ascii="Arial" w:hAnsi="Arial"/>
                  </w:rPr>
                </w:pPr>
                <w:r>
                  <w:rPr>
                    <w:rFonts w:ascii="Arial" w:hAnsi="Arial"/>
                  </w:rPr>
                  <w:t xml:space="preserve">Knowledge of the principles of EHCP assessment and processes and the ability to work in an outcome </w:t>
                </w:r>
                <w:r w:rsidR="001C2A44">
                  <w:rPr>
                    <w:rFonts w:ascii="Arial" w:hAnsi="Arial"/>
                  </w:rPr>
                  <w:t>focused</w:t>
                </w:r>
                <w:r>
                  <w:rPr>
                    <w:rFonts w:ascii="Arial" w:hAnsi="Arial"/>
                  </w:rPr>
                  <w:t xml:space="preserve"> way</w:t>
                </w:r>
              </w:p>
              <w:p w14:paraId="79248A55" w14:textId="77777777" w:rsidR="004D5DAD" w:rsidRDefault="004D5DAD" w:rsidP="004D5DAD">
                <w:pPr>
                  <w:pStyle w:val="ListParagraph"/>
                  <w:numPr>
                    <w:ilvl w:val="0"/>
                    <w:numId w:val="20"/>
                  </w:numPr>
                  <w:ind w:left="454"/>
                  <w:jc w:val="both"/>
                  <w:rPr>
                    <w:rFonts w:ascii="Arial" w:hAnsi="Arial"/>
                  </w:rPr>
                </w:pPr>
                <w:r>
                  <w:rPr>
                    <w:rFonts w:ascii="Arial" w:hAnsi="Arial"/>
                  </w:rPr>
                  <w:t>Knowledge of how different educational settings (early years settings / PVIs, primary and secondary schools and FE colleges) operate in relation to children and young people with SEND</w:t>
                </w:r>
              </w:p>
              <w:p w14:paraId="09DBD3C5" w14:textId="77777777" w:rsidR="00A5253D" w:rsidRDefault="004D5DAD" w:rsidP="00A5253D">
                <w:pPr>
                  <w:pStyle w:val="ListParagraph"/>
                  <w:numPr>
                    <w:ilvl w:val="0"/>
                    <w:numId w:val="20"/>
                  </w:numPr>
                  <w:ind w:left="454"/>
                  <w:jc w:val="both"/>
                  <w:rPr>
                    <w:rFonts w:ascii="Arial" w:hAnsi="Arial"/>
                  </w:rPr>
                </w:pPr>
                <w:r>
                  <w:rPr>
                    <w:rFonts w:ascii="Arial" w:hAnsi="Arial"/>
                  </w:rPr>
                  <w:t>Expe</w:t>
                </w:r>
                <w:r w:rsidR="001C2A44">
                  <w:rPr>
                    <w:rFonts w:ascii="Arial" w:hAnsi="Arial"/>
                  </w:rPr>
                  <w:t>rience of being part of a multi-agency</w:t>
                </w:r>
                <w:r>
                  <w:rPr>
                    <w:rFonts w:ascii="Arial" w:hAnsi="Arial"/>
                  </w:rPr>
                  <w:t xml:space="preserve"> workforce, working collaboratively in an outcome focussed way</w:t>
                </w:r>
                <w:r w:rsidR="002518D7">
                  <w:rPr>
                    <w:rFonts w:ascii="Arial" w:hAnsi="Arial"/>
                  </w:rPr>
                  <w:t>.</w:t>
                </w:r>
              </w:p>
              <w:p w14:paraId="5157EDD4" w14:textId="77777777" w:rsidR="00A5253D" w:rsidRPr="00A5253D" w:rsidRDefault="001C2A44" w:rsidP="00A5253D">
                <w:pPr>
                  <w:pStyle w:val="ListParagraph"/>
                  <w:numPr>
                    <w:ilvl w:val="0"/>
                    <w:numId w:val="20"/>
                  </w:numPr>
                  <w:ind w:left="454"/>
                  <w:jc w:val="both"/>
                  <w:rPr>
                    <w:rFonts w:ascii="Arial" w:hAnsi="Arial"/>
                  </w:rPr>
                </w:pPr>
                <w:r>
                  <w:rPr>
                    <w:rFonts w:ascii="Arial" w:hAnsi="Arial"/>
                  </w:rPr>
                  <w:t>Experience</w:t>
                </w:r>
                <w:r w:rsidR="00A5253D">
                  <w:rPr>
                    <w:rFonts w:ascii="Arial" w:hAnsi="Arial"/>
                  </w:rPr>
                  <w:t xml:space="preserve"> of working with a variety of computer packages and databases</w:t>
                </w:r>
              </w:p>
              <w:p w14:paraId="354BBFDF" w14:textId="77777777" w:rsidR="00A5253D" w:rsidRDefault="00A5253D" w:rsidP="004D5DAD">
                <w:pPr>
                  <w:pStyle w:val="ListParagraph"/>
                  <w:numPr>
                    <w:ilvl w:val="0"/>
                    <w:numId w:val="20"/>
                  </w:numPr>
                  <w:ind w:left="454"/>
                  <w:jc w:val="both"/>
                  <w:rPr>
                    <w:rFonts w:ascii="Arial" w:hAnsi="Arial"/>
                  </w:rPr>
                </w:pPr>
                <w:r>
                  <w:rPr>
                    <w:rFonts w:ascii="Arial" w:hAnsi="Arial"/>
                  </w:rPr>
                  <w:t>A full driving licence and access to a car for business purposes</w:t>
                </w:r>
              </w:p>
              <w:p w14:paraId="360CB065" w14:textId="77777777" w:rsidR="00D4435D" w:rsidRPr="007E0DA7" w:rsidRDefault="001C2A44" w:rsidP="004D5DAD">
                <w:pPr>
                  <w:pStyle w:val="ListParagraph"/>
                  <w:numPr>
                    <w:ilvl w:val="0"/>
                    <w:numId w:val="20"/>
                  </w:numPr>
                  <w:ind w:left="454"/>
                  <w:jc w:val="both"/>
                  <w:rPr>
                    <w:rFonts w:ascii="Arial" w:hAnsi="Arial"/>
                  </w:rPr>
                </w:pPr>
                <w:r>
                  <w:rPr>
                    <w:rFonts w:ascii="Arial" w:hAnsi="Arial"/>
                  </w:rPr>
                  <w:t>Commitment</w:t>
                </w:r>
                <w:r w:rsidR="00A5253D">
                  <w:rPr>
                    <w:rFonts w:ascii="Arial" w:hAnsi="Arial"/>
                  </w:rPr>
                  <w:t xml:space="preserve"> to continued professional development</w:t>
                </w:r>
              </w:p>
            </w:tc>
          </w:sdtContent>
        </w:sdt>
      </w:tr>
    </w:tbl>
    <w:p w14:paraId="36B17093" w14:textId="77777777"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14:paraId="76F01E24" w14:textId="77777777" w:rsidTr="00F10F05">
        <w:tc>
          <w:tcPr>
            <w:tcW w:w="10598" w:type="dxa"/>
            <w:shd w:val="clear" w:color="auto" w:fill="E6007E"/>
          </w:tcPr>
          <w:p w14:paraId="503889F9" w14:textId="77777777"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14:paraId="2411F5BE" w14:textId="77777777" w:rsidR="00C53BB3" w:rsidRPr="00CC473C" w:rsidRDefault="00C53BB3" w:rsidP="00B44F4F">
            <w:pPr>
              <w:rPr>
                <w:rFonts w:ascii="Arial" w:hAnsi="Arial"/>
              </w:rPr>
            </w:pPr>
          </w:p>
        </w:tc>
        <w:tc>
          <w:tcPr>
            <w:tcW w:w="5046" w:type="dxa"/>
            <w:shd w:val="clear" w:color="auto" w:fill="E6007E"/>
          </w:tcPr>
          <w:p w14:paraId="600D3D28"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7AABA71F" w14:textId="77777777"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712438" w:rsidRPr="00CC473C" w14:paraId="646994C6" w14:textId="77777777" w:rsidTr="00712438">
              <w:trPr>
                <w:cantSplit/>
                <w:trHeight w:hRule="exact" w:val="4990"/>
              </w:trPr>
              <w:tc>
                <w:tcPr>
                  <w:tcW w:w="10485" w:type="dxa"/>
                </w:tcPr>
                <w:p w14:paraId="74C13985" w14:textId="77777777"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14:paraId="33C899A1" w14:textId="77777777" w:rsidR="00712438" w:rsidRPr="00CC473C" w:rsidRDefault="00712438" w:rsidP="00712438">
                  <w:pPr>
                    <w:jc w:val="both"/>
                    <w:rPr>
                      <w:rFonts w:ascii="Arial" w:hAnsi="Arial"/>
                    </w:rPr>
                  </w:pPr>
                </w:p>
                <w:p w14:paraId="31BA8823" w14:textId="77777777"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14:paraId="5C05679A" w14:textId="77777777"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howingPlcHdr/>
                  </w:sdtPr>
                  <w:sdtEndPr/>
                  <w:sdtContent>
                    <w:p w14:paraId="56646452" w14:textId="77777777" w:rsidR="00712438" w:rsidRPr="00712438" w:rsidRDefault="005C1189" w:rsidP="00712438">
                      <w:pPr>
                        <w:tabs>
                          <w:tab w:val="left" w:pos="4428"/>
                        </w:tabs>
                        <w:jc w:val="both"/>
                        <w:rPr>
                          <w:rFonts w:ascii="Arial" w:hAnsi="Arial"/>
                          <w:b/>
                        </w:rPr>
                      </w:pPr>
                      <w:r w:rsidRPr="002275FB">
                        <w:rPr>
                          <w:rStyle w:val="PlaceholderText"/>
                        </w:rPr>
                        <w:t>Click here to enter text.</w:t>
                      </w:r>
                    </w:p>
                  </w:sdtContent>
                </w:sdt>
              </w:tc>
            </w:tr>
          </w:tbl>
          <w:p w14:paraId="417D5ADA" w14:textId="77777777" w:rsidR="00C53BB3" w:rsidRPr="00CC473C" w:rsidRDefault="00C53BB3" w:rsidP="00B44F4F">
            <w:pPr>
              <w:rPr>
                <w:rFonts w:ascii="Arial" w:hAnsi="Arial"/>
              </w:rPr>
            </w:pPr>
          </w:p>
        </w:tc>
        <w:tc>
          <w:tcPr>
            <w:tcW w:w="277" w:type="dxa"/>
            <w:vAlign w:val="center"/>
          </w:tcPr>
          <w:p w14:paraId="01133EC2" w14:textId="77777777" w:rsidR="00C53BB3" w:rsidRPr="00CC473C" w:rsidRDefault="00C53BB3" w:rsidP="006931D5">
            <w:pPr>
              <w:jc w:val="center"/>
              <w:rPr>
                <w:rFonts w:ascii="Arial" w:hAnsi="Arial"/>
                <w:noProof/>
                <w:lang w:eastAsia="en-GB"/>
              </w:rPr>
            </w:pPr>
          </w:p>
        </w:tc>
        <w:tc>
          <w:tcPr>
            <w:tcW w:w="5046" w:type="dxa"/>
            <w:vAlign w:val="center"/>
          </w:tcPr>
          <w:p w14:paraId="5A5B389F" w14:textId="77777777" w:rsidR="00C53BB3" w:rsidRPr="00CC473C" w:rsidRDefault="00C53BB3" w:rsidP="006931D5">
            <w:pPr>
              <w:jc w:val="center"/>
              <w:rPr>
                <w:rFonts w:ascii="Arial" w:hAnsi="Arial"/>
                <w:noProof/>
                <w:lang w:eastAsia="en-GB"/>
              </w:rPr>
            </w:pPr>
          </w:p>
          <w:p w14:paraId="789802AD"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6BB52C92" wp14:editId="207BBB27">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26374F44" w14:textId="77777777"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464F9" w14:textId="77777777" w:rsidR="00291147" w:rsidRDefault="00291147" w:rsidP="00C84CCD">
      <w:pPr>
        <w:spacing w:after="0" w:line="240" w:lineRule="auto"/>
      </w:pPr>
      <w:r>
        <w:separator/>
      </w:r>
    </w:p>
  </w:endnote>
  <w:endnote w:type="continuationSeparator" w:id="0">
    <w:p w14:paraId="61831D7A" w14:textId="77777777" w:rsidR="00291147" w:rsidRDefault="00291147"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7800A" w14:textId="77777777" w:rsidR="00291147" w:rsidRDefault="00291147" w:rsidP="00C84CCD">
      <w:pPr>
        <w:spacing w:after="0" w:line="240" w:lineRule="auto"/>
      </w:pPr>
      <w:r>
        <w:separator/>
      </w:r>
    </w:p>
  </w:footnote>
  <w:footnote w:type="continuationSeparator" w:id="0">
    <w:p w14:paraId="22E8718E" w14:textId="77777777" w:rsidR="00291147" w:rsidRDefault="00291147"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BFA4" w14:textId="77777777" w:rsidR="002518D7" w:rsidRDefault="00CA1F7D">
    <w:pPr>
      <w:pStyle w:val="Header"/>
    </w:pPr>
    <w:r>
      <w:rPr>
        <w:noProof/>
        <w:lang w:eastAsia="en-GB"/>
      </w:rPr>
      <w:pict w14:anchorId="3857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7F8315DD">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1FD4" w14:textId="77777777" w:rsidR="002518D7" w:rsidRDefault="00CA1F7D" w:rsidP="00D94B75">
    <w:pPr>
      <w:pStyle w:val="Header"/>
      <w:tabs>
        <w:tab w:val="clear" w:pos="4513"/>
        <w:tab w:val="clear" w:pos="9026"/>
        <w:tab w:val="left" w:pos="1840"/>
      </w:tabs>
    </w:pPr>
    <w:r>
      <w:rPr>
        <w:noProof/>
        <w:lang w:eastAsia="en-GB"/>
      </w:rPr>
      <w:pict w14:anchorId="62EAC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D227" w14:textId="77777777" w:rsidR="002518D7" w:rsidRDefault="00CA1F7D">
    <w:pPr>
      <w:pStyle w:val="Header"/>
    </w:pPr>
    <w:r>
      <w:rPr>
        <w:noProof/>
        <w:lang w:eastAsia="en-GB"/>
      </w:rPr>
      <w:pict w14:anchorId="63538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16D40730">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19"/>
  </w:num>
  <w:num w:numId="19">
    <w:abstractNumId w:val="0"/>
  </w:num>
  <w:num w:numId="20">
    <w:abstractNumId w:val="6"/>
  </w:num>
  <w:num w:numId="21">
    <w:abstractNumId w:val="8"/>
  </w:num>
  <w:num w:numId="22">
    <w:abstractNumId w:val="16"/>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8"/>
    <w:rsid w:val="00014FD7"/>
    <w:rsid w:val="000159C3"/>
    <w:rsid w:val="00016322"/>
    <w:rsid w:val="0001696C"/>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5B7"/>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44"/>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A4A"/>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18D7"/>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1147"/>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3FA"/>
    <w:rsid w:val="003D7D2F"/>
    <w:rsid w:val="003E029A"/>
    <w:rsid w:val="003E2CD4"/>
    <w:rsid w:val="003E4E7E"/>
    <w:rsid w:val="003E5361"/>
    <w:rsid w:val="003E56D7"/>
    <w:rsid w:val="003E5D62"/>
    <w:rsid w:val="003F161B"/>
    <w:rsid w:val="003F1F9E"/>
    <w:rsid w:val="003F6238"/>
    <w:rsid w:val="003F7E69"/>
    <w:rsid w:val="00400558"/>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D5DAD"/>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0CF1"/>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76BBC"/>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4DA0"/>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5AD"/>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DAB"/>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5E69"/>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438"/>
    <w:rsid w:val="00712CFC"/>
    <w:rsid w:val="00714442"/>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599E"/>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2F3B"/>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9F6B1B"/>
    <w:rsid w:val="00A0048F"/>
    <w:rsid w:val="00A01844"/>
    <w:rsid w:val="00A03A70"/>
    <w:rsid w:val="00A05628"/>
    <w:rsid w:val="00A05C1D"/>
    <w:rsid w:val="00A107AF"/>
    <w:rsid w:val="00A1250F"/>
    <w:rsid w:val="00A1376B"/>
    <w:rsid w:val="00A2065E"/>
    <w:rsid w:val="00A219AA"/>
    <w:rsid w:val="00A234E6"/>
    <w:rsid w:val="00A24C8A"/>
    <w:rsid w:val="00A25105"/>
    <w:rsid w:val="00A25DEE"/>
    <w:rsid w:val="00A27CA3"/>
    <w:rsid w:val="00A30744"/>
    <w:rsid w:val="00A3376A"/>
    <w:rsid w:val="00A4008F"/>
    <w:rsid w:val="00A42CAA"/>
    <w:rsid w:val="00A43DE2"/>
    <w:rsid w:val="00A4513F"/>
    <w:rsid w:val="00A45C0C"/>
    <w:rsid w:val="00A5222C"/>
    <w:rsid w:val="00A5253D"/>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B1D"/>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6EAE"/>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1F7D"/>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17486"/>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1926"/>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C604E"/>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381"/>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AD4"/>
    <w:rsid w:val="00FC4B03"/>
    <w:rsid w:val="00FC4F19"/>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3C976FA"/>
  <w15:docId w15:val="{8CC04485-0C38-4881-8838-98BE0C91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C6925"/>
    <w:rsid w:val="000C6925"/>
    <w:rsid w:val="00B045EA"/>
    <w:rsid w:val="00CC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9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40400-198D-4847-8E5C-A9523540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Adamson, Louise</cp:lastModifiedBy>
  <cp:revision>2</cp:revision>
  <cp:lastPrinted>2019-09-09T07:56:00Z</cp:lastPrinted>
  <dcterms:created xsi:type="dcterms:W3CDTF">2020-06-22T14:53:00Z</dcterms:created>
  <dcterms:modified xsi:type="dcterms:W3CDTF">2020-06-22T14:53:00Z</dcterms:modified>
</cp:coreProperties>
</file>