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8C" w:rsidRPr="005E3C00" w:rsidRDefault="005E3C00" w:rsidP="00F0248C">
      <w:pPr>
        <w:pStyle w:val="NormalWeb"/>
        <w:jc w:val="center"/>
        <w:rPr>
          <w:rFonts w:asciiTheme="minorHAnsi" w:hAnsiTheme="minorHAnsi" w:cstheme="minorHAnsi"/>
          <w:b/>
          <w:color w:val="3F3F3F"/>
        </w:rPr>
      </w:pPr>
      <w:r>
        <w:rPr>
          <w:rFonts w:asciiTheme="minorHAnsi" w:hAnsiTheme="minorHAnsi" w:cstheme="minorHAnsi"/>
          <w:b/>
          <w:noProof/>
          <w:color w:val="3F3F3F"/>
          <w:lang w:val="en-GB" w:eastAsia="en-GB"/>
        </w:rPr>
        <w:drawing>
          <wp:anchor distT="0" distB="0" distL="114300" distR="114300" simplePos="0" relativeHeight="251658240" behindDoc="1" locked="0" layoutInCell="1" allowOverlap="1" wp14:editId="2BB1F59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762000" cy="767715"/>
            <wp:effectExtent l="0" t="0" r="0" b="0"/>
            <wp:wrapTight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ight>
            <wp:docPr id="1" name="Picture 1" descr="Green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hi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B8" w:rsidRPr="005E3C00">
        <w:rPr>
          <w:rFonts w:asciiTheme="minorHAnsi" w:hAnsiTheme="minorHAnsi" w:cstheme="minorHAnsi"/>
          <w:b/>
          <w:color w:val="3F3F3F"/>
        </w:rPr>
        <w:t>Class Teacher Person Specification</w:t>
      </w:r>
    </w:p>
    <w:p w:rsidR="00F0248C" w:rsidRPr="005E3C00" w:rsidRDefault="007555B8" w:rsidP="00F0248C">
      <w:pPr>
        <w:jc w:val="center"/>
        <w:rPr>
          <w:rFonts w:asciiTheme="minorHAnsi" w:hAnsiTheme="minorHAnsi" w:cstheme="minorHAnsi"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 xml:space="preserve">Main Scale Teacher </w:t>
      </w:r>
    </w:p>
    <w:p w:rsidR="00F0248C" w:rsidRPr="005E3C00" w:rsidRDefault="00F0248C" w:rsidP="00F0248C">
      <w:pPr>
        <w:rPr>
          <w:rFonts w:asciiTheme="minorHAnsi" w:hAnsiTheme="minorHAnsi" w:cstheme="minorHAnsi"/>
          <w:color w:val="3F3F3F"/>
          <w:sz w:val="24"/>
          <w:szCs w:val="24"/>
        </w:rPr>
      </w:pPr>
    </w:p>
    <w:p w:rsidR="00F0248C" w:rsidRPr="005E3C00" w:rsidRDefault="00F0248C" w:rsidP="00F0248C">
      <w:pPr>
        <w:rPr>
          <w:rFonts w:asciiTheme="minorHAnsi" w:hAnsiTheme="minorHAnsi" w:cstheme="minorHAnsi"/>
          <w:color w:val="3F3F3F"/>
          <w:sz w:val="24"/>
          <w:szCs w:val="24"/>
        </w:rPr>
      </w:pPr>
    </w:p>
    <w:p w:rsidR="00F0248C" w:rsidRPr="005E3C00" w:rsidRDefault="007555B8" w:rsidP="00F0248C">
      <w:pPr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3F3F3F"/>
          <w:sz w:val="24"/>
          <w:szCs w:val="24"/>
        </w:rPr>
        <w:t>Minimum Essential Requirements</w:t>
      </w:r>
    </w:p>
    <w:p w:rsidR="00F0248C" w:rsidRPr="005E3C00" w:rsidRDefault="00F0248C" w:rsidP="00F0248C">
      <w:pPr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3F3F3F"/>
          <w:sz w:val="24"/>
          <w:szCs w:val="24"/>
        </w:rPr>
        <w:t>Professional Values and Practice</w:t>
      </w:r>
    </w:p>
    <w:p w:rsidR="00F0248C" w:rsidRPr="005E3C00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>Effective communication skills to develop the p</w:t>
      </w:r>
      <w:r w:rsidR="006367AC" w:rsidRPr="005E3C00">
        <w:rPr>
          <w:rFonts w:asciiTheme="minorHAnsi" w:hAnsiTheme="minorHAnsi" w:cstheme="minorHAnsi"/>
          <w:color w:val="3F3F3F"/>
          <w:sz w:val="24"/>
          <w:szCs w:val="24"/>
        </w:rPr>
        <w:t xml:space="preserve">artnership with pupils, parents, </w:t>
      </w:r>
      <w:r w:rsidRPr="005E3C00">
        <w:rPr>
          <w:rFonts w:asciiTheme="minorHAnsi" w:hAnsiTheme="minorHAnsi" w:cstheme="minorHAnsi"/>
          <w:color w:val="3F3F3F"/>
          <w:sz w:val="24"/>
          <w:szCs w:val="24"/>
        </w:rPr>
        <w:t>carers and colleagues;</w:t>
      </w:r>
    </w:p>
    <w:p w:rsidR="00F0248C" w:rsidRPr="005E3C00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>Awareness of the school environment, including links with the local community;</w:t>
      </w:r>
    </w:p>
    <w:p w:rsidR="00F0248C" w:rsidRPr="005E3C00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>Awareness of the professional values and behaviour expected of teachers;</w:t>
      </w:r>
    </w:p>
    <w:p w:rsidR="00F0248C" w:rsidRPr="005E3C00" w:rsidRDefault="00F0248C" w:rsidP="00F0248C">
      <w:pPr>
        <w:numPr>
          <w:ilvl w:val="0"/>
          <w:numId w:val="1"/>
        </w:numPr>
        <w:tabs>
          <w:tab w:val="left" w:pos="452"/>
        </w:tabs>
        <w:ind w:left="452" w:hanging="452"/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>Commitment to professional development.</w:t>
      </w:r>
    </w:p>
    <w:p w:rsidR="00F0248C" w:rsidRPr="005E3C00" w:rsidRDefault="00F0248C" w:rsidP="00F0248C">
      <w:pPr>
        <w:rPr>
          <w:rFonts w:asciiTheme="minorHAnsi" w:hAnsiTheme="minorHAnsi" w:cstheme="minorHAnsi"/>
          <w:color w:val="3F3F3F"/>
          <w:sz w:val="24"/>
          <w:szCs w:val="24"/>
        </w:rPr>
      </w:pPr>
    </w:p>
    <w:p w:rsidR="00F0248C" w:rsidRPr="005E3C00" w:rsidRDefault="00F0248C" w:rsidP="00F0248C">
      <w:pPr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3F3F3F"/>
          <w:sz w:val="24"/>
          <w:szCs w:val="24"/>
        </w:rPr>
        <w:t>Knowledge and Understanding</w:t>
      </w:r>
    </w:p>
    <w:p w:rsidR="00F0248C" w:rsidRPr="005E3C00" w:rsidRDefault="00F0248C" w:rsidP="00742072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Theme="minorHAnsi" w:hAnsiTheme="minorHAnsi" w:cstheme="minorHAnsi"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>Secure knowledge of the National Curriculum;</w:t>
      </w:r>
    </w:p>
    <w:p w:rsidR="00F0248C" w:rsidRPr="005E3C00" w:rsidRDefault="00F0248C" w:rsidP="00F0248C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Theme="minorHAnsi" w:hAnsiTheme="minorHAnsi" w:cstheme="minorHAnsi"/>
          <w:b/>
          <w:color w:val="3F3F3F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>Experience of using ICT effectively both in curriculum planning and teaching;</w:t>
      </w:r>
    </w:p>
    <w:p w:rsidR="00F0248C" w:rsidRPr="005E3C00" w:rsidRDefault="00F0248C" w:rsidP="00F0248C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3F3F3F"/>
          <w:sz w:val="24"/>
          <w:szCs w:val="24"/>
        </w:rPr>
        <w:t xml:space="preserve">Understanding of your responsibilities under 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the SEN</w:t>
      </w:r>
      <w:r w:rsidR="00742072"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Code of Practice;</w:t>
      </w:r>
    </w:p>
    <w:p w:rsidR="00F0248C" w:rsidRPr="005E3C00" w:rsidRDefault="00F0248C" w:rsidP="00F0248C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Knowledge and experience of developing a purposeful learning environment;</w:t>
      </w:r>
    </w:p>
    <w:p w:rsidR="00F0248C" w:rsidRPr="005E3C00" w:rsidRDefault="00F0248C" w:rsidP="0014247E">
      <w:pPr>
        <w:numPr>
          <w:ilvl w:val="0"/>
          <w:numId w:val="2"/>
        </w:numPr>
        <w:tabs>
          <w:tab w:val="left" w:pos="452"/>
        </w:tabs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Respect for pupils’ social, cultural, linguistic, religious and ethnic backg</w:t>
      </w:r>
      <w:r w:rsidR="0014247E"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rounds with an understanding 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of how these may affect their learning.</w:t>
      </w:r>
    </w:p>
    <w:p w:rsidR="00F0248C" w:rsidRPr="005E3C00" w:rsidRDefault="00F0248C" w:rsidP="00F024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0248C" w:rsidRPr="005E3C00" w:rsidRDefault="00F0248C" w:rsidP="00F0248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Planning, Expectations and Targets</w:t>
      </w:r>
    </w:p>
    <w:p w:rsidR="00F0248C" w:rsidRPr="005E3C00" w:rsidRDefault="00F0248C" w:rsidP="00F0248C">
      <w:pPr>
        <w:numPr>
          <w:ilvl w:val="0"/>
          <w:numId w:val="3"/>
        </w:numPr>
        <w:tabs>
          <w:tab w:val="left" w:pos="452"/>
        </w:tabs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Knowledge and experience of applying a framework of curriculum planning which:</w:t>
      </w:r>
    </w:p>
    <w:p w:rsidR="00F0248C" w:rsidRPr="005E3C00" w:rsidRDefault="00F0248C" w:rsidP="0014247E">
      <w:pPr>
        <w:numPr>
          <w:ilvl w:val="1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Includes long and short term plans,</w:t>
      </w:r>
    </w:p>
    <w:p w:rsidR="00F0248C" w:rsidRPr="005E3C00" w:rsidRDefault="00F0248C" w:rsidP="0014247E">
      <w:pPr>
        <w:numPr>
          <w:ilvl w:val="1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Requires learning objectives to be identified for classes, groups and individuals,</w:t>
      </w:r>
    </w:p>
    <w:p w:rsidR="00F0248C" w:rsidRPr="005E3C00" w:rsidRDefault="00F0248C" w:rsidP="0014247E">
      <w:pPr>
        <w:numPr>
          <w:ilvl w:val="1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Enables monitoring, assessment and recording of pupils’ progress.</w:t>
      </w:r>
    </w:p>
    <w:p w:rsidR="00F0248C" w:rsidRPr="005E3C00" w:rsidRDefault="00F0248C" w:rsidP="00F0248C">
      <w:pPr>
        <w:numPr>
          <w:ilvl w:val="0"/>
          <w:numId w:val="3"/>
        </w:numPr>
        <w:tabs>
          <w:tab w:val="left" w:pos="452"/>
        </w:tabs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Understanding the role o</w:t>
      </w:r>
      <w:r w:rsidR="006367AC"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f other professionals in maximis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ing pupils’ learning.</w:t>
      </w:r>
    </w:p>
    <w:p w:rsidR="00F0248C" w:rsidRPr="005E3C00" w:rsidRDefault="00F0248C" w:rsidP="00F0248C">
      <w:pPr>
        <w:tabs>
          <w:tab w:val="left" w:pos="452"/>
        </w:tabs>
        <w:ind w:left="452" w:hanging="45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0248C" w:rsidRPr="005E3C00" w:rsidRDefault="00F0248C" w:rsidP="00F0248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Teaching and Class Management</w:t>
      </w:r>
    </w:p>
    <w:p w:rsidR="00F0248C" w:rsidRPr="005E3C00" w:rsidRDefault="00F0248C" w:rsidP="00F0248C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Organisational and time management skills to enable effective teaching of whole class, groups and individual pupils;</w:t>
      </w:r>
    </w:p>
    <w:p w:rsidR="00F0248C" w:rsidRPr="005E3C00" w:rsidRDefault="00F0248C" w:rsidP="00F0248C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Knowledge and experience of interactive teaching methods and collaborative group work, which enable pupils to take responsibility for their own learning;</w:t>
      </w:r>
    </w:p>
    <w:p w:rsidR="00F0248C" w:rsidRPr="005E3C00" w:rsidRDefault="00F0248C" w:rsidP="00F0248C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Experience of enabling pupils with different learning needs and of varying abilities (including EAL) to maximise their learning through provision of differentiated activities;</w:t>
      </w:r>
    </w:p>
    <w:p w:rsidR="00F0248C" w:rsidRPr="005E3C00" w:rsidRDefault="00F0248C" w:rsidP="00F0248C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Awareness of eq</w:t>
      </w:r>
      <w:r w:rsidR="006367AC"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uality issues, including maximis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ing opportunities to explore and promote equality and raise awareness of diversity through teaching and learning;</w:t>
      </w:r>
    </w:p>
    <w:p w:rsidR="00F0248C" w:rsidRPr="005E3C00" w:rsidRDefault="00F0248C" w:rsidP="00F0248C">
      <w:pPr>
        <w:numPr>
          <w:ilvl w:val="0"/>
          <w:numId w:val="4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Using a range of strategies to promote good behaviour and to </w:t>
      </w:r>
      <w:r w:rsidR="006367AC"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manage inappropriate behaviour within 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school policies.</w:t>
      </w:r>
    </w:p>
    <w:p w:rsidR="00F0248C" w:rsidRPr="005E3C00" w:rsidRDefault="00F0248C" w:rsidP="00F0248C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0248C" w:rsidRPr="005E3C00" w:rsidRDefault="00F0248C" w:rsidP="00F0248C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Subject Leadership</w:t>
      </w:r>
    </w:p>
    <w:p w:rsidR="00F0248C" w:rsidRPr="005E3C00" w:rsidRDefault="00F0248C" w:rsidP="00F0248C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Knowledge of subject leadership (subject area to be allocated in accordance with curriculum leadership structure and, 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where possible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, taking into account th</w:t>
      </w:r>
      <w:r w:rsidR="006367AC"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candidate’s subject strengths and </w:t>
      </w: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specialism, if appropriate i.e. not applicable to NQTs)</w:t>
      </w:r>
    </w:p>
    <w:p w:rsidR="00F0248C" w:rsidRPr="005E3C00" w:rsidRDefault="00F0248C" w:rsidP="00F0248C">
      <w:pPr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0248C" w:rsidRPr="005E3C00" w:rsidRDefault="00F0248C" w:rsidP="007555B8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Qualifications</w:t>
      </w:r>
    </w:p>
    <w:p w:rsidR="00F0248C" w:rsidRPr="005E3C00" w:rsidRDefault="00F0248C" w:rsidP="00F0248C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To have completed DFES recognised initial teacher training course leading to Qualified Teacher Status;</w:t>
      </w:r>
    </w:p>
    <w:p w:rsidR="00F0248C" w:rsidRPr="005E3C00" w:rsidRDefault="00F0248C" w:rsidP="00F0248C">
      <w:pPr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E3C00">
        <w:rPr>
          <w:rFonts w:asciiTheme="minorHAnsi" w:hAnsiTheme="minorHAnsi" w:cstheme="minorHAnsi"/>
          <w:color w:val="000000" w:themeColor="text1"/>
          <w:sz w:val="24"/>
          <w:szCs w:val="24"/>
        </w:rPr>
        <w:t>To have trained, or being trained for the appropriate age group</w:t>
      </w:r>
    </w:p>
    <w:p w:rsidR="00F0248C" w:rsidRPr="005E3C00" w:rsidRDefault="00F0248C" w:rsidP="00F0248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900"/>
      </w:tblGrid>
      <w:tr w:rsidR="00742072" w:rsidRPr="005E3C00" w:rsidTr="00F0248C">
        <w:tc>
          <w:tcPr>
            <w:tcW w:w="5920" w:type="dxa"/>
            <w:hideMark/>
          </w:tcPr>
          <w:p w:rsidR="00F0248C" w:rsidRPr="005E3C00" w:rsidRDefault="00F0248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E3C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="006367AC" w:rsidRPr="005E3C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of </w:t>
            </w:r>
            <w:r w:rsidRPr="005E3C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Person Specification </w:t>
            </w:r>
          </w:p>
        </w:tc>
        <w:tc>
          <w:tcPr>
            <w:tcW w:w="3900" w:type="dxa"/>
            <w:hideMark/>
          </w:tcPr>
          <w:p w:rsidR="00F0248C" w:rsidRPr="005E3C00" w:rsidRDefault="00742072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E3C0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March 2020</w:t>
            </w:r>
          </w:p>
        </w:tc>
      </w:tr>
      <w:tr w:rsidR="00742072" w:rsidRPr="005E3C00" w:rsidTr="00F0248C">
        <w:tc>
          <w:tcPr>
            <w:tcW w:w="5920" w:type="dxa"/>
            <w:hideMark/>
          </w:tcPr>
          <w:p w:rsidR="00F0248C" w:rsidRPr="005E3C00" w:rsidRDefault="00F0248C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E3C0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Person Specification prepared by</w:t>
            </w:r>
          </w:p>
        </w:tc>
        <w:tc>
          <w:tcPr>
            <w:tcW w:w="3900" w:type="dxa"/>
            <w:hideMark/>
          </w:tcPr>
          <w:p w:rsidR="00F0248C" w:rsidRPr="005E3C00" w:rsidRDefault="005E3C00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Crosier</w:t>
            </w:r>
          </w:p>
        </w:tc>
      </w:tr>
    </w:tbl>
    <w:p w:rsidR="00F0248C" w:rsidRPr="005E3C00" w:rsidRDefault="00F0248C" w:rsidP="00F0248C">
      <w:pPr>
        <w:rPr>
          <w:rFonts w:asciiTheme="minorHAnsi" w:hAnsiTheme="minorHAnsi" w:cstheme="minorHAnsi"/>
          <w:sz w:val="24"/>
          <w:szCs w:val="24"/>
        </w:rPr>
      </w:pP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80A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Safeguarding:</w:t>
      </w: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80AAB">
        <w:rPr>
          <w:rFonts w:asciiTheme="minorHAnsi" w:hAnsiTheme="minorHAnsi" w:cstheme="minorHAnsi"/>
          <w:color w:val="000000"/>
          <w:sz w:val="24"/>
          <w:szCs w:val="24"/>
        </w:rPr>
        <w:t xml:space="preserve">As an employee of </w:t>
      </w:r>
      <w:r w:rsidRPr="000B1A44">
        <w:rPr>
          <w:rFonts w:asciiTheme="minorHAnsi" w:hAnsiTheme="minorHAnsi" w:cstheme="minorHAnsi"/>
          <w:color w:val="000000"/>
          <w:sz w:val="24"/>
          <w:szCs w:val="24"/>
        </w:rPr>
        <w:t>Greenhill Primary School</w:t>
      </w:r>
      <w:r w:rsidRPr="00F80AAB">
        <w:rPr>
          <w:rFonts w:asciiTheme="minorHAnsi" w:hAnsiTheme="minorHAnsi" w:cstheme="minorHAnsi"/>
          <w:color w:val="000000"/>
          <w:sz w:val="24"/>
          <w:szCs w:val="24"/>
        </w:rPr>
        <w:t>, you have a responsibility for, and must be committed to, safeguarding and promoting the welfare of children, young people and vulnerable adults and for ensuring that they are protected from harm.</w:t>
      </w: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80A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Equality Diversity and Inclusion:</w:t>
      </w: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B1A44">
        <w:rPr>
          <w:rFonts w:asciiTheme="minorHAnsi" w:hAnsiTheme="minorHAnsi" w:cstheme="minorHAnsi"/>
          <w:color w:val="000000"/>
          <w:sz w:val="24"/>
          <w:szCs w:val="24"/>
        </w:rPr>
        <w:t>Greenhill Primary School</w:t>
      </w:r>
      <w:r w:rsidRPr="00F80AAB">
        <w:rPr>
          <w:rFonts w:asciiTheme="minorHAnsi" w:hAnsiTheme="minorHAnsi" w:cstheme="minorHAnsi"/>
          <w:color w:val="000000"/>
          <w:sz w:val="24"/>
          <w:szCs w:val="24"/>
        </w:rPr>
        <w:t xml:space="preserve"> is committed to equality, diversity and inclusion, and expects all staff to comply with its equality related policies/procedures, and to treat others with fairness and respect.</w:t>
      </w: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80A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Health and Safety:</w:t>
      </w:r>
    </w:p>
    <w:p w:rsidR="000B1A44" w:rsidRPr="00F80AAB" w:rsidRDefault="000B1A44" w:rsidP="000B1A4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80AAB">
        <w:rPr>
          <w:rFonts w:asciiTheme="minorHAnsi" w:hAnsiTheme="minorHAnsi" w:cstheme="minorHAnsi"/>
          <w:color w:val="000000"/>
          <w:sz w:val="24"/>
          <w:szCs w:val="24"/>
        </w:rPr>
        <w:t>The post holder is responsible for Employees Duties as specified with the Schools Health and Safety Policies.</w:t>
      </w:r>
    </w:p>
    <w:p w:rsidR="00EE670C" w:rsidRPr="005E3C00" w:rsidRDefault="00EE670C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E670C" w:rsidRPr="005E3C00" w:rsidSect="00C73E53">
      <w:pgSz w:w="11906" w:h="16838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662"/>
    <w:multiLevelType w:val="hybridMultilevel"/>
    <w:tmpl w:val="8BAE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DB8"/>
    <w:multiLevelType w:val="hybridMultilevel"/>
    <w:tmpl w:val="894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67D28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7842"/>
    <w:multiLevelType w:val="hybridMultilevel"/>
    <w:tmpl w:val="D494E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52E3"/>
    <w:multiLevelType w:val="hybridMultilevel"/>
    <w:tmpl w:val="20C0D5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1198"/>
    <w:multiLevelType w:val="hybridMultilevel"/>
    <w:tmpl w:val="52BE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8C"/>
    <w:rsid w:val="00033ED1"/>
    <w:rsid w:val="000B1A44"/>
    <w:rsid w:val="0014247E"/>
    <w:rsid w:val="005E3C00"/>
    <w:rsid w:val="006367AC"/>
    <w:rsid w:val="00742072"/>
    <w:rsid w:val="007555B8"/>
    <w:rsid w:val="00C73E53"/>
    <w:rsid w:val="00D05B29"/>
    <w:rsid w:val="00EE670C"/>
    <w:rsid w:val="00F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75B2FD-DD26-4DB6-AC1F-3D48924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0248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Jeffries, Joanne</cp:lastModifiedBy>
  <cp:revision>3</cp:revision>
  <dcterms:created xsi:type="dcterms:W3CDTF">2020-03-17T11:01:00Z</dcterms:created>
  <dcterms:modified xsi:type="dcterms:W3CDTF">2020-03-17T13:41:00Z</dcterms:modified>
</cp:coreProperties>
</file>