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004848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r w:rsidR="00324649" w:rsidRPr="00230E25">
              <w:rPr>
                <w:rFonts w:cs="Arial"/>
                <w:b/>
                <w:caps/>
              </w:rPr>
              <w:t>SPECIAL EDUCATIONAL NEEDS AND DISABILITY CONVERSION officer (EHCP CONVERSIONS)</w:t>
            </w:r>
          </w:p>
        </w:tc>
      </w:tr>
      <w:tr w:rsidR="00484F0F" w:rsidRPr="00484F0F" w:rsidTr="00F860A1">
        <w:trPr>
          <w:trHeight w:val="40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004848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r w:rsidR="00324649">
              <w:rPr>
                <w:rFonts w:ascii="Myriad Pro" w:hAnsi="Myriad Pro"/>
              </w:rPr>
              <w:t>Department of People</w:t>
            </w:r>
          </w:p>
        </w:tc>
      </w:tr>
      <w:tr w:rsidR="00484F0F" w:rsidRPr="00484F0F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004848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r w:rsidR="00324649" w:rsidRPr="00EF0AB8">
              <w:rPr>
                <w:rFonts w:ascii="Arial" w:hAnsi="Arial" w:cs="Arial"/>
                <w:sz w:val="20"/>
              </w:rPr>
              <w:t>Special Educational Needs and Disability Service</w:t>
            </w:r>
          </w:p>
        </w:tc>
      </w:tr>
      <w:tr w:rsidR="00484F0F" w:rsidRPr="00484F0F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84F0F" w:rsidRPr="00484F0F" w:rsidRDefault="00004848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proofErr w:type="spellStart"/>
            <w:r w:rsidR="00324649">
              <w:rPr>
                <w:rFonts w:ascii="Myriad Pro" w:hAnsi="Myriad Pro"/>
              </w:rPr>
              <w:t>Smithills</w:t>
            </w:r>
            <w:proofErr w:type="spellEnd"/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Skills &amp; Knowledge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324649" w:rsidP="00F860A1">
            <w:pPr>
              <w:rPr>
                <w:rFonts w:ascii="Myriad Pro" w:hAnsi="Myriad Pro"/>
              </w:rPr>
            </w:pPr>
            <w:bookmarkStart w:id="0" w:name="_GoBack"/>
            <w:bookmarkEnd w:id="0"/>
            <w:r>
              <w:t xml:space="preserve">Knowledge and understanding of current </w:t>
            </w:r>
            <w:smartTag w:uri="urn:schemas-microsoft-com:office:smarttags" w:element="stockticker">
              <w:smartTag w:uri="urn:schemas-microsoft-com:office:smarttags" w:element="PersonName">
                <w:r>
                  <w:t>SEN</w:t>
                </w:r>
              </w:smartTag>
            </w:smartTag>
            <w:r>
              <w:t xml:space="preserve"> legislation in order to provide appropriate advice to parents, schools, multi-agency professionals and executive members.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324649" w:rsidP="00F860A1">
            <w:pPr>
              <w:rPr>
                <w:rFonts w:ascii="Myriad Pro" w:hAnsi="Myriad Pro"/>
              </w:rPr>
            </w:pPr>
            <w:r w:rsidRPr="00AA2B0C">
              <w:t>Knowledge of Early Years &amp; National Curriculum requirements and curriculum based assessments.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Pr="00AA2B0C" w:rsidRDefault="00324649" w:rsidP="00F860A1">
            <w:r>
              <w:t xml:space="preserve">Ability to </w:t>
            </w:r>
            <w:r w:rsidRPr="00AA2B0C">
              <w:t>implement a Code of Practice within an educational setting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>
              <w:t xml:space="preserve">Ability to </w:t>
            </w:r>
            <w:r w:rsidRPr="00AA2B0C">
              <w:t>work with children and families with a range of Special Educational Needs.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 w:rsidRPr="00AA2B0C">
              <w:t xml:space="preserve">A good understanding </w:t>
            </w:r>
            <w:proofErr w:type="gramStart"/>
            <w:r w:rsidRPr="00AA2B0C">
              <w:t>of,</w:t>
            </w:r>
            <w:proofErr w:type="gramEnd"/>
            <w:r w:rsidRPr="00AA2B0C">
              <w:t xml:space="preserve"> and experience of attending and facilitating, person centred reviews.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>
              <w:t>Ability to evaluate and review assessment advice in order to make appropriate decisions in line with statutory requirements and council policy.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>
              <w:t>Ability to communicate effectively both orally and in writing at all levels of the organisation including parents, the public and other professionals.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>
              <w:t xml:space="preserve">Demonstrate effective </w:t>
            </w:r>
            <w:proofErr w:type="spellStart"/>
            <w:r>
              <w:t>self management</w:t>
            </w:r>
            <w:proofErr w:type="spellEnd"/>
            <w:r>
              <w:t xml:space="preserve"> within a pressurised working environment, applying own initiative to ensure outcomes are delivered within agreed deadlines.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>
              <w:t>Knowledge of equal opportunities and positive action as it applies to children and young people with special educational needs.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F860A1">
            <w:r w:rsidRPr="001774B2">
              <w:rPr>
                <w:rFonts w:cs="Arial"/>
                <w:b/>
              </w:rPr>
              <w:t xml:space="preserve">Promoting equality and diversity </w:t>
            </w:r>
            <w:r>
              <w:rPr>
                <w:rFonts w:cs="Arial"/>
                <w:b/>
              </w:rPr>
              <w:t xml:space="preserve">– </w:t>
            </w:r>
            <w:r w:rsidRPr="00A3662E">
              <w:rPr>
                <w:rFonts w:cs="Arial"/>
              </w:rPr>
              <w:t>U</w:t>
            </w:r>
            <w:r>
              <w:rPr>
                <w:rFonts w:cs="Arial"/>
              </w:rPr>
              <w:t xml:space="preserve">nderstand how knowledge of our diverse communities can help us to deliver effective services and reduce disadvantage in the borough. Listen to </w:t>
            </w:r>
            <w:r w:rsidRPr="009A6A6B">
              <w:rPr>
                <w:rFonts w:cs="Arial"/>
              </w:rPr>
              <w:t>contributions made to service development without prejudice</w:t>
            </w:r>
            <w:r>
              <w:rPr>
                <w:rFonts w:cs="Arial"/>
              </w:rPr>
              <w:t>.</w:t>
            </w:r>
            <w:r w:rsidRPr="009A6A6B">
              <w:rPr>
                <w:rFonts w:cs="Arial"/>
              </w:rPr>
              <w:t xml:space="preserve"> Challenge behaviours and processes which do not </w:t>
            </w:r>
            <w:r>
              <w:rPr>
                <w:rFonts w:cs="Arial"/>
              </w:rPr>
              <w:t xml:space="preserve">support the council’s work to </w:t>
            </w:r>
            <w:r>
              <w:t>eliminate discrimination; advance equality of opportunity; and foster good relations,</w:t>
            </w:r>
            <w:r w:rsidRPr="009A6A6B">
              <w:rPr>
                <w:rFonts w:cs="Arial"/>
              </w:rPr>
              <w:t xml:space="preserve"> whil</w:t>
            </w:r>
            <w:r>
              <w:rPr>
                <w:rFonts w:cs="Arial"/>
              </w:rPr>
              <w:t>e</w:t>
            </w:r>
            <w:r w:rsidRPr="009A6A6B">
              <w:rPr>
                <w:rFonts w:cs="Arial"/>
              </w:rPr>
              <w:t xml:space="preserve"> being prepared to accept feedback about own behaviour.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Pr="001774B2" w:rsidRDefault="00324649" w:rsidP="00F860A1">
            <w:pPr>
              <w:rPr>
                <w:rFonts w:cs="Arial"/>
                <w:b/>
              </w:rPr>
            </w:pPr>
            <w:r w:rsidRPr="002068F1">
              <w:rPr>
                <w:rFonts w:cs="Arial"/>
              </w:rPr>
              <w:t>Customer Care</w:t>
            </w:r>
            <w:r w:rsidRPr="009A6A6B">
              <w:rPr>
                <w:rFonts w:cs="Arial"/>
              </w:rPr>
              <w:t xml:space="preserve"> - Listen and respond to customer need, seek out innovative ways of consulting service users and engaging partners.  Network with others to develop services for the benefit of the service users</w:t>
            </w:r>
            <w:r>
              <w:rPr>
                <w:rFonts w:cs="Arial"/>
              </w:rPr>
              <w:t>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Pr="002068F1" w:rsidRDefault="00324649" w:rsidP="00F860A1">
            <w:pPr>
              <w:rPr>
                <w:rFonts w:cs="Arial"/>
              </w:rPr>
            </w:pPr>
            <w:r w:rsidRPr="002068F1">
              <w:rPr>
                <w:rFonts w:cs="Arial"/>
              </w:rPr>
              <w:t xml:space="preserve">Developing Self and Others - </w:t>
            </w:r>
            <w:r w:rsidRPr="009A6A6B">
              <w:rPr>
                <w:rFonts w:cs="Arial"/>
              </w:rPr>
              <w:t>Coach and mentor others.  Be willing to share learning and encourage others to do the same.  Listen to others and respond to their needs.  Apply a range of development activities to develop and train staff.  Endorse the principles of Investor in People.  Strives for improvement and take responsibility for own development.  Be self-confident and lead by example</w:t>
            </w:r>
            <w:r>
              <w:rPr>
                <w:rFonts w:cs="Arial"/>
              </w:rPr>
              <w:t>.</w:t>
            </w:r>
          </w:p>
        </w:tc>
      </w:tr>
      <w:tr w:rsidR="00324649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Pr="002068F1" w:rsidRDefault="00324649" w:rsidP="00F860A1">
            <w:pPr>
              <w:rPr>
                <w:rFonts w:cs="Arial"/>
              </w:rPr>
            </w:pP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Experience</w:t>
            </w:r>
            <w:r w:rsidR="003639A1">
              <w:rPr>
                <w:rFonts w:ascii="Myriad Pro" w:hAnsi="Myriad Pro"/>
                <w:b/>
              </w:rPr>
              <w:t xml:space="preserve">/Qualifications/Training 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324649" w:rsidP="00BE2A18">
            <w:pPr>
              <w:rPr>
                <w:rFonts w:ascii="Myriad Pro" w:hAnsi="Myriad Pro"/>
              </w:rPr>
            </w:pPr>
            <w:r w:rsidRPr="00AA2B0C">
              <w:t>Qualified Teacher Status</w:t>
            </w:r>
            <w:r>
              <w:t xml:space="preserve"> or post-graduate qualification in a relevant work related area.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324649" w:rsidP="00BE2A18">
            <w:pPr>
              <w:rPr>
                <w:rFonts w:ascii="Myriad Pro" w:hAnsi="Myriad Pro"/>
              </w:rPr>
            </w:pPr>
            <w:r w:rsidRPr="00AA2B0C">
              <w:lastRenderedPageBreak/>
              <w:t>Experience in the role of a Special Educational Needs Co-ordinator.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324649" w:rsidP="00BE2A18">
            <w:pPr>
              <w:rPr>
                <w:rFonts w:ascii="Myriad Pro" w:hAnsi="Myriad Pro"/>
              </w:rPr>
            </w:pPr>
            <w:r w:rsidRPr="00AA2B0C">
              <w:t>Extensive experience of dealing with parents, schools and other agencies.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324649" w:rsidP="00BE2A18">
            <w:pPr>
              <w:rPr>
                <w:rFonts w:ascii="Myriad Pro" w:hAnsi="Myriad Pro"/>
              </w:rPr>
            </w:pPr>
            <w:r w:rsidRPr="00AA2B0C">
              <w:t>Experience of implementing</w:t>
            </w:r>
            <w:r>
              <w:t xml:space="preserve"> or working with</w:t>
            </w:r>
            <w:r w:rsidRPr="00AA2B0C">
              <w:t xml:space="preserve"> SEN legislation.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F836D2" w:rsidRDefault="00324649" w:rsidP="00BE2A18">
            <w:pPr>
              <w:rPr>
                <w:rFonts w:ascii="Myriad Pro" w:hAnsi="Myriad Pro"/>
              </w:rPr>
            </w:pPr>
            <w:r>
              <w:t>Confident use of software applications including databases, spreadsheets, word processing, e-mail, internet etc.</w:t>
            </w:r>
          </w:p>
        </w:tc>
      </w:tr>
      <w:tr w:rsidR="00324649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BE2A18">
            <w:r>
              <w:rPr>
                <w:rFonts w:cs="Arial"/>
              </w:rPr>
              <w:t xml:space="preserve">An ability to attend meetings both within and outside of the </w:t>
            </w:r>
            <w:smartTag w:uri="urn:schemas-microsoft-com:office:smarttags" w:element="place">
              <w:r>
                <w:rPr>
                  <w:rFonts w:cs="Arial"/>
                </w:rPr>
                <w:t>Bolton</w:t>
              </w:r>
            </w:smartTag>
            <w:r>
              <w:rPr>
                <w:rFonts w:cs="Arial"/>
              </w:rPr>
              <w:t xml:space="preserve"> area. (This post is subject to casual car user allowance).</w:t>
            </w:r>
          </w:p>
        </w:tc>
      </w:tr>
      <w:tr w:rsidR="00324649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4649" w:rsidRDefault="00324649" w:rsidP="00BE2A18">
            <w:pPr>
              <w:rPr>
                <w:rFonts w:cs="Arial"/>
              </w:rPr>
            </w:pPr>
            <w:r>
              <w:rPr>
                <w:rFonts w:cs="Arial"/>
              </w:rPr>
              <w:t>Willingness to work flexibly to meet service level demands at any given time.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Additional Requirements 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324649" w:rsidP="00BE2A18">
            <w:pPr>
              <w:rPr>
                <w:rFonts w:ascii="Myriad Pro" w:hAnsi="Myriad Pro"/>
              </w:rPr>
            </w:pPr>
            <w:r>
              <w:rPr>
                <w:rFonts w:cs="Arial"/>
              </w:rPr>
              <w:t xml:space="preserve">Experience of using and working with the </w:t>
            </w:r>
            <w:smartTag w:uri="urn:schemas-microsoft-com:office:smarttags" w:element="stockticker">
              <w:smartTag w:uri="urn:schemas-microsoft-com:office:smarttags" w:element="place">
                <w:r>
                  <w:rPr>
                    <w:rFonts w:cs="Arial"/>
                  </w:rPr>
                  <w:t>EMS</w:t>
                </w:r>
              </w:smartTag>
            </w:smartTag>
            <w:r>
              <w:rPr>
                <w:rFonts w:cs="Arial"/>
              </w:rPr>
              <w:t xml:space="preserve"> computer system</w:t>
            </w:r>
          </w:p>
        </w:tc>
      </w:tr>
    </w:tbl>
    <w:p w:rsidR="00F836D2" w:rsidRPr="000815A8" w:rsidRDefault="00F836D2" w:rsidP="000815A8"/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E"/>
    <w:rsid w:val="00004848"/>
    <w:rsid w:val="0004640A"/>
    <w:rsid w:val="000815A8"/>
    <w:rsid w:val="00087BA6"/>
    <w:rsid w:val="002671A1"/>
    <w:rsid w:val="00297038"/>
    <w:rsid w:val="002B6566"/>
    <w:rsid w:val="00324649"/>
    <w:rsid w:val="003639A1"/>
    <w:rsid w:val="003A7F1C"/>
    <w:rsid w:val="004304DA"/>
    <w:rsid w:val="00484F0F"/>
    <w:rsid w:val="004F0C9E"/>
    <w:rsid w:val="00655BBB"/>
    <w:rsid w:val="00857E47"/>
    <w:rsid w:val="008753C0"/>
    <w:rsid w:val="008B0CB2"/>
    <w:rsid w:val="009A2743"/>
    <w:rsid w:val="00A03E90"/>
    <w:rsid w:val="00AF13E9"/>
    <w:rsid w:val="00BF5700"/>
    <w:rsid w:val="00D612E2"/>
    <w:rsid w:val="00DF222C"/>
    <w:rsid w:val="00E20341"/>
    <w:rsid w:val="00F14D38"/>
    <w:rsid w:val="00F836D2"/>
    <w:rsid w:val="00F860A1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Allen, Shena</cp:lastModifiedBy>
  <cp:revision>3</cp:revision>
  <dcterms:created xsi:type="dcterms:W3CDTF">2017-01-18T09:18:00Z</dcterms:created>
  <dcterms:modified xsi:type="dcterms:W3CDTF">2017-02-23T10:43:00Z</dcterms:modified>
</cp:coreProperties>
</file>