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425"/>
        <w:gridCol w:w="1937"/>
        <w:gridCol w:w="616"/>
        <w:gridCol w:w="277"/>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Content>
            <w:tc>
              <w:tcPr>
                <w:tcW w:w="15921" w:type="dxa"/>
                <w:gridSpan w:val="13"/>
                <w:shd w:val="clear" w:color="auto" w:fill="E6007E"/>
              </w:tcPr>
              <w:p w:rsidR="005D4257" w:rsidRPr="00CC473C" w:rsidRDefault="00BD4DC3" w:rsidP="00BD4DC3">
                <w:pPr>
                  <w:jc w:val="center"/>
                  <w:rPr>
                    <w:rFonts w:ascii="Arial" w:hAnsi="Arial"/>
                    <w:b/>
                    <w:sz w:val="36"/>
                    <w:szCs w:val="24"/>
                  </w:rPr>
                </w:pPr>
                <w:r>
                  <w:rPr>
                    <w:rFonts w:ascii="Arial" w:hAnsi="Arial"/>
                    <w:b/>
                    <w:color w:val="FFFFFF" w:themeColor="background1"/>
                    <w:sz w:val="36"/>
                    <w:szCs w:val="24"/>
                  </w:rPr>
                  <w:t>Commercial Project Manager (Regeneration)</w:t>
                </w:r>
              </w:p>
            </w:tc>
          </w:sdtContent>
        </w:sdt>
      </w:tr>
      <w:tr w:rsidR="00AC6D60" w:rsidRPr="00CC473C" w:rsidTr="007071CD">
        <w:tc>
          <w:tcPr>
            <w:tcW w:w="15921" w:type="dxa"/>
            <w:gridSpan w:val="13"/>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Content>
            <w:tc>
              <w:tcPr>
                <w:tcW w:w="3441" w:type="dxa"/>
              </w:tcPr>
              <w:p w:rsidR="008E36F7" w:rsidRPr="00CC473C" w:rsidRDefault="00BD4DC3" w:rsidP="00BD4DC3">
                <w:pPr>
                  <w:rPr>
                    <w:rFonts w:ascii="Arial" w:hAnsi="Arial"/>
                  </w:rPr>
                </w:pPr>
                <w:r>
                  <w:rPr>
                    <w:rFonts w:ascii="Arial" w:hAnsi="Arial"/>
                  </w:rPr>
                  <w:t>Place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Content>
            <w:tc>
              <w:tcPr>
                <w:tcW w:w="3153" w:type="dxa"/>
                <w:gridSpan w:val="3"/>
              </w:tcPr>
              <w:p w:rsidR="008E36F7" w:rsidRPr="00CC473C" w:rsidRDefault="00BD4DC3" w:rsidP="00BD4DC3">
                <w:pPr>
                  <w:rPr>
                    <w:rFonts w:ascii="Arial" w:hAnsi="Arial"/>
                  </w:rPr>
                </w:pPr>
                <w:r>
                  <w:rPr>
                    <w:rFonts w:ascii="Arial" w:hAnsi="Arial"/>
                  </w:rPr>
                  <w:t>5A</w:t>
                </w:r>
              </w:p>
            </w:tc>
          </w:sdtContent>
        </w:sdt>
        <w:tc>
          <w:tcPr>
            <w:tcW w:w="1851" w:type="dxa"/>
            <w:gridSpan w:val="4"/>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Content>
            <w:tc>
              <w:tcPr>
                <w:tcW w:w="4088" w:type="dxa"/>
                <w:gridSpan w:val="2"/>
              </w:tcPr>
              <w:p w:rsidR="008E36F7" w:rsidRPr="00CC473C" w:rsidRDefault="00DA456F" w:rsidP="00BD4DC3">
                <w:pPr>
                  <w:rPr>
                    <w:rFonts w:ascii="Arial" w:hAnsi="Arial"/>
                  </w:rPr>
                </w:pPr>
                <w:r>
                  <w:rPr>
                    <w:rFonts w:ascii="Arial" w:hAnsi="Arial"/>
                  </w:rPr>
                  <w:t>£41,846</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Content>
            <w:tc>
              <w:tcPr>
                <w:tcW w:w="3441" w:type="dxa"/>
              </w:tcPr>
              <w:p w:rsidR="008E36F7" w:rsidRPr="00CC473C" w:rsidRDefault="00BD4DC3" w:rsidP="00BD4DC3">
                <w:pPr>
                  <w:rPr>
                    <w:rFonts w:ascii="Arial" w:hAnsi="Arial"/>
                  </w:rPr>
                </w:pPr>
                <w:r>
                  <w:rPr>
                    <w:rFonts w:ascii="Arial" w:hAnsi="Arial"/>
                  </w:rPr>
                  <w:t>Group Leader Investment</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Content>
            <w:tc>
              <w:tcPr>
                <w:tcW w:w="3153" w:type="dxa"/>
                <w:gridSpan w:val="3"/>
              </w:tcPr>
              <w:p w:rsidR="008E36F7" w:rsidRPr="00CC473C" w:rsidRDefault="00BD4DC3" w:rsidP="00BD4DC3">
                <w:pPr>
                  <w:rPr>
                    <w:rFonts w:ascii="Arial" w:hAnsi="Arial"/>
                  </w:rPr>
                </w:pPr>
                <w:r>
                  <w:rPr>
                    <w:rFonts w:ascii="Arial" w:hAnsi="Arial"/>
                  </w:rPr>
                  <w:t>Civic Centre</w:t>
                </w:r>
              </w:p>
            </w:tc>
          </w:sdtContent>
        </w:sdt>
        <w:tc>
          <w:tcPr>
            <w:tcW w:w="1851" w:type="dxa"/>
            <w:gridSpan w:val="4"/>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Content>
            <w:tc>
              <w:tcPr>
                <w:tcW w:w="4088" w:type="dxa"/>
                <w:gridSpan w:val="2"/>
              </w:tcPr>
              <w:p w:rsidR="008E36F7" w:rsidRPr="00CC473C" w:rsidRDefault="00BD4DC3" w:rsidP="00BD4DC3">
                <w:pPr>
                  <w:rPr>
                    <w:rFonts w:ascii="Arial" w:hAnsi="Arial"/>
                  </w:rPr>
                </w:pPr>
                <w:r>
                  <w:rPr>
                    <w:rFonts w:ascii="Arial" w:hAnsi="Arial"/>
                  </w:rPr>
                  <w:t>36 hours per week</w:t>
                </w:r>
              </w:p>
            </w:tc>
          </w:sdtContent>
        </w:sdt>
      </w:tr>
      <w:tr w:rsidR="007E0DA7" w:rsidRPr="00CC473C" w:rsidTr="00BC3621">
        <w:tblPrEx>
          <w:shd w:val="clear" w:color="auto" w:fill="FFFFFF" w:themeFill="background1"/>
        </w:tblPrEx>
        <w:tc>
          <w:tcPr>
            <w:tcW w:w="10875" w:type="dxa"/>
            <w:gridSpan w:val="9"/>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773591"/>
            <w:placeholder>
              <w:docPart w:val="DefaultPlaceholder_22675703"/>
            </w:placeholder>
          </w:sdtPr>
          <w:sdtContent>
            <w:tc>
              <w:tcPr>
                <w:tcW w:w="10875" w:type="dxa"/>
                <w:gridSpan w:val="9"/>
                <w:shd w:val="clear" w:color="auto" w:fill="auto"/>
              </w:tcPr>
              <w:p w:rsidR="00BD4DC3" w:rsidRPr="00BD4DC3" w:rsidRDefault="00BD4DC3" w:rsidP="00BD4DC3">
                <w:pPr>
                  <w:numPr>
                    <w:ilvl w:val="0"/>
                    <w:numId w:val="21"/>
                  </w:numPr>
                  <w:spacing w:before="60" w:after="60"/>
                  <w:ind w:left="284" w:hanging="188"/>
                  <w:jc w:val="both"/>
                  <w:rPr>
                    <w:rFonts w:ascii="Arial" w:hAnsi="Arial"/>
                    <w:bCs/>
                  </w:rPr>
                </w:pPr>
                <w:r w:rsidRPr="00BD4DC3">
                  <w:rPr>
                    <w:rFonts w:ascii="Arial" w:hAnsi="Arial"/>
                  </w:rPr>
                  <w:t xml:space="preserve">Drives the continued growth of the city by developing, commissioning and securing the delivery of major projects across the regeneration portfolio, working alongside multi-disciplinary teams, key delivery partners and contractors. </w:t>
                </w:r>
              </w:p>
              <w:p w:rsidR="00BD4DC3" w:rsidRPr="00BD4DC3" w:rsidRDefault="00BD4DC3" w:rsidP="00BD4DC3">
                <w:pPr>
                  <w:numPr>
                    <w:ilvl w:val="0"/>
                    <w:numId w:val="21"/>
                  </w:numPr>
                  <w:tabs>
                    <w:tab w:val="num" w:pos="360"/>
                  </w:tabs>
                  <w:spacing w:before="60" w:after="60"/>
                  <w:ind w:left="284" w:hanging="188"/>
                  <w:jc w:val="both"/>
                  <w:rPr>
                    <w:rFonts w:ascii="Arial" w:hAnsi="Arial"/>
                    <w:bCs/>
                  </w:rPr>
                </w:pPr>
                <w:r w:rsidRPr="00BD4DC3">
                  <w:rPr>
                    <w:rFonts w:ascii="Arial" w:hAnsi="Arial"/>
                  </w:rPr>
                  <w:t>Leads and embeds project management practice across the Regeneration team to ensure the successful delivery of major projects.</w:t>
                </w:r>
              </w:p>
              <w:p w:rsidR="00BD4DC3" w:rsidRPr="00BD4DC3" w:rsidRDefault="00BD4DC3" w:rsidP="00BD4DC3">
                <w:pPr>
                  <w:numPr>
                    <w:ilvl w:val="0"/>
                    <w:numId w:val="21"/>
                  </w:numPr>
                  <w:tabs>
                    <w:tab w:val="num" w:pos="360"/>
                  </w:tabs>
                  <w:spacing w:before="60" w:after="60"/>
                  <w:ind w:left="284" w:hanging="188"/>
                  <w:jc w:val="both"/>
                  <w:rPr>
                    <w:rFonts w:ascii="Arial" w:hAnsi="Arial"/>
                    <w:bCs/>
                  </w:rPr>
                </w:pPr>
                <w:r w:rsidRPr="00BD4DC3">
                  <w:rPr>
                    <w:rFonts w:ascii="Arial" w:hAnsi="Arial"/>
                  </w:rPr>
                  <w:t>Develops and promotes effective contract management and contract change management</w:t>
                </w:r>
              </w:p>
              <w:p w:rsidR="00BD4DC3" w:rsidRPr="00BD4DC3" w:rsidRDefault="00BD4DC3" w:rsidP="00BD4DC3">
                <w:pPr>
                  <w:numPr>
                    <w:ilvl w:val="0"/>
                    <w:numId w:val="21"/>
                  </w:numPr>
                  <w:tabs>
                    <w:tab w:val="num" w:pos="360"/>
                  </w:tabs>
                  <w:spacing w:before="60" w:after="60"/>
                  <w:ind w:left="284" w:hanging="188"/>
                  <w:jc w:val="both"/>
                  <w:rPr>
                    <w:rFonts w:ascii="Arial" w:hAnsi="Arial"/>
                    <w:bCs/>
                  </w:rPr>
                </w:pPr>
                <w:r w:rsidRPr="00BD4DC3">
                  <w:rPr>
                    <w:rFonts w:ascii="Arial" w:hAnsi="Arial"/>
                  </w:rPr>
                  <w:t>Reviews and agrees terms and conditions of contracts and sub-contracts ensuring that the council’s commercial position is always protected/maintained.</w:t>
                </w:r>
              </w:p>
              <w:p w:rsidR="00BD4DC3" w:rsidRPr="00BD4DC3" w:rsidRDefault="00BD4DC3" w:rsidP="00BD4DC3">
                <w:pPr>
                  <w:numPr>
                    <w:ilvl w:val="0"/>
                    <w:numId w:val="21"/>
                  </w:numPr>
                  <w:tabs>
                    <w:tab w:val="num" w:pos="360"/>
                    <w:tab w:val="num" w:pos="1170"/>
                  </w:tabs>
                  <w:spacing w:before="60" w:after="60"/>
                  <w:ind w:left="284" w:hanging="188"/>
                  <w:jc w:val="both"/>
                  <w:rPr>
                    <w:rFonts w:ascii="Arial" w:hAnsi="Arial"/>
                  </w:rPr>
                </w:pPr>
                <w:r w:rsidRPr="00BD4DC3">
                  <w:rPr>
                    <w:rFonts w:ascii="Arial" w:hAnsi="Arial"/>
                  </w:rPr>
                  <w:t>Provides high quality communication and professional reports to the City Mayor, City Director and senior regeneration managers, advising them on matters of regeneration policy, project progress and deliver.</w:t>
                </w:r>
              </w:p>
              <w:p w:rsidR="00BD4DC3" w:rsidRPr="00BD4DC3" w:rsidRDefault="00BD4DC3" w:rsidP="00BD4DC3">
                <w:pPr>
                  <w:numPr>
                    <w:ilvl w:val="0"/>
                    <w:numId w:val="21"/>
                  </w:numPr>
                  <w:tabs>
                    <w:tab w:val="num" w:pos="360"/>
                    <w:tab w:val="num" w:pos="1170"/>
                  </w:tabs>
                  <w:spacing w:before="60" w:after="60"/>
                  <w:ind w:left="284" w:hanging="188"/>
                  <w:jc w:val="both"/>
                  <w:rPr>
                    <w:rFonts w:ascii="Arial" w:hAnsi="Arial"/>
                  </w:rPr>
                </w:pPr>
                <w:r w:rsidRPr="00BD4DC3">
                  <w:rPr>
                    <w:rFonts w:ascii="Arial" w:hAnsi="Arial"/>
                  </w:rPr>
                  <w:t>Liaises with key developers, builds relationships, provides input to development discussions with partners and guides the delivery of high quality development activity to contribute to the city’s growth agenda.</w:t>
                </w:r>
              </w:p>
              <w:p w:rsidR="00BD4DC3" w:rsidRPr="00BD4DC3" w:rsidRDefault="00BD4DC3" w:rsidP="00BD4DC3">
                <w:pPr>
                  <w:numPr>
                    <w:ilvl w:val="0"/>
                    <w:numId w:val="21"/>
                  </w:numPr>
                  <w:tabs>
                    <w:tab w:val="num" w:pos="360"/>
                    <w:tab w:val="num" w:pos="1170"/>
                  </w:tabs>
                  <w:spacing w:before="60" w:after="60"/>
                  <w:ind w:left="284" w:hanging="188"/>
                  <w:jc w:val="both"/>
                  <w:rPr>
                    <w:rFonts w:ascii="Arial" w:hAnsi="Arial"/>
                  </w:rPr>
                </w:pPr>
                <w:r w:rsidRPr="00BD4DC3">
                  <w:rPr>
                    <w:rFonts w:ascii="Arial" w:hAnsi="Arial"/>
                  </w:rPr>
                  <w:t>Assists with the development and management of the Regeneration team supporting the group leader and deputising where appropriate.</w:t>
                </w:r>
              </w:p>
              <w:p w:rsidR="00BD4DC3" w:rsidRPr="00BD4DC3" w:rsidRDefault="00BD4DC3" w:rsidP="00BD4DC3">
                <w:pPr>
                  <w:numPr>
                    <w:ilvl w:val="0"/>
                    <w:numId w:val="21"/>
                  </w:numPr>
                  <w:tabs>
                    <w:tab w:val="num" w:pos="360"/>
                    <w:tab w:val="num" w:pos="1170"/>
                  </w:tabs>
                  <w:spacing w:before="60" w:after="60"/>
                  <w:ind w:left="284" w:hanging="188"/>
                  <w:jc w:val="both"/>
                  <w:rPr>
                    <w:rFonts w:ascii="Arial" w:hAnsi="Arial"/>
                  </w:rPr>
                </w:pPr>
                <w:r w:rsidRPr="00BD4DC3">
                  <w:rPr>
                    <w:rFonts w:ascii="Arial" w:hAnsi="Arial"/>
                  </w:rPr>
                  <w:t xml:space="preserve">Provides strong performance management of the Regeneration Team by owning and developing service planning, robust financial and performance management ensuring continuous improvement, value for money and best value are delivered. </w:t>
                </w:r>
              </w:p>
              <w:p w:rsidR="00BD4DC3" w:rsidRPr="00BD4DC3" w:rsidRDefault="00BD4DC3" w:rsidP="00BD4DC3">
                <w:pPr>
                  <w:numPr>
                    <w:ilvl w:val="0"/>
                    <w:numId w:val="21"/>
                  </w:numPr>
                  <w:tabs>
                    <w:tab w:val="num" w:pos="360"/>
                    <w:tab w:val="num" w:pos="1170"/>
                  </w:tabs>
                  <w:spacing w:before="60" w:after="60"/>
                  <w:ind w:left="284" w:hanging="188"/>
                  <w:jc w:val="both"/>
                  <w:rPr>
                    <w:rFonts w:ascii="Arial" w:hAnsi="Arial"/>
                  </w:rPr>
                </w:pPr>
                <w:r w:rsidRPr="00BD4DC3">
                  <w:rPr>
                    <w:rFonts w:ascii="Arial" w:hAnsi="Arial"/>
                  </w:rPr>
                  <w:t>Contributes towards the development of the Regeneration team’s business plan and other agreed corporate priorities.</w:t>
                </w:r>
              </w:p>
              <w:p w:rsidR="00BD4DC3" w:rsidRPr="00BD4DC3" w:rsidRDefault="00BD4DC3" w:rsidP="00BD4DC3">
                <w:pPr>
                  <w:numPr>
                    <w:ilvl w:val="0"/>
                    <w:numId w:val="21"/>
                  </w:numPr>
                  <w:tabs>
                    <w:tab w:val="num" w:pos="360"/>
                    <w:tab w:val="num" w:pos="1170"/>
                  </w:tabs>
                  <w:spacing w:before="60" w:after="60"/>
                  <w:ind w:left="284" w:hanging="188"/>
                  <w:jc w:val="both"/>
                  <w:rPr>
                    <w:rFonts w:ascii="Arial" w:hAnsi="Arial"/>
                  </w:rPr>
                </w:pPr>
                <w:r w:rsidRPr="00BD4DC3">
                  <w:rPr>
                    <w:rFonts w:ascii="Arial" w:hAnsi="Arial"/>
                  </w:rPr>
                  <w:t xml:space="preserve">Adheres to council procedures including Health and Safety, HR, Equalities and Diversity. </w:t>
                </w:r>
              </w:p>
              <w:p w:rsidR="00BD4DC3" w:rsidRPr="00BD4DC3" w:rsidRDefault="00BD4DC3" w:rsidP="00BD4DC3">
                <w:pPr>
                  <w:numPr>
                    <w:ilvl w:val="0"/>
                    <w:numId w:val="21"/>
                  </w:numPr>
                  <w:tabs>
                    <w:tab w:val="num" w:pos="360"/>
                    <w:tab w:val="num" w:pos="1170"/>
                  </w:tabs>
                  <w:spacing w:before="60" w:after="60"/>
                  <w:ind w:left="284" w:hanging="188"/>
                  <w:jc w:val="both"/>
                  <w:rPr>
                    <w:rFonts w:ascii="Arial" w:hAnsi="Arial"/>
                  </w:rPr>
                </w:pPr>
                <w:r w:rsidRPr="00BD4DC3">
                  <w:rPr>
                    <w:rFonts w:ascii="Arial" w:hAnsi="Arial"/>
                  </w:rPr>
                  <w:t>Maintains effective links and joint working with public, private and voluntary agencies at City, regional and national level and to advise the Group Leader of problems and opportunities affecting strategic policy and resource procurement.</w:t>
                </w:r>
              </w:p>
              <w:p w:rsidR="00D1484E" w:rsidRPr="00D1484E" w:rsidRDefault="00BD4DC3" w:rsidP="00BD4DC3">
                <w:pPr>
                  <w:numPr>
                    <w:ilvl w:val="0"/>
                    <w:numId w:val="21"/>
                  </w:numPr>
                  <w:spacing w:before="60" w:after="60"/>
                  <w:ind w:left="284" w:hanging="188"/>
                  <w:jc w:val="both"/>
                  <w:rPr>
                    <w:rFonts w:ascii="Arial" w:hAnsi="Arial"/>
                  </w:rPr>
                </w:pPr>
                <w:r w:rsidRPr="00BD4DC3">
                  <w:rPr>
                    <w:rFonts w:ascii="Arial" w:hAnsi="Arial"/>
                  </w:rPr>
                  <w:t>Prepares co-ordinates and submit strategies and proposals for funding from the Greater Manchester Investment Fund, UK Government, Lottery and regional initiatives and other external agencies and to monitor these projects/programmes as appropriate.</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773592"/>
            <w:placeholder>
              <w:docPart w:val="DefaultPlaceholder_22675703"/>
            </w:placeholder>
          </w:sdtPr>
          <w:sdtEndPr>
            <w:rPr>
              <w:rFonts w:ascii="Calibri" w:hAnsi="Calibri"/>
            </w:rPr>
          </w:sdtEndPr>
          <w:sdtContent>
            <w:tc>
              <w:tcPr>
                <w:tcW w:w="7507" w:type="dxa"/>
                <w:gridSpan w:val="4"/>
              </w:tcPr>
              <w:p w:rsidR="00BD4DC3" w:rsidRPr="00BD4DC3" w:rsidRDefault="00BD4DC3" w:rsidP="00BD4DC3">
                <w:pPr>
                  <w:pStyle w:val="ListParagraph"/>
                  <w:numPr>
                    <w:ilvl w:val="0"/>
                    <w:numId w:val="23"/>
                  </w:numPr>
                  <w:jc w:val="both"/>
                  <w:rPr>
                    <w:rFonts w:ascii="Arial" w:hAnsi="Arial" w:cs="Arial"/>
                  </w:rPr>
                </w:pPr>
                <w:r w:rsidRPr="00BD4DC3">
                  <w:rPr>
                    <w:rFonts w:ascii="Arial" w:hAnsi="Arial" w:cs="Arial"/>
                  </w:rPr>
                  <w:t>Leads delivery of key regeneration projects within a portfolio office/PMO structure</w:t>
                </w:r>
              </w:p>
              <w:p w:rsidR="00BD4DC3" w:rsidRPr="00BD4DC3" w:rsidRDefault="00BD4DC3" w:rsidP="00BD4DC3">
                <w:pPr>
                  <w:pStyle w:val="ListParagraph"/>
                  <w:numPr>
                    <w:ilvl w:val="0"/>
                    <w:numId w:val="23"/>
                  </w:numPr>
                  <w:jc w:val="both"/>
                  <w:rPr>
                    <w:rFonts w:ascii="Arial" w:hAnsi="Arial" w:cs="Arial"/>
                  </w:rPr>
                </w:pPr>
                <w:r w:rsidRPr="00BD4DC3">
                  <w:rPr>
                    <w:rFonts w:ascii="Arial" w:hAnsi="Arial" w:cs="Arial"/>
                  </w:rPr>
                  <w:t xml:space="preserve">Plans, monitors and manages projects and programmes identifying and mitigating any commercial, financial or legal risks. </w:t>
                </w:r>
              </w:p>
              <w:p w:rsidR="00BD4DC3" w:rsidRPr="00BD4DC3" w:rsidRDefault="00BD4DC3" w:rsidP="00BD4DC3">
                <w:pPr>
                  <w:pStyle w:val="ListParagraph"/>
                  <w:numPr>
                    <w:ilvl w:val="0"/>
                    <w:numId w:val="23"/>
                  </w:numPr>
                  <w:jc w:val="both"/>
                  <w:rPr>
                    <w:rFonts w:ascii="Arial" w:hAnsi="Arial" w:cs="Arial"/>
                  </w:rPr>
                </w:pPr>
                <w:r w:rsidRPr="00BD4DC3">
                  <w:rPr>
                    <w:rFonts w:ascii="Arial" w:hAnsi="Arial" w:cs="Arial"/>
                  </w:rPr>
                  <w:t>Ensures that the projects remain compliant with any legislative or governance changes at a Salford, Greater Manchester and national level.</w:t>
                </w:r>
              </w:p>
              <w:p w:rsidR="00D4435D" w:rsidRPr="00BD4DC3" w:rsidRDefault="00BD4DC3" w:rsidP="00BD4DC3">
                <w:pPr>
                  <w:pStyle w:val="ListParagraph"/>
                  <w:numPr>
                    <w:ilvl w:val="0"/>
                    <w:numId w:val="23"/>
                  </w:numPr>
                  <w:jc w:val="both"/>
                  <w:rPr>
                    <w:rFonts w:ascii="Arial" w:hAnsi="Arial"/>
                  </w:rPr>
                </w:pPr>
                <w:r w:rsidRPr="00BD4DC3">
                  <w:rPr>
                    <w:rFonts w:ascii="Arial" w:hAnsi="Arial" w:cs="Arial"/>
                  </w:rPr>
                  <w:t>Manages and delivers complex, multi stakeholder projects or programmes to time and budget, ensuring highest level of communication and relationship management across all levels.</w:t>
                </w:r>
                <w:r w:rsidRPr="00BD4DC3">
                  <w:rPr>
                    <w:rFonts w:ascii="Arial" w:hAnsi="Arial"/>
                  </w:rPr>
                  <w:t xml:space="preserve"> </w:t>
                </w:r>
              </w:p>
            </w:tc>
          </w:sdtContent>
        </w:sdt>
        <w:tc>
          <w:tcPr>
            <w:tcW w:w="425" w:type="dxa"/>
          </w:tcPr>
          <w:p w:rsidR="00D4435D" w:rsidRPr="006931D5" w:rsidRDefault="00D4435D" w:rsidP="00514B9C">
            <w:pPr>
              <w:pStyle w:val="ListParagraph"/>
              <w:ind w:left="456"/>
              <w:jc w:val="both"/>
              <w:rPr>
                <w:rFonts w:ascii="Arial" w:hAnsi="Arial"/>
              </w:rPr>
            </w:pPr>
          </w:p>
        </w:tc>
        <w:tc>
          <w:tcPr>
            <w:tcW w:w="7798" w:type="dxa"/>
            <w:gridSpan w:val="6"/>
          </w:tcPr>
          <w:sdt>
            <w:sdtPr>
              <w:rPr>
                <w:rFonts w:ascii="Arial" w:hAnsi="Arial" w:cs="Arial"/>
                <w:color w:val="808080"/>
              </w:rPr>
              <w:id w:val="4773593"/>
              <w:placeholder>
                <w:docPart w:val="DefaultPlaceholder_22675703"/>
              </w:placeholder>
            </w:sdtPr>
            <w:sdtContent>
              <w:p w:rsidR="00BD4DC3" w:rsidRPr="00BD4DC3" w:rsidRDefault="00BD4DC3" w:rsidP="00BD4DC3">
                <w:pPr>
                  <w:pStyle w:val="ListParagraph"/>
                  <w:numPr>
                    <w:ilvl w:val="0"/>
                    <w:numId w:val="24"/>
                  </w:numPr>
                  <w:jc w:val="both"/>
                  <w:rPr>
                    <w:rFonts w:ascii="Arial" w:hAnsi="Arial" w:cs="Arial"/>
                    <w:color w:val="808080"/>
                  </w:rPr>
                </w:pPr>
                <w:r w:rsidRPr="00BD4DC3">
                  <w:rPr>
                    <w:rFonts w:ascii="Arial" w:hAnsi="Arial" w:cs="Arial"/>
                  </w:rPr>
                  <w:t>Leads procurement exercises, ensuring best value for money and adherence to appropriate financial arrangements.</w:t>
                </w:r>
                <w:r w:rsidRPr="00BD4DC3">
                  <w:rPr>
                    <w:rFonts w:ascii="Arial" w:hAnsi="Arial" w:cs="Arial"/>
                    <w:color w:val="808080"/>
                  </w:rPr>
                  <w:t xml:space="preserve"> </w:t>
                </w:r>
              </w:p>
              <w:p w:rsidR="00BD4DC3" w:rsidRPr="00BD4DC3" w:rsidRDefault="00BD4DC3" w:rsidP="00485849">
                <w:pPr>
                  <w:pStyle w:val="ListParagraph"/>
                  <w:numPr>
                    <w:ilvl w:val="0"/>
                    <w:numId w:val="24"/>
                  </w:numPr>
                  <w:jc w:val="both"/>
                  <w:rPr>
                    <w:rFonts w:ascii="Arial" w:hAnsi="Arial" w:cs="Arial"/>
                  </w:rPr>
                </w:pPr>
                <w:r w:rsidRPr="00BD4DC3">
                  <w:rPr>
                    <w:rFonts w:ascii="Arial" w:eastAsia="Times New Roman" w:hAnsi="Arial" w:cs="Arial"/>
                    <w:lang w:eastAsia="en-GB"/>
                  </w:rPr>
                  <w:t>Manages and monitors budgets and financial risks associated with programmes and projects to ensure effective management and financial propriety.</w:t>
                </w:r>
              </w:p>
              <w:p w:rsidR="00BD4DC3" w:rsidRPr="00BD4DC3" w:rsidRDefault="00BD4DC3" w:rsidP="00485849">
                <w:pPr>
                  <w:pStyle w:val="ListParagraph"/>
                  <w:numPr>
                    <w:ilvl w:val="0"/>
                    <w:numId w:val="24"/>
                  </w:numPr>
                  <w:jc w:val="both"/>
                  <w:rPr>
                    <w:rFonts w:ascii="Arial" w:hAnsi="Arial" w:cs="Arial"/>
                  </w:rPr>
                </w:pPr>
                <w:r w:rsidRPr="00BD4DC3">
                  <w:rPr>
                    <w:rFonts w:ascii="Arial" w:hAnsi="Arial" w:cs="Arial"/>
                  </w:rPr>
                  <w:t>Leads change management activities including change impact assessment, stakeholder management, managing resistance, building change capacity, designing and defining roles and responsibilities.</w:t>
                </w:r>
              </w:p>
              <w:p w:rsidR="003A58D4" w:rsidRPr="00485849" w:rsidRDefault="00BD4DC3" w:rsidP="00485849">
                <w:pPr>
                  <w:pStyle w:val="ListParagraph"/>
                  <w:numPr>
                    <w:ilvl w:val="0"/>
                    <w:numId w:val="24"/>
                  </w:numPr>
                  <w:jc w:val="both"/>
                  <w:rPr>
                    <w:rFonts w:ascii="Arial" w:hAnsi="Arial" w:cs="Arial"/>
                  </w:rPr>
                </w:pPr>
                <w:r w:rsidRPr="00BD4DC3">
                  <w:rPr>
                    <w:rFonts w:ascii="Arial" w:hAnsi="Arial" w:cs="Arial"/>
                  </w:rPr>
                  <w:t>Leads the drafting, evaluation, negotiation and execution of commercial contracts.</w:t>
                </w:r>
              </w:p>
            </w:sdtContent>
          </w:sdt>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F10F05">
        <w:trPr>
          <w:gridBefore w:val="1"/>
          <w:gridAfter w:val="1"/>
          <w:wBefore w:w="113" w:type="dxa"/>
          <w:wAfter w:w="78" w:type="dxa"/>
          <w:trHeight w:val="294"/>
        </w:trPr>
        <w:tc>
          <w:tcPr>
            <w:tcW w:w="15730" w:type="dxa"/>
            <w:gridSpan w:val="11"/>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1"/>
            <w:shd w:val="clear" w:color="auto" w:fill="auto"/>
          </w:tcPr>
          <w:p w:rsidR="00D4435D" w:rsidRPr="00D4435D" w:rsidRDefault="00D4435D" w:rsidP="00B44F4F">
            <w:pPr>
              <w:rPr>
                <w:rFonts w:ascii="Arial" w:hAnsi="Arial"/>
                <w:b/>
                <w:color w:val="FFFFFF" w:themeColor="background1"/>
                <w:sz w:val="10"/>
              </w:rPr>
            </w:pPr>
          </w:p>
        </w:tc>
      </w:tr>
      <w:tr w:rsidR="00D4435D" w:rsidRPr="00CC473C"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00BD4DC3">
              <w:rPr>
                <w:rFonts w:ascii="Arial" w:hAnsi="Arial"/>
              </w:rPr>
              <w:t>odel and demonstrate</w:t>
            </w:r>
            <w:r w:rsidRPr="007E0DA7">
              <w:rPr>
                <w:rFonts w:ascii="Arial" w:hAnsi="Arial"/>
              </w:rPr>
              <w:t xml:space="preserve"> our values a</w:t>
            </w:r>
            <w:r w:rsidR="006174A6">
              <w:rPr>
                <w:rFonts w:ascii="Arial" w:hAnsi="Arial"/>
              </w:rPr>
              <w:t>nd leadership behaviours</w:t>
            </w:r>
          </w:p>
          <w:sdt>
            <w:sdtPr>
              <w:rPr>
                <w:rFonts w:ascii="Arial" w:hAnsi="Arial" w:cs="Arial"/>
              </w:rPr>
              <w:id w:val="4773594"/>
              <w:placeholder>
                <w:docPart w:val="DefaultPlaceholder_22675703"/>
              </w:placeholder>
            </w:sdtPr>
            <w:sdtContent>
              <w:p w:rsidR="00BD4DC3" w:rsidRPr="00BD4DC3" w:rsidRDefault="00BD4DC3" w:rsidP="003F161B">
                <w:pPr>
                  <w:pStyle w:val="ListParagraph"/>
                  <w:numPr>
                    <w:ilvl w:val="0"/>
                    <w:numId w:val="20"/>
                  </w:numPr>
                  <w:ind w:left="454"/>
                  <w:jc w:val="both"/>
                  <w:rPr>
                    <w:rFonts w:ascii="Arial" w:hAnsi="Arial" w:cs="Arial"/>
                  </w:rPr>
                </w:pPr>
                <w:r w:rsidRPr="00BD4DC3">
                  <w:rPr>
                    <w:rFonts w:ascii="Arial" w:hAnsi="Arial" w:cs="Arial"/>
                  </w:rPr>
                  <w:t>3 years experience of leading, implementing and managing a range of programmes and/or projects to deliver physical and economic regeneration.</w:t>
                </w:r>
              </w:p>
              <w:p w:rsidR="00BD4DC3" w:rsidRPr="00BD4DC3" w:rsidRDefault="00BD4DC3" w:rsidP="003F161B">
                <w:pPr>
                  <w:pStyle w:val="ListParagraph"/>
                  <w:numPr>
                    <w:ilvl w:val="0"/>
                    <w:numId w:val="20"/>
                  </w:numPr>
                  <w:ind w:left="454"/>
                  <w:jc w:val="both"/>
                  <w:rPr>
                    <w:rFonts w:ascii="Arial" w:hAnsi="Arial" w:cs="Arial"/>
                  </w:rPr>
                </w:pPr>
                <w:r w:rsidRPr="00BD4DC3">
                  <w:rPr>
                    <w:rFonts w:ascii="Arial" w:hAnsi="Arial" w:cs="Arial"/>
                  </w:rPr>
                  <w:t>Experience of leading projects from inception and design phases through to successful implementation on the ground – including bid writing/case-making, procurement, contract management and risk management.</w:t>
                </w:r>
              </w:p>
              <w:p w:rsidR="00BD4DC3" w:rsidRPr="00BD4DC3" w:rsidRDefault="00BD4DC3" w:rsidP="003F161B">
                <w:pPr>
                  <w:pStyle w:val="ListParagraph"/>
                  <w:numPr>
                    <w:ilvl w:val="0"/>
                    <w:numId w:val="20"/>
                  </w:numPr>
                  <w:ind w:left="454"/>
                  <w:jc w:val="both"/>
                  <w:rPr>
                    <w:rFonts w:ascii="Arial" w:hAnsi="Arial" w:cs="Arial"/>
                  </w:rPr>
                </w:pPr>
                <w:r w:rsidRPr="00BD4DC3">
                  <w:rPr>
                    <w:rFonts w:ascii="Arial" w:hAnsi="Arial" w:cs="Arial"/>
                  </w:rPr>
                  <w:t>Experience of developing and implementing effective project management systems to deliver successful major projects.</w:t>
                </w:r>
              </w:p>
              <w:p w:rsidR="00BD4DC3" w:rsidRPr="00BD4DC3" w:rsidRDefault="00BD4DC3" w:rsidP="003F161B">
                <w:pPr>
                  <w:pStyle w:val="ListParagraph"/>
                  <w:numPr>
                    <w:ilvl w:val="0"/>
                    <w:numId w:val="20"/>
                  </w:numPr>
                  <w:ind w:left="454"/>
                  <w:jc w:val="both"/>
                  <w:rPr>
                    <w:rFonts w:ascii="Arial" w:hAnsi="Arial" w:cs="Arial"/>
                  </w:rPr>
                </w:pPr>
                <w:r w:rsidRPr="00BD4DC3">
                  <w:rPr>
                    <w:rFonts w:ascii="Arial" w:hAnsi="Arial" w:cs="Arial"/>
                  </w:rPr>
                  <w:t>Strong team leadership abilities with the ability to motivate and mobilised individuals outside their reporting lines.</w:t>
                </w:r>
              </w:p>
              <w:p w:rsidR="00D4435D" w:rsidRPr="007E0DA7" w:rsidRDefault="00BD4DC3" w:rsidP="003F161B">
                <w:pPr>
                  <w:pStyle w:val="ListParagraph"/>
                  <w:numPr>
                    <w:ilvl w:val="0"/>
                    <w:numId w:val="20"/>
                  </w:numPr>
                  <w:ind w:left="454"/>
                  <w:jc w:val="both"/>
                  <w:rPr>
                    <w:rFonts w:ascii="Arial" w:hAnsi="Arial"/>
                  </w:rPr>
                </w:pPr>
                <w:r w:rsidRPr="00BD4DC3">
                  <w:rPr>
                    <w:rFonts w:ascii="Arial" w:hAnsi="Arial" w:cs="Arial"/>
                  </w:rPr>
                  <w:t>Experience of and working in the development industry with private sector partners, an understanding of development finance and a commercial awareness.</w:t>
                </w: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tc>
          <w:tcPr>
            <w:tcW w:w="7798" w:type="dxa"/>
            <w:gridSpan w:val="6"/>
            <w:tcBorders>
              <w:bottom w:val="nil"/>
            </w:tcBorders>
            <w:shd w:val="clear" w:color="auto" w:fill="auto"/>
          </w:tcPr>
          <w:sdt>
            <w:sdtPr>
              <w:rPr>
                <w:rFonts w:ascii="Arial" w:hAnsi="Arial" w:cs="Arial"/>
                <w:color w:val="808080"/>
              </w:rPr>
              <w:id w:val="18684131"/>
              <w:placeholder>
                <w:docPart w:val="DefaultPlaceholder_22675703"/>
              </w:placeholder>
            </w:sdtPr>
            <w:sdtContent>
              <w:p w:rsidR="00BD4DC3" w:rsidRPr="00BD4DC3" w:rsidRDefault="00BD4DC3" w:rsidP="00BD4DC3">
                <w:pPr>
                  <w:pStyle w:val="ListParagraph"/>
                  <w:numPr>
                    <w:ilvl w:val="0"/>
                    <w:numId w:val="20"/>
                  </w:numPr>
                  <w:ind w:left="454"/>
                  <w:rPr>
                    <w:rFonts w:ascii="Arial" w:hAnsi="Arial" w:cs="Arial"/>
                    <w:color w:val="808080"/>
                  </w:rPr>
                </w:pPr>
                <w:r w:rsidRPr="00BD4DC3">
                  <w:rPr>
                    <w:rFonts w:ascii="Arial" w:hAnsi="Arial" w:cs="Arial"/>
                  </w:rPr>
                  <w:t>A high standard of contract drafting and strong negotiation skills.</w:t>
                </w:r>
              </w:p>
              <w:p w:rsidR="00BD4DC3" w:rsidRPr="00BD4DC3" w:rsidRDefault="00BD4DC3" w:rsidP="00BD4DC3">
                <w:pPr>
                  <w:pStyle w:val="ListParagraph"/>
                  <w:numPr>
                    <w:ilvl w:val="0"/>
                    <w:numId w:val="20"/>
                  </w:numPr>
                  <w:ind w:left="454"/>
                  <w:jc w:val="both"/>
                  <w:rPr>
                    <w:rFonts w:ascii="Arial" w:hAnsi="Arial" w:cs="Arial"/>
                  </w:rPr>
                </w:pPr>
                <w:r w:rsidRPr="00BD4DC3">
                  <w:rPr>
                    <w:rFonts w:ascii="Arial" w:hAnsi="Arial" w:cs="Arial"/>
                  </w:rPr>
                  <w:t>To be an engaging, resilient, persistent, good negotiator with excellent communication skills and willing to take ownership of an exciting and significant portfolio of work.</w:t>
                </w:r>
              </w:p>
              <w:p w:rsidR="00BD4DC3" w:rsidRPr="00BD4DC3" w:rsidRDefault="00BD4DC3" w:rsidP="00BD4DC3">
                <w:pPr>
                  <w:pStyle w:val="ListParagraph"/>
                  <w:numPr>
                    <w:ilvl w:val="0"/>
                    <w:numId w:val="20"/>
                  </w:numPr>
                  <w:ind w:left="454"/>
                  <w:jc w:val="both"/>
                  <w:rPr>
                    <w:rFonts w:ascii="Arial" w:hAnsi="Arial"/>
                  </w:rPr>
                </w:pPr>
                <w:r w:rsidRPr="00BD4DC3">
                  <w:rPr>
                    <w:rFonts w:ascii="Arial" w:hAnsi="Arial" w:cs="Arial"/>
                  </w:rPr>
                  <w:t xml:space="preserve">Highly developed organisational awareness and ability to understand any </w:t>
                </w:r>
                <w:proofErr w:type="gramStart"/>
                <w:r w:rsidRPr="00BD4DC3">
                  <w:rPr>
                    <w:rFonts w:ascii="Arial" w:hAnsi="Arial" w:cs="Arial"/>
                  </w:rPr>
                  <w:t>sensitivities</w:t>
                </w:r>
                <w:proofErr w:type="gramEnd"/>
                <w:r w:rsidRPr="00BD4DC3">
                  <w:rPr>
                    <w:rFonts w:ascii="Arial" w:hAnsi="Arial" w:cs="Arial"/>
                  </w:rPr>
                  <w:t xml:space="preserve"> within a complex multi-stakeholder structure, and think strategically to overcome obstacles to co-operation and progress.</w:t>
                </w:r>
              </w:p>
              <w:p w:rsidR="00BD4DC3" w:rsidRDefault="00BD4DC3" w:rsidP="00BD4DC3">
                <w:pPr>
                  <w:pStyle w:val="ListParagraph"/>
                  <w:numPr>
                    <w:ilvl w:val="0"/>
                    <w:numId w:val="20"/>
                  </w:numPr>
                  <w:ind w:left="454"/>
                  <w:jc w:val="both"/>
                  <w:rPr>
                    <w:rFonts w:ascii="Arial" w:hAnsi="Arial"/>
                  </w:rPr>
                </w:pPr>
                <w:r w:rsidRPr="00BD4DC3">
                  <w:rPr>
                    <w:rFonts w:ascii="Arial" w:hAnsi="Arial"/>
                  </w:rPr>
                  <w:t>Current knowledge and understanding of planning and urban regeneration initiatives, Government funding initiatives and programmes, external funding programmes and initiatives.</w:t>
                </w:r>
              </w:p>
              <w:p w:rsidR="00BD4DC3" w:rsidRPr="00BD4DC3" w:rsidRDefault="00BD4DC3" w:rsidP="00BD4DC3">
                <w:pPr>
                  <w:pStyle w:val="ListParagraph"/>
                  <w:numPr>
                    <w:ilvl w:val="0"/>
                    <w:numId w:val="20"/>
                  </w:numPr>
                  <w:ind w:left="454"/>
                  <w:jc w:val="both"/>
                  <w:rPr>
                    <w:rFonts w:ascii="Arial" w:hAnsi="Arial" w:cs="Arial"/>
                  </w:rPr>
                </w:pPr>
                <w:r w:rsidRPr="00BD4DC3">
                  <w:rPr>
                    <w:rFonts w:ascii="Arial" w:eastAsia="Times New Roman" w:hAnsi="Arial" w:cs="Arial"/>
                    <w:color w:val="000000"/>
                    <w:lang w:eastAsia="en-GB"/>
                  </w:rPr>
                  <w:t>Computer literate with a good knowledge of Microsoft packages, particularly Word and Excel.</w:t>
                </w:r>
              </w:p>
              <w:p w:rsidR="00BD4DC3" w:rsidRDefault="00BD4DC3" w:rsidP="00BD4DC3">
                <w:pPr>
                  <w:pStyle w:val="ListParagraph"/>
                  <w:numPr>
                    <w:ilvl w:val="0"/>
                    <w:numId w:val="20"/>
                  </w:numPr>
                  <w:ind w:left="454"/>
                  <w:jc w:val="both"/>
                  <w:rPr>
                    <w:rFonts w:ascii="Arial" w:hAnsi="Arial"/>
                  </w:rPr>
                </w:pPr>
                <w:r w:rsidRPr="00BD4DC3">
                  <w:rPr>
                    <w:rFonts w:ascii="Arial" w:hAnsi="Arial"/>
                  </w:rPr>
                  <w:t>Excellent attention to detail with an ability to work to tight deadline</w:t>
                </w:r>
                <w:r>
                  <w:rPr>
                    <w:rFonts w:ascii="Arial" w:hAnsi="Arial"/>
                  </w:rPr>
                  <w:t>.</w:t>
                </w:r>
              </w:p>
              <w:p w:rsidR="00D4435D" w:rsidRPr="007E0DA7" w:rsidRDefault="00BD4DC3" w:rsidP="00BD4DC3">
                <w:pPr>
                  <w:pStyle w:val="ListParagraph"/>
                  <w:numPr>
                    <w:ilvl w:val="0"/>
                    <w:numId w:val="20"/>
                  </w:numPr>
                  <w:ind w:left="454"/>
                  <w:jc w:val="both"/>
                  <w:rPr>
                    <w:rFonts w:ascii="Arial" w:hAnsi="Arial"/>
                  </w:rPr>
                </w:pPr>
                <w:r w:rsidRPr="00BD4DC3">
                  <w:rPr>
                    <w:rFonts w:ascii="Arial" w:hAnsi="Arial"/>
                  </w:rPr>
                  <w:t>Appropriate degree or professional qualification is desirable but not essential</w:t>
                </w:r>
                <w:r>
                  <w:rPr>
                    <w:rFonts w:ascii="Arial" w:hAnsi="Arial"/>
                  </w:rPr>
                  <w:t>.</w:t>
                </w:r>
              </w:p>
            </w:sdtContent>
          </w:sdt>
        </w:tc>
      </w:tr>
      <w:tr w:rsidR="00C53BB3" w:rsidRPr="00CC473C" w:rsidTr="00F10F05">
        <w:tc>
          <w:tcPr>
            <w:tcW w:w="10598" w:type="dxa"/>
            <w:gridSpan w:val="8"/>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277" w:type="dxa"/>
          </w:tcPr>
          <w:p w:rsidR="00C53BB3" w:rsidRPr="00CC473C" w:rsidRDefault="00C53BB3" w:rsidP="00B44F4F">
            <w:pPr>
              <w:rPr>
                <w:rFonts w:ascii="Arial" w:hAnsi="Arial"/>
              </w:rPr>
            </w:pPr>
          </w:p>
        </w:tc>
        <w:tc>
          <w:tcPr>
            <w:tcW w:w="5046" w:type="dxa"/>
            <w:gridSpan w:val="4"/>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83"/>
              <w:gridCol w:w="5269"/>
            </w:tblGrid>
            <w:tr w:rsidR="00C53BB3" w:rsidRPr="00CC473C" w:rsidTr="00F10F05">
              <w:trPr>
                <w:cantSplit/>
                <w:trHeight w:hRule="exact" w:val="4990"/>
              </w:trPr>
              <w:tc>
                <w:tcPr>
                  <w:tcW w:w="4820" w:type="dxa"/>
                </w:tcPr>
                <w:p w:rsidR="00C53BB3" w:rsidRPr="00B44F4F" w:rsidRDefault="00C53BB3" w:rsidP="003A58D4">
                  <w:pPr>
                    <w:jc w:val="both"/>
                    <w:rPr>
                      <w:rFonts w:ascii="Arial" w:hAnsi="Arial"/>
                    </w:rPr>
                  </w:pPr>
                </w:p>
                <w:p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rsidR="00C53BB3" w:rsidRPr="00B44F4F" w:rsidRDefault="00C53BB3" w:rsidP="00F10F05">
                  <w:pPr>
                    <w:tabs>
                      <w:tab w:val="left" w:pos="4428"/>
                    </w:tabs>
                    <w:jc w:val="both"/>
                    <w:rPr>
                      <w:rFonts w:ascii="Arial" w:hAnsi="Arial"/>
                    </w:rPr>
                  </w:pP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rPr>
                  </w:pPr>
                </w:p>
                <w:p w:rsidR="00C53BB3" w:rsidRPr="00B44F4F" w:rsidRDefault="00C53BB3" w:rsidP="003A58D4">
                  <w:pPr>
                    <w:jc w:val="both"/>
                    <w:rPr>
                      <w:rFonts w:ascii="Arial" w:hAnsi="Arial"/>
                      <w:b/>
                    </w:rPr>
                  </w:pPr>
                  <w:r w:rsidRPr="00B44F4F">
                    <w:rPr>
                      <w:rFonts w:ascii="Arial" w:hAnsi="Arial"/>
                      <w:b/>
                    </w:rPr>
                    <w:t>To lead and develop people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rsidTr="00F10F05">
              <w:trPr>
                <w:cantSplit/>
                <w:trHeight w:hRule="exact" w:val="4990"/>
              </w:trPr>
              <w:tc>
                <w:tcPr>
                  <w:tcW w:w="4820" w:type="dxa"/>
                </w:tcPr>
                <w:p w:rsidR="00C53BB3" w:rsidRPr="00B44F4F" w:rsidRDefault="00C53BB3" w:rsidP="003A58D4">
                  <w:pPr>
                    <w:jc w:val="both"/>
                    <w:rPr>
                      <w:rFonts w:ascii="Arial" w:hAnsi="Arial"/>
                      <w:b/>
                    </w:rPr>
                  </w:pPr>
                  <w:r w:rsidRPr="00B44F4F">
                    <w:rPr>
                      <w:rFonts w:ascii="Arial" w:hAnsi="Arial"/>
                      <w:b/>
                    </w:rPr>
                    <w:t>To create a performance and development culture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b/>
                    </w:rPr>
                  </w:pPr>
                  <w:r w:rsidRPr="00B44F4F">
                    <w:rPr>
                      <w:rFonts w:ascii="Arial" w:hAnsi="Arial"/>
                      <w:b/>
                    </w:rPr>
                    <w:t>To build and communicate a vision for the future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gridSpan w:val="4"/>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6502DF">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567" w:bottom="244" w:left="567" w:header="0" w:footer="0" w:gutter="0"/>
          <w:cols w:space="708"/>
          <w:docGrid w:linePitch="360"/>
        </w:sect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 xml:space="preserve">We are a values based organisation so reflecting our values or </w:t>
      </w:r>
      <w:proofErr w:type="gramStart"/>
      <w:r w:rsidRPr="00CC473C">
        <w:rPr>
          <w:rFonts w:ascii="Arial" w:hAnsi="Arial"/>
        </w:rPr>
        <w:t>a values</w:t>
      </w:r>
      <w:proofErr w:type="gramEnd"/>
      <w:r w:rsidRPr="00CC473C">
        <w:rPr>
          <w:rFonts w:ascii="Arial" w:hAnsi="Arial"/>
        </w:rPr>
        <w:t xml:space="preserve">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8037B4" w:rsidP="003A58D4">
      <w:pPr>
        <w:spacing w:after="0" w:line="240" w:lineRule="auto"/>
        <w:jc w:val="both"/>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45" w:rsidRDefault="00537D45" w:rsidP="00C84CCD">
      <w:pPr>
        <w:spacing w:after="0" w:line="240" w:lineRule="auto"/>
      </w:pPr>
      <w:r>
        <w:separator/>
      </w:r>
    </w:p>
  </w:endnote>
  <w:endnote w:type="continuationSeparator" w:id="0">
    <w:p w:rsidR="00537D45" w:rsidRDefault="00537D45"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45" w:rsidRDefault="00537D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45" w:rsidRDefault="00537D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45" w:rsidRDefault="00537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45" w:rsidRDefault="00537D45" w:rsidP="00C84CCD">
      <w:pPr>
        <w:spacing w:after="0" w:line="240" w:lineRule="auto"/>
      </w:pPr>
      <w:r>
        <w:separator/>
      </w:r>
    </w:p>
  </w:footnote>
  <w:footnote w:type="continuationSeparator" w:id="0">
    <w:p w:rsidR="00537D45" w:rsidRDefault="00537D45"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45" w:rsidRDefault="00974A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45" w:rsidRDefault="00974AAC"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45" w:rsidRDefault="00974A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04139B2"/>
    <w:multiLevelType w:val="singleLevel"/>
    <w:tmpl w:val="08090001"/>
    <w:lvl w:ilvl="0">
      <w:start w:val="1"/>
      <w:numFmt w:val="bullet"/>
      <w:lvlText w:val=""/>
      <w:lvlJc w:val="left"/>
      <w:pPr>
        <w:ind w:left="360" w:hanging="360"/>
      </w:pPr>
      <w:rPr>
        <w:rFonts w:ascii="Symbol" w:hAnsi="Symbol" w:hint="default"/>
      </w:rPr>
    </w:lvl>
  </w:abstractNum>
  <w:abstractNum w:abstractNumId="22">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2"/>
  </w:num>
  <w:num w:numId="24">
    <w:abstractNumId w:val="1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wJMCBalOnD/TWx+gmM/StxFixh0=" w:salt="mPtoylM8bBm31uUn4s/F3A=="/>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4AAC"/>
    <w:rsid w:val="00975240"/>
    <w:rsid w:val="0097697D"/>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4DC3"/>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3E1D"/>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6F"/>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paragraph" w:styleId="BodyText2">
    <w:name w:val="Body Text 2"/>
    <w:basedOn w:val="Normal"/>
    <w:link w:val="BodyText2Char"/>
    <w:uiPriority w:val="99"/>
    <w:semiHidden/>
    <w:unhideWhenUsed/>
    <w:rsid w:val="00BD4DC3"/>
    <w:pPr>
      <w:spacing w:after="120" w:line="480" w:lineRule="auto"/>
    </w:pPr>
  </w:style>
  <w:style w:type="character" w:customStyle="1" w:styleId="BodyText2Char">
    <w:name w:val="Body Text 2 Char"/>
    <w:basedOn w:val="DefaultParagraphFont"/>
    <w:link w:val="BodyText2"/>
    <w:uiPriority w:val="99"/>
    <w:semiHidden/>
    <w:rsid w:val="00BD4D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lford.gov.uk/ourvalu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F6851"/>
    <w:rsid w:val="0004732E"/>
    <w:rsid w:val="00717504"/>
    <w:rsid w:val="009A20A9"/>
    <w:rsid w:val="009A7F68"/>
    <w:rsid w:val="00DF68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32E"/>
    <w:rPr>
      <w:color w:val="808080"/>
    </w:rPr>
  </w:style>
  <w:style w:type="paragraph" w:customStyle="1" w:styleId="429C2A2F065C42FAB10E37BC5518FFB1">
    <w:name w:val="429C2A2F065C42FAB10E37BC5518FFB1"/>
    <w:rsid w:val="0004732E"/>
  </w:style>
  <w:style w:type="paragraph" w:customStyle="1" w:styleId="C8695A1F48CB4ACC8594A702787FA16C">
    <w:name w:val="C8695A1F48CB4ACC8594A702787FA16C"/>
    <w:rsid w:val="000473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5DB4C-61CD-4772-9E63-DC2386EF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2</cp:revision>
  <cp:lastPrinted>2018-01-05T15:35:00Z</cp:lastPrinted>
  <dcterms:created xsi:type="dcterms:W3CDTF">2019-01-22T10:38:00Z</dcterms:created>
  <dcterms:modified xsi:type="dcterms:W3CDTF">2019-01-22T10:38:00Z</dcterms:modified>
</cp:coreProperties>
</file>