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D6B" w:rsidRDefault="00ED3D6B" w:rsidP="00ED3D6B">
      <w:pPr>
        <w:autoSpaceDE w:val="0"/>
        <w:autoSpaceDN w:val="0"/>
        <w:adjustRightInd w:val="0"/>
        <w:jc w:val="both"/>
        <w:rPr>
          <w:rFonts w:ascii="Arial" w:hAnsi="Arial" w:cs="Arial"/>
          <w:b/>
          <w:color w:val="000000"/>
          <w:sz w:val="24"/>
          <w:szCs w:val="24"/>
          <w:u w:val="single"/>
        </w:rPr>
      </w:pPr>
      <w:r w:rsidRPr="003A7402">
        <w:rPr>
          <w:rFonts w:ascii="Arial" w:hAnsi="Arial" w:cs="Arial"/>
          <w:b/>
          <w:color w:val="000000"/>
          <w:sz w:val="24"/>
          <w:szCs w:val="24"/>
          <w:u w:val="single"/>
        </w:rPr>
        <w:t xml:space="preserve">Person Specification – Independent </w:t>
      </w:r>
      <w:r>
        <w:rPr>
          <w:rFonts w:ascii="Arial" w:hAnsi="Arial" w:cs="Arial"/>
          <w:b/>
          <w:color w:val="000000"/>
          <w:sz w:val="24"/>
          <w:szCs w:val="24"/>
          <w:u w:val="single"/>
        </w:rPr>
        <w:t xml:space="preserve">Chair of the </w:t>
      </w:r>
      <w:r w:rsidRPr="003A7402">
        <w:rPr>
          <w:rFonts w:ascii="Arial" w:hAnsi="Arial" w:cs="Arial"/>
          <w:b/>
          <w:color w:val="000000"/>
          <w:sz w:val="24"/>
          <w:szCs w:val="24"/>
          <w:u w:val="single"/>
        </w:rPr>
        <w:t>Audit Committee</w:t>
      </w:r>
    </w:p>
    <w:p w:rsidR="00ED3D6B" w:rsidRDefault="00ED3D6B" w:rsidP="00ED3D6B">
      <w:pPr>
        <w:autoSpaceDE w:val="0"/>
        <w:autoSpaceDN w:val="0"/>
        <w:adjustRightInd w:val="0"/>
        <w:jc w:val="both"/>
        <w:rPr>
          <w:rFonts w:ascii="Arial" w:hAnsi="Arial" w:cs="Arial"/>
          <w:b/>
          <w:color w:val="000000"/>
          <w:sz w:val="24"/>
          <w:szCs w:val="24"/>
          <w:u w:val="single"/>
        </w:rPr>
      </w:pPr>
    </w:p>
    <w:tbl>
      <w:tblPr>
        <w:tblStyle w:val="TableGrid"/>
        <w:tblW w:w="0" w:type="auto"/>
        <w:tblLook w:val="04A0" w:firstRow="1" w:lastRow="0" w:firstColumn="1" w:lastColumn="0" w:noHBand="0" w:noVBand="1"/>
      </w:tblPr>
      <w:tblGrid>
        <w:gridCol w:w="5949"/>
        <w:gridCol w:w="1417"/>
        <w:gridCol w:w="1650"/>
      </w:tblGrid>
      <w:tr w:rsidR="00ED3D6B" w:rsidRPr="006D7584" w:rsidTr="003221D4">
        <w:trPr>
          <w:tblHeader/>
        </w:trPr>
        <w:tc>
          <w:tcPr>
            <w:tcW w:w="5949" w:type="dxa"/>
          </w:tcPr>
          <w:p w:rsidR="00ED3D6B" w:rsidRPr="006D7584" w:rsidRDefault="00ED3D6B" w:rsidP="003221D4">
            <w:pPr>
              <w:jc w:val="both"/>
              <w:rPr>
                <w:rFonts w:ascii="Arial" w:hAnsi="Arial" w:cs="Arial"/>
                <w:sz w:val="22"/>
                <w:szCs w:val="22"/>
              </w:rPr>
            </w:pPr>
            <w:r w:rsidRPr="006D7584">
              <w:rPr>
                <w:rFonts w:ascii="Arial" w:hAnsi="Arial" w:cs="Arial"/>
                <w:b/>
                <w:sz w:val="22"/>
                <w:szCs w:val="22"/>
              </w:rPr>
              <w:t>EXPERIENCE</w:t>
            </w:r>
          </w:p>
        </w:tc>
        <w:tc>
          <w:tcPr>
            <w:tcW w:w="1417" w:type="dxa"/>
          </w:tcPr>
          <w:p w:rsidR="00ED3D6B" w:rsidRPr="006D7584" w:rsidRDefault="00ED3D6B" w:rsidP="003221D4">
            <w:pPr>
              <w:jc w:val="both"/>
              <w:rPr>
                <w:rFonts w:ascii="Arial" w:hAnsi="Arial" w:cs="Arial"/>
                <w:b/>
                <w:sz w:val="22"/>
                <w:szCs w:val="22"/>
              </w:rPr>
            </w:pPr>
            <w:r w:rsidRPr="006D7584">
              <w:rPr>
                <w:rFonts w:ascii="Arial" w:hAnsi="Arial" w:cs="Arial"/>
                <w:b/>
                <w:sz w:val="22"/>
                <w:szCs w:val="22"/>
              </w:rPr>
              <w:t>Essential</w:t>
            </w:r>
          </w:p>
        </w:tc>
        <w:tc>
          <w:tcPr>
            <w:tcW w:w="1650" w:type="dxa"/>
          </w:tcPr>
          <w:p w:rsidR="00ED3D6B" w:rsidRPr="006D7584" w:rsidRDefault="00ED3D6B" w:rsidP="003221D4">
            <w:pPr>
              <w:jc w:val="both"/>
              <w:rPr>
                <w:rFonts w:ascii="Arial" w:hAnsi="Arial" w:cs="Arial"/>
                <w:b/>
                <w:sz w:val="22"/>
                <w:szCs w:val="22"/>
              </w:rPr>
            </w:pPr>
            <w:r w:rsidRPr="006D7584">
              <w:rPr>
                <w:rFonts w:ascii="Arial" w:hAnsi="Arial" w:cs="Arial"/>
                <w:b/>
                <w:sz w:val="22"/>
                <w:szCs w:val="22"/>
              </w:rPr>
              <w:t>Desirable</w:t>
            </w:r>
          </w:p>
        </w:tc>
      </w:tr>
      <w:tr w:rsidR="00ED3D6B" w:rsidRPr="006D7584" w:rsidTr="003221D4">
        <w:tc>
          <w:tcPr>
            <w:tcW w:w="5949" w:type="dxa"/>
          </w:tcPr>
          <w:p w:rsidR="00ED3D6B" w:rsidRPr="006D7584" w:rsidRDefault="00ED3D6B" w:rsidP="003221D4">
            <w:pPr>
              <w:jc w:val="both"/>
              <w:rPr>
                <w:rFonts w:ascii="Arial" w:hAnsi="Arial" w:cs="Arial"/>
                <w:sz w:val="22"/>
                <w:szCs w:val="22"/>
              </w:rPr>
            </w:pPr>
            <w:r w:rsidRPr="006D7584">
              <w:rPr>
                <w:rFonts w:ascii="Arial" w:hAnsi="Arial" w:cs="Arial"/>
                <w:sz w:val="22"/>
                <w:szCs w:val="22"/>
              </w:rPr>
              <w:t xml:space="preserve">Adopting a high standard of behaviour, demonstrating honesty, probity and the highest level of integrity in conduct. </w:t>
            </w:r>
          </w:p>
        </w:tc>
        <w:tc>
          <w:tcPr>
            <w:tcW w:w="1417" w:type="dxa"/>
          </w:tcPr>
          <w:p w:rsidR="00ED3D6B" w:rsidRPr="006D7584" w:rsidRDefault="00ED3D6B" w:rsidP="003221D4">
            <w:pPr>
              <w:jc w:val="both"/>
              <w:rPr>
                <w:rFonts w:ascii="Arial" w:hAnsi="Arial" w:cs="Arial"/>
                <w:sz w:val="22"/>
                <w:szCs w:val="22"/>
              </w:rPr>
            </w:pPr>
            <w:r w:rsidRPr="006D7584">
              <w:rPr>
                <w:rFonts w:ascii="Arial" w:hAnsi="Arial" w:cs="Arial"/>
                <w:sz w:val="22"/>
                <w:szCs w:val="22"/>
              </w:rPr>
              <w:t xml:space="preserve">Essential </w:t>
            </w:r>
          </w:p>
          <w:p w:rsidR="00ED3D6B" w:rsidRPr="006D7584" w:rsidRDefault="00ED3D6B" w:rsidP="003221D4">
            <w:pPr>
              <w:jc w:val="both"/>
              <w:rPr>
                <w:rFonts w:ascii="Arial" w:hAnsi="Arial" w:cs="Arial"/>
                <w:sz w:val="22"/>
                <w:szCs w:val="22"/>
              </w:rPr>
            </w:pPr>
          </w:p>
        </w:tc>
        <w:tc>
          <w:tcPr>
            <w:tcW w:w="1650" w:type="dxa"/>
          </w:tcPr>
          <w:p w:rsidR="00ED3D6B" w:rsidRPr="006D7584" w:rsidRDefault="00ED3D6B" w:rsidP="003221D4">
            <w:pPr>
              <w:jc w:val="both"/>
              <w:rPr>
                <w:rFonts w:ascii="Arial" w:hAnsi="Arial" w:cs="Arial"/>
                <w:sz w:val="22"/>
                <w:szCs w:val="22"/>
              </w:rPr>
            </w:pPr>
          </w:p>
        </w:tc>
      </w:tr>
      <w:tr w:rsidR="00ED3D6B" w:rsidRPr="006D7584" w:rsidTr="003221D4">
        <w:tc>
          <w:tcPr>
            <w:tcW w:w="5949" w:type="dxa"/>
          </w:tcPr>
          <w:p w:rsidR="00ED3D6B" w:rsidRPr="006D7584" w:rsidRDefault="00ED3D6B" w:rsidP="003221D4">
            <w:pPr>
              <w:jc w:val="both"/>
              <w:rPr>
                <w:rFonts w:ascii="Arial" w:hAnsi="Arial" w:cs="Arial"/>
                <w:color w:val="FF0000"/>
                <w:sz w:val="22"/>
                <w:szCs w:val="22"/>
              </w:rPr>
            </w:pPr>
            <w:r w:rsidRPr="006D7584">
              <w:rPr>
                <w:rFonts w:ascii="Arial" w:hAnsi="Arial" w:cs="Arial"/>
                <w:sz w:val="22"/>
                <w:szCs w:val="22"/>
              </w:rPr>
              <w:t>Practical experience in a finance / audit related role within the public or private sector, or relevant finance qualifications; e.g. experience gained working in or with a large, or public sector, organisation or serving on a Committee or Board.</w:t>
            </w:r>
          </w:p>
        </w:tc>
        <w:tc>
          <w:tcPr>
            <w:tcW w:w="1417" w:type="dxa"/>
          </w:tcPr>
          <w:p w:rsidR="00ED3D6B" w:rsidRPr="006D7584" w:rsidRDefault="00ED3D6B" w:rsidP="003221D4">
            <w:pPr>
              <w:jc w:val="both"/>
              <w:rPr>
                <w:rFonts w:ascii="Arial" w:hAnsi="Arial" w:cs="Arial"/>
                <w:color w:val="FF0000"/>
                <w:sz w:val="22"/>
                <w:szCs w:val="22"/>
              </w:rPr>
            </w:pPr>
            <w:r w:rsidRPr="006D7584">
              <w:rPr>
                <w:rFonts w:ascii="Arial" w:hAnsi="Arial" w:cs="Arial"/>
                <w:sz w:val="22"/>
                <w:szCs w:val="22"/>
              </w:rPr>
              <w:t xml:space="preserve">Essential </w:t>
            </w:r>
          </w:p>
        </w:tc>
        <w:tc>
          <w:tcPr>
            <w:tcW w:w="1650" w:type="dxa"/>
          </w:tcPr>
          <w:p w:rsidR="00ED3D6B" w:rsidRPr="006D7584" w:rsidRDefault="00ED3D6B" w:rsidP="003221D4">
            <w:pPr>
              <w:jc w:val="both"/>
              <w:rPr>
                <w:rFonts w:ascii="Arial" w:hAnsi="Arial" w:cs="Arial"/>
                <w:sz w:val="22"/>
                <w:szCs w:val="22"/>
              </w:rPr>
            </w:pPr>
          </w:p>
        </w:tc>
      </w:tr>
      <w:tr w:rsidR="00ED3D6B" w:rsidRPr="006D7584" w:rsidTr="003221D4">
        <w:tc>
          <w:tcPr>
            <w:tcW w:w="5949" w:type="dxa"/>
          </w:tcPr>
          <w:p w:rsidR="00ED3D6B" w:rsidRPr="006D7584" w:rsidRDefault="00ED3D6B" w:rsidP="003221D4">
            <w:pPr>
              <w:jc w:val="both"/>
              <w:rPr>
                <w:rFonts w:ascii="Arial" w:hAnsi="Arial" w:cs="Arial"/>
                <w:sz w:val="22"/>
                <w:szCs w:val="22"/>
              </w:rPr>
            </w:pPr>
            <w:r w:rsidRPr="006D7584">
              <w:rPr>
                <w:rFonts w:ascii="Arial" w:hAnsi="Arial" w:cs="Arial"/>
                <w:sz w:val="22"/>
                <w:szCs w:val="22"/>
              </w:rPr>
              <w:t>Previous experience of chairing or serving on an Audit Committee.</w:t>
            </w:r>
          </w:p>
        </w:tc>
        <w:tc>
          <w:tcPr>
            <w:tcW w:w="1417" w:type="dxa"/>
          </w:tcPr>
          <w:p w:rsidR="00ED3D6B" w:rsidRPr="006D7584" w:rsidRDefault="00ED3D6B" w:rsidP="003221D4">
            <w:pPr>
              <w:jc w:val="both"/>
              <w:rPr>
                <w:rFonts w:ascii="Arial" w:hAnsi="Arial" w:cs="Arial"/>
                <w:sz w:val="22"/>
                <w:szCs w:val="22"/>
              </w:rPr>
            </w:pPr>
          </w:p>
        </w:tc>
        <w:tc>
          <w:tcPr>
            <w:tcW w:w="1650" w:type="dxa"/>
          </w:tcPr>
          <w:p w:rsidR="00ED3D6B" w:rsidRPr="006D7584" w:rsidRDefault="00ED3D6B" w:rsidP="003221D4">
            <w:pPr>
              <w:jc w:val="both"/>
              <w:rPr>
                <w:rFonts w:ascii="Arial" w:hAnsi="Arial" w:cs="Arial"/>
                <w:sz w:val="22"/>
                <w:szCs w:val="22"/>
              </w:rPr>
            </w:pPr>
            <w:r w:rsidRPr="006D7584">
              <w:rPr>
                <w:rFonts w:ascii="Arial" w:hAnsi="Arial" w:cs="Arial"/>
                <w:sz w:val="22"/>
                <w:szCs w:val="22"/>
              </w:rPr>
              <w:t>Desirable</w:t>
            </w:r>
          </w:p>
        </w:tc>
      </w:tr>
      <w:tr w:rsidR="00ED3D6B" w:rsidRPr="006D7584" w:rsidTr="003221D4">
        <w:tc>
          <w:tcPr>
            <w:tcW w:w="7366" w:type="dxa"/>
            <w:gridSpan w:val="2"/>
          </w:tcPr>
          <w:p w:rsidR="00ED3D6B" w:rsidRPr="006D7584" w:rsidRDefault="00ED3D6B" w:rsidP="003221D4">
            <w:pPr>
              <w:jc w:val="both"/>
              <w:rPr>
                <w:rFonts w:ascii="Arial" w:hAnsi="Arial" w:cs="Arial"/>
                <w:b/>
                <w:color w:val="FF0000"/>
                <w:sz w:val="22"/>
                <w:szCs w:val="22"/>
              </w:rPr>
            </w:pPr>
            <w:r w:rsidRPr="006D7584">
              <w:rPr>
                <w:rFonts w:ascii="Arial" w:hAnsi="Arial" w:cs="Arial"/>
                <w:b/>
                <w:sz w:val="22"/>
                <w:szCs w:val="22"/>
              </w:rPr>
              <w:t>SKILLS</w:t>
            </w:r>
          </w:p>
        </w:tc>
        <w:tc>
          <w:tcPr>
            <w:tcW w:w="1650" w:type="dxa"/>
          </w:tcPr>
          <w:p w:rsidR="00ED3D6B" w:rsidRPr="006D7584" w:rsidRDefault="00ED3D6B" w:rsidP="003221D4">
            <w:pPr>
              <w:jc w:val="both"/>
              <w:rPr>
                <w:rFonts w:ascii="Arial" w:hAnsi="Arial" w:cs="Arial"/>
                <w:b/>
                <w:sz w:val="22"/>
                <w:szCs w:val="22"/>
              </w:rPr>
            </w:pPr>
          </w:p>
        </w:tc>
      </w:tr>
      <w:tr w:rsidR="00ED3D6B" w:rsidRPr="006D7584" w:rsidTr="003221D4">
        <w:tc>
          <w:tcPr>
            <w:tcW w:w="5949" w:type="dxa"/>
          </w:tcPr>
          <w:p w:rsidR="00ED3D6B" w:rsidRPr="006D7584" w:rsidRDefault="00ED3D6B" w:rsidP="003221D4">
            <w:pPr>
              <w:jc w:val="both"/>
              <w:rPr>
                <w:rFonts w:ascii="Arial" w:hAnsi="Arial" w:cs="Arial"/>
                <w:sz w:val="22"/>
                <w:szCs w:val="22"/>
              </w:rPr>
            </w:pPr>
            <w:r w:rsidRPr="006D7584">
              <w:rPr>
                <w:rFonts w:ascii="Arial" w:hAnsi="Arial" w:cs="Arial"/>
                <w:sz w:val="22"/>
                <w:szCs w:val="22"/>
              </w:rPr>
              <w:t xml:space="preserve">Analytical skills including the ability to review information and evidence and reach rational conclusions, incorporating appropriate advice. </w:t>
            </w:r>
          </w:p>
        </w:tc>
        <w:tc>
          <w:tcPr>
            <w:tcW w:w="1417" w:type="dxa"/>
          </w:tcPr>
          <w:p w:rsidR="00ED3D6B" w:rsidRPr="006D7584" w:rsidRDefault="00ED3D6B" w:rsidP="003221D4">
            <w:pPr>
              <w:jc w:val="both"/>
              <w:rPr>
                <w:rFonts w:ascii="Arial" w:hAnsi="Arial" w:cs="Arial"/>
                <w:sz w:val="22"/>
                <w:szCs w:val="22"/>
              </w:rPr>
            </w:pPr>
            <w:r w:rsidRPr="006D7584">
              <w:rPr>
                <w:rFonts w:ascii="Arial" w:hAnsi="Arial" w:cs="Arial"/>
                <w:sz w:val="22"/>
                <w:szCs w:val="22"/>
              </w:rPr>
              <w:t>Essential</w:t>
            </w:r>
          </w:p>
        </w:tc>
        <w:tc>
          <w:tcPr>
            <w:tcW w:w="1650" w:type="dxa"/>
          </w:tcPr>
          <w:p w:rsidR="00ED3D6B" w:rsidRPr="006D7584" w:rsidRDefault="00ED3D6B" w:rsidP="003221D4">
            <w:pPr>
              <w:jc w:val="both"/>
              <w:rPr>
                <w:rFonts w:ascii="Arial" w:hAnsi="Arial" w:cs="Arial"/>
                <w:sz w:val="22"/>
                <w:szCs w:val="22"/>
              </w:rPr>
            </w:pPr>
          </w:p>
        </w:tc>
      </w:tr>
      <w:tr w:rsidR="00ED3D6B" w:rsidRPr="006D7584" w:rsidTr="003221D4">
        <w:tc>
          <w:tcPr>
            <w:tcW w:w="5949" w:type="dxa"/>
          </w:tcPr>
          <w:p w:rsidR="00ED3D6B" w:rsidRPr="006D7584" w:rsidRDefault="00ED3D6B" w:rsidP="003221D4">
            <w:pPr>
              <w:jc w:val="both"/>
              <w:rPr>
                <w:rFonts w:ascii="Arial" w:hAnsi="Arial" w:cs="Arial"/>
                <w:sz w:val="22"/>
                <w:szCs w:val="22"/>
              </w:rPr>
            </w:pPr>
            <w:r w:rsidRPr="006D7584">
              <w:rPr>
                <w:rFonts w:ascii="Arial" w:hAnsi="Arial" w:cs="Arial"/>
                <w:sz w:val="22"/>
                <w:szCs w:val="22"/>
              </w:rPr>
              <w:t>Ability to be objective, independent and impartial.</w:t>
            </w:r>
          </w:p>
        </w:tc>
        <w:tc>
          <w:tcPr>
            <w:tcW w:w="1417" w:type="dxa"/>
          </w:tcPr>
          <w:p w:rsidR="00ED3D6B" w:rsidRPr="006D7584" w:rsidRDefault="00ED3D6B" w:rsidP="003221D4">
            <w:pPr>
              <w:jc w:val="both"/>
              <w:rPr>
                <w:rFonts w:ascii="Arial" w:hAnsi="Arial" w:cs="Arial"/>
                <w:sz w:val="22"/>
                <w:szCs w:val="22"/>
              </w:rPr>
            </w:pPr>
            <w:r w:rsidRPr="006D7584">
              <w:rPr>
                <w:rFonts w:ascii="Arial" w:hAnsi="Arial" w:cs="Arial"/>
                <w:sz w:val="22"/>
                <w:szCs w:val="22"/>
              </w:rPr>
              <w:t>Essential</w:t>
            </w:r>
          </w:p>
        </w:tc>
        <w:tc>
          <w:tcPr>
            <w:tcW w:w="1650" w:type="dxa"/>
          </w:tcPr>
          <w:p w:rsidR="00ED3D6B" w:rsidRPr="006D7584" w:rsidRDefault="00ED3D6B" w:rsidP="003221D4">
            <w:pPr>
              <w:jc w:val="both"/>
              <w:rPr>
                <w:rFonts w:ascii="Arial" w:hAnsi="Arial" w:cs="Arial"/>
                <w:sz w:val="22"/>
                <w:szCs w:val="22"/>
              </w:rPr>
            </w:pPr>
          </w:p>
        </w:tc>
      </w:tr>
      <w:tr w:rsidR="00ED3D6B" w:rsidRPr="006D7584" w:rsidTr="003221D4">
        <w:tc>
          <w:tcPr>
            <w:tcW w:w="5949" w:type="dxa"/>
          </w:tcPr>
          <w:p w:rsidR="00ED3D6B" w:rsidRPr="006D7584" w:rsidRDefault="00ED3D6B" w:rsidP="003221D4">
            <w:pPr>
              <w:jc w:val="both"/>
              <w:rPr>
                <w:rFonts w:ascii="Arial" w:hAnsi="Arial" w:cs="Arial"/>
                <w:sz w:val="22"/>
                <w:szCs w:val="22"/>
              </w:rPr>
            </w:pPr>
            <w:r w:rsidRPr="006D7584">
              <w:rPr>
                <w:rFonts w:ascii="Arial" w:hAnsi="Arial" w:cs="Arial"/>
                <w:bCs/>
                <w:sz w:val="22"/>
                <w:szCs w:val="22"/>
              </w:rPr>
              <w:t xml:space="preserve">Able to provide effective and constructive challenge. </w:t>
            </w:r>
          </w:p>
        </w:tc>
        <w:tc>
          <w:tcPr>
            <w:tcW w:w="1417" w:type="dxa"/>
          </w:tcPr>
          <w:p w:rsidR="00ED3D6B" w:rsidRPr="006D7584" w:rsidRDefault="00ED3D6B" w:rsidP="003221D4">
            <w:pPr>
              <w:jc w:val="both"/>
              <w:rPr>
                <w:rFonts w:ascii="Arial" w:hAnsi="Arial" w:cs="Arial"/>
                <w:sz w:val="22"/>
                <w:szCs w:val="22"/>
              </w:rPr>
            </w:pPr>
            <w:r w:rsidRPr="006D7584">
              <w:rPr>
                <w:rFonts w:ascii="Arial" w:hAnsi="Arial" w:cs="Arial"/>
                <w:sz w:val="22"/>
                <w:szCs w:val="22"/>
              </w:rPr>
              <w:t>Essential</w:t>
            </w:r>
          </w:p>
        </w:tc>
        <w:tc>
          <w:tcPr>
            <w:tcW w:w="1650" w:type="dxa"/>
          </w:tcPr>
          <w:p w:rsidR="00ED3D6B" w:rsidRPr="006D7584" w:rsidRDefault="00ED3D6B" w:rsidP="003221D4">
            <w:pPr>
              <w:jc w:val="both"/>
              <w:rPr>
                <w:rFonts w:ascii="Arial" w:hAnsi="Arial" w:cs="Arial"/>
                <w:sz w:val="22"/>
                <w:szCs w:val="22"/>
              </w:rPr>
            </w:pPr>
          </w:p>
        </w:tc>
      </w:tr>
      <w:tr w:rsidR="00ED3D6B" w:rsidRPr="006D7584" w:rsidTr="003221D4">
        <w:tc>
          <w:tcPr>
            <w:tcW w:w="5949" w:type="dxa"/>
          </w:tcPr>
          <w:p w:rsidR="00ED3D6B" w:rsidRPr="006D7584" w:rsidRDefault="00ED3D6B" w:rsidP="003221D4">
            <w:pPr>
              <w:jc w:val="both"/>
              <w:rPr>
                <w:rFonts w:ascii="Arial" w:hAnsi="Arial" w:cs="Arial"/>
                <w:color w:val="FF0000"/>
                <w:sz w:val="22"/>
                <w:szCs w:val="22"/>
              </w:rPr>
            </w:pPr>
            <w:r w:rsidRPr="006D7584">
              <w:rPr>
                <w:rFonts w:ascii="Arial" w:hAnsi="Arial" w:cs="Arial"/>
                <w:sz w:val="22"/>
                <w:szCs w:val="22"/>
              </w:rPr>
              <w:t xml:space="preserve">Ability to work as part of a team. </w:t>
            </w:r>
          </w:p>
        </w:tc>
        <w:tc>
          <w:tcPr>
            <w:tcW w:w="1417" w:type="dxa"/>
          </w:tcPr>
          <w:p w:rsidR="00ED3D6B" w:rsidRPr="006D7584" w:rsidRDefault="00ED3D6B" w:rsidP="003221D4">
            <w:pPr>
              <w:jc w:val="both"/>
              <w:rPr>
                <w:rFonts w:ascii="Arial" w:hAnsi="Arial" w:cs="Arial"/>
                <w:color w:val="FF0000"/>
                <w:sz w:val="22"/>
                <w:szCs w:val="22"/>
              </w:rPr>
            </w:pPr>
            <w:r w:rsidRPr="006D7584">
              <w:rPr>
                <w:rFonts w:ascii="Arial" w:hAnsi="Arial" w:cs="Arial"/>
                <w:sz w:val="22"/>
                <w:szCs w:val="22"/>
              </w:rPr>
              <w:t>Essential</w:t>
            </w:r>
          </w:p>
        </w:tc>
        <w:tc>
          <w:tcPr>
            <w:tcW w:w="1650" w:type="dxa"/>
          </w:tcPr>
          <w:p w:rsidR="00ED3D6B" w:rsidRPr="006D7584" w:rsidRDefault="00ED3D6B" w:rsidP="003221D4">
            <w:pPr>
              <w:jc w:val="both"/>
              <w:rPr>
                <w:rFonts w:ascii="Arial" w:hAnsi="Arial" w:cs="Arial"/>
                <w:sz w:val="22"/>
                <w:szCs w:val="22"/>
              </w:rPr>
            </w:pPr>
          </w:p>
        </w:tc>
      </w:tr>
      <w:tr w:rsidR="00ED3D6B" w:rsidRPr="006D7584" w:rsidTr="003221D4">
        <w:tc>
          <w:tcPr>
            <w:tcW w:w="5949" w:type="dxa"/>
          </w:tcPr>
          <w:p w:rsidR="00ED3D6B" w:rsidRPr="006D7584" w:rsidRDefault="00ED3D6B" w:rsidP="003221D4">
            <w:pPr>
              <w:jc w:val="both"/>
              <w:rPr>
                <w:rFonts w:ascii="Arial" w:hAnsi="Arial" w:cs="Arial"/>
                <w:sz w:val="22"/>
                <w:szCs w:val="22"/>
              </w:rPr>
            </w:pPr>
            <w:r w:rsidRPr="006D7584">
              <w:rPr>
                <w:rFonts w:ascii="Arial" w:hAnsi="Arial" w:cs="Arial"/>
                <w:sz w:val="22"/>
                <w:szCs w:val="22"/>
              </w:rPr>
              <w:t>Good communication and interpersonal skills.</w:t>
            </w:r>
          </w:p>
        </w:tc>
        <w:tc>
          <w:tcPr>
            <w:tcW w:w="1417" w:type="dxa"/>
          </w:tcPr>
          <w:p w:rsidR="00ED3D6B" w:rsidRPr="006D7584" w:rsidRDefault="00ED3D6B" w:rsidP="003221D4">
            <w:pPr>
              <w:jc w:val="both"/>
              <w:rPr>
                <w:rFonts w:ascii="Arial" w:hAnsi="Arial" w:cs="Arial"/>
                <w:sz w:val="22"/>
                <w:szCs w:val="22"/>
              </w:rPr>
            </w:pPr>
            <w:r w:rsidRPr="006D7584">
              <w:rPr>
                <w:rFonts w:ascii="Arial" w:hAnsi="Arial" w:cs="Arial"/>
                <w:sz w:val="22"/>
                <w:szCs w:val="22"/>
              </w:rPr>
              <w:t>Essential</w:t>
            </w:r>
          </w:p>
        </w:tc>
        <w:tc>
          <w:tcPr>
            <w:tcW w:w="1650" w:type="dxa"/>
          </w:tcPr>
          <w:p w:rsidR="00ED3D6B" w:rsidRPr="006D7584" w:rsidRDefault="00ED3D6B" w:rsidP="003221D4">
            <w:pPr>
              <w:jc w:val="both"/>
              <w:rPr>
                <w:rFonts w:ascii="Arial" w:hAnsi="Arial" w:cs="Arial"/>
                <w:sz w:val="22"/>
                <w:szCs w:val="22"/>
              </w:rPr>
            </w:pPr>
          </w:p>
        </w:tc>
      </w:tr>
      <w:tr w:rsidR="00ED3D6B" w:rsidRPr="006D7584" w:rsidTr="003221D4">
        <w:trPr>
          <w:trHeight w:val="1086"/>
        </w:trPr>
        <w:tc>
          <w:tcPr>
            <w:tcW w:w="5949" w:type="dxa"/>
          </w:tcPr>
          <w:p w:rsidR="00ED3D6B" w:rsidRPr="006D7584" w:rsidRDefault="00ED3D6B" w:rsidP="003221D4">
            <w:pPr>
              <w:jc w:val="both"/>
              <w:rPr>
                <w:rFonts w:ascii="Arial" w:hAnsi="Arial" w:cs="Arial"/>
                <w:sz w:val="22"/>
                <w:szCs w:val="22"/>
              </w:rPr>
            </w:pPr>
            <w:r w:rsidRPr="006D7584">
              <w:rPr>
                <w:rFonts w:ascii="Arial" w:hAnsi="Arial" w:cs="Arial"/>
                <w:sz w:val="22"/>
                <w:szCs w:val="22"/>
              </w:rPr>
              <w:t xml:space="preserve">Strong strategic awareness with ability to identify emerging external factors that may impact on strategy, implementation of plans, or reputation with key stakeholders. </w:t>
            </w:r>
          </w:p>
        </w:tc>
        <w:tc>
          <w:tcPr>
            <w:tcW w:w="1417" w:type="dxa"/>
          </w:tcPr>
          <w:p w:rsidR="00ED3D6B" w:rsidRPr="006D7584" w:rsidRDefault="00ED3D6B" w:rsidP="003221D4">
            <w:pPr>
              <w:jc w:val="both"/>
              <w:rPr>
                <w:rFonts w:ascii="Arial" w:hAnsi="Arial" w:cs="Arial"/>
                <w:sz w:val="22"/>
                <w:szCs w:val="22"/>
              </w:rPr>
            </w:pPr>
            <w:r w:rsidRPr="006D7584">
              <w:rPr>
                <w:rFonts w:ascii="Arial" w:hAnsi="Arial" w:cs="Arial"/>
                <w:sz w:val="22"/>
                <w:szCs w:val="22"/>
              </w:rPr>
              <w:t>Essential</w:t>
            </w:r>
          </w:p>
        </w:tc>
        <w:tc>
          <w:tcPr>
            <w:tcW w:w="1650" w:type="dxa"/>
          </w:tcPr>
          <w:p w:rsidR="00ED3D6B" w:rsidRPr="006D7584" w:rsidRDefault="00ED3D6B" w:rsidP="003221D4">
            <w:pPr>
              <w:jc w:val="both"/>
              <w:rPr>
                <w:rFonts w:ascii="Arial" w:hAnsi="Arial" w:cs="Arial"/>
                <w:sz w:val="22"/>
                <w:szCs w:val="22"/>
              </w:rPr>
            </w:pPr>
          </w:p>
        </w:tc>
      </w:tr>
      <w:tr w:rsidR="00ED3D6B" w:rsidRPr="006D7584" w:rsidTr="003221D4">
        <w:tc>
          <w:tcPr>
            <w:tcW w:w="5949" w:type="dxa"/>
          </w:tcPr>
          <w:p w:rsidR="00ED3D6B" w:rsidRPr="006D7584" w:rsidRDefault="00ED3D6B" w:rsidP="003221D4">
            <w:pPr>
              <w:jc w:val="both"/>
              <w:rPr>
                <w:rFonts w:ascii="Arial" w:hAnsi="Arial" w:cs="Arial"/>
                <w:color w:val="FF0000"/>
                <w:sz w:val="22"/>
                <w:szCs w:val="22"/>
              </w:rPr>
            </w:pPr>
            <w:r w:rsidRPr="006D7584">
              <w:rPr>
                <w:rFonts w:ascii="Arial" w:hAnsi="Arial" w:cs="Arial"/>
                <w:sz w:val="22"/>
                <w:szCs w:val="22"/>
              </w:rPr>
              <w:t xml:space="preserve">Digitally aware, with good IT skills and the ability to access reports, information and communication electronically. </w:t>
            </w:r>
          </w:p>
        </w:tc>
        <w:tc>
          <w:tcPr>
            <w:tcW w:w="1417" w:type="dxa"/>
          </w:tcPr>
          <w:p w:rsidR="00ED3D6B" w:rsidRPr="006D7584" w:rsidRDefault="00ED3D6B" w:rsidP="003221D4">
            <w:pPr>
              <w:jc w:val="both"/>
              <w:rPr>
                <w:rFonts w:ascii="Arial" w:hAnsi="Arial" w:cs="Arial"/>
                <w:color w:val="FF0000"/>
                <w:sz w:val="22"/>
                <w:szCs w:val="22"/>
              </w:rPr>
            </w:pPr>
            <w:r w:rsidRPr="006D7584">
              <w:rPr>
                <w:rFonts w:ascii="Arial" w:hAnsi="Arial" w:cs="Arial"/>
                <w:sz w:val="22"/>
                <w:szCs w:val="22"/>
              </w:rPr>
              <w:t>Essential</w:t>
            </w:r>
          </w:p>
        </w:tc>
        <w:tc>
          <w:tcPr>
            <w:tcW w:w="1650" w:type="dxa"/>
          </w:tcPr>
          <w:p w:rsidR="00ED3D6B" w:rsidRPr="006D7584" w:rsidRDefault="00ED3D6B" w:rsidP="003221D4">
            <w:pPr>
              <w:jc w:val="both"/>
              <w:rPr>
                <w:rFonts w:ascii="Arial" w:hAnsi="Arial" w:cs="Arial"/>
                <w:sz w:val="22"/>
                <w:szCs w:val="22"/>
              </w:rPr>
            </w:pPr>
          </w:p>
        </w:tc>
      </w:tr>
      <w:tr w:rsidR="00ED3D6B" w:rsidRPr="006D7584" w:rsidTr="003221D4">
        <w:tc>
          <w:tcPr>
            <w:tcW w:w="7366" w:type="dxa"/>
            <w:gridSpan w:val="2"/>
          </w:tcPr>
          <w:p w:rsidR="00ED3D6B" w:rsidRPr="006D7584" w:rsidRDefault="00ED3D6B" w:rsidP="003221D4">
            <w:pPr>
              <w:jc w:val="both"/>
              <w:rPr>
                <w:rFonts w:ascii="Arial" w:hAnsi="Arial" w:cs="Arial"/>
                <w:color w:val="FF0000"/>
                <w:sz w:val="22"/>
                <w:szCs w:val="22"/>
              </w:rPr>
            </w:pPr>
            <w:r w:rsidRPr="006D7584">
              <w:rPr>
                <w:rFonts w:ascii="Arial" w:hAnsi="Arial" w:cs="Arial"/>
                <w:b/>
                <w:sz w:val="22"/>
                <w:szCs w:val="22"/>
              </w:rPr>
              <w:t>KNOWLEDGE</w:t>
            </w:r>
          </w:p>
        </w:tc>
        <w:tc>
          <w:tcPr>
            <w:tcW w:w="1650" w:type="dxa"/>
          </w:tcPr>
          <w:p w:rsidR="00ED3D6B" w:rsidRPr="006D7584" w:rsidRDefault="00ED3D6B" w:rsidP="003221D4">
            <w:pPr>
              <w:jc w:val="both"/>
              <w:rPr>
                <w:rFonts w:ascii="Arial" w:hAnsi="Arial" w:cs="Arial"/>
                <w:b/>
                <w:sz w:val="22"/>
                <w:szCs w:val="22"/>
              </w:rPr>
            </w:pPr>
          </w:p>
        </w:tc>
      </w:tr>
      <w:tr w:rsidR="00ED3D6B" w:rsidRPr="006D7584" w:rsidTr="003221D4">
        <w:tc>
          <w:tcPr>
            <w:tcW w:w="5949" w:type="dxa"/>
          </w:tcPr>
          <w:p w:rsidR="00ED3D6B" w:rsidRPr="006D7584" w:rsidRDefault="00ED3D6B" w:rsidP="003221D4">
            <w:pPr>
              <w:jc w:val="both"/>
              <w:rPr>
                <w:rFonts w:ascii="Arial" w:hAnsi="Arial" w:cs="Arial"/>
                <w:sz w:val="22"/>
                <w:szCs w:val="22"/>
              </w:rPr>
            </w:pPr>
            <w:r w:rsidRPr="006D7584">
              <w:rPr>
                <w:rFonts w:ascii="Arial" w:hAnsi="Arial" w:cs="Arial"/>
                <w:sz w:val="22"/>
                <w:szCs w:val="22"/>
              </w:rPr>
              <w:t>Knowledge of the challenges facing Oldham Council and wider public services and understanding of its communities.</w:t>
            </w:r>
          </w:p>
        </w:tc>
        <w:tc>
          <w:tcPr>
            <w:tcW w:w="1417" w:type="dxa"/>
          </w:tcPr>
          <w:p w:rsidR="00ED3D6B" w:rsidRPr="006D7584" w:rsidRDefault="00ED3D6B" w:rsidP="003221D4">
            <w:pPr>
              <w:jc w:val="both"/>
              <w:rPr>
                <w:rFonts w:ascii="Arial" w:hAnsi="Arial" w:cs="Arial"/>
                <w:color w:val="FF0000"/>
                <w:sz w:val="22"/>
                <w:szCs w:val="22"/>
              </w:rPr>
            </w:pPr>
            <w:r w:rsidRPr="006D7584">
              <w:rPr>
                <w:rFonts w:ascii="Arial" w:hAnsi="Arial" w:cs="Arial"/>
                <w:sz w:val="22"/>
                <w:szCs w:val="22"/>
              </w:rPr>
              <w:t>Essential</w:t>
            </w:r>
          </w:p>
        </w:tc>
        <w:tc>
          <w:tcPr>
            <w:tcW w:w="1650" w:type="dxa"/>
          </w:tcPr>
          <w:p w:rsidR="00ED3D6B" w:rsidRPr="006D7584" w:rsidRDefault="00ED3D6B" w:rsidP="003221D4">
            <w:pPr>
              <w:jc w:val="both"/>
              <w:rPr>
                <w:rFonts w:ascii="Arial" w:hAnsi="Arial" w:cs="Arial"/>
                <w:sz w:val="22"/>
                <w:szCs w:val="22"/>
              </w:rPr>
            </w:pPr>
          </w:p>
        </w:tc>
      </w:tr>
      <w:tr w:rsidR="00ED3D6B" w:rsidRPr="006D7584" w:rsidTr="003221D4">
        <w:tc>
          <w:tcPr>
            <w:tcW w:w="5949" w:type="dxa"/>
          </w:tcPr>
          <w:p w:rsidR="00ED3D6B" w:rsidRPr="006D7584" w:rsidRDefault="00ED3D6B" w:rsidP="003221D4">
            <w:pPr>
              <w:jc w:val="both"/>
              <w:rPr>
                <w:rFonts w:ascii="Arial" w:hAnsi="Arial" w:cs="Arial"/>
                <w:color w:val="FF0000"/>
                <w:sz w:val="22"/>
                <w:szCs w:val="22"/>
              </w:rPr>
            </w:pPr>
            <w:r w:rsidRPr="006D7584">
              <w:rPr>
                <w:rFonts w:ascii="Arial" w:hAnsi="Arial" w:cs="Arial"/>
                <w:sz w:val="22"/>
                <w:szCs w:val="22"/>
              </w:rPr>
              <w:t xml:space="preserve">Understanding of the complexity of issues surrounding finance and risk management in local government. </w:t>
            </w:r>
          </w:p>
        </w:tc>
        <w:tc>
          <w:tcPr>
            <w:tcW w:w="1417" w:type="dxa"/>
          </w:tcPr>
          <w:p w:rsidR="00ED3D6B" w:rsidRPr="006D7584" w:rsidRDefault="00ED3D6B" w:rsidP="003221D4">
            <w:pPr>
              <w:jc w:val="both"/>
              <w:rPr>
                <w:rFonts w:ascii="Arial" w:hAnsi="Arial" w:cs="Arial"/>
                <w:color w:val="FF0000"/>
                <w:sz w:val="22"/>
                <w:szCs w:val="22"/>
              </w:rPr>
            </w:pPr>
          </w:p>
        </w:tc>
        <w:tc>
          <w:tcPr>
            <w:tcW w:w="1650" w:type="dxa"/>
          </w:tcPr>
          <w:p w:rsidR="00ED3D6B" w:rsidRPr="006D7584" w:rsidRDefault="00ED3D6B" w:rsidP="003221D4">
            <w:pPr>
              <w:jc w:val="both"/>
              <w:rPr>
                <w:rFonts w:ascii="Arial" w:hAnsi="Arial" w:cs="Arial"/>
                <w:sz w:val="22"/>
                <w:szCs w:val="22"/>
              </w:rPr>
            </w:pPr>
            <w:r w:rsidRPr="006D7584">
              <w:rPr>
                <w:rFonts w:ascii="Arial" w:hAnsi="Arial" w:cs="Arial"/>
                <w:sz w:val="22"/>
                <w:szCs w:val="22"/>
              </w:rPr>
              <w:t>Desirable</w:t>
            </w:r>
          </w:p>
        </w:tc>
      </w:tr>
      <w:tr w:rsidR="00ED3D6B" w:rsidRPr="006D7584" w:rsidTr="003221D4">
        <w:tc>
          <w:tcPr>
            <w:tcW w:w="5949" w:type="dxa"/>
          </w:tcPr>
          <w:p w:rsidR="00ED3D6B" w:rsidRPr="006D7584" w:rsidRDefault="00ED3D6B" w:rsidP="003221D4">
            <w:pPr>
              <w:jc w:val="both"/>
              <w:rPr>
                <w:rFonts w:ascii="Arial" w:hAnsi="Arial" w:cs="Arial"/>
                <w:sz w:val="22"/>
                <w:szCs w:val="22"/>
              </w:rPr>
            </w:pPr>
            <w:r w:rsidRPr="006D7584">
              <w:rPr>
                <w:rFonts w:ascii="Arial" w:hAnsi="Arial" w:cs="Arial"/>
                <w:sz w:val="22"/>
                <w:szCs w:val="22"/>
              </w:rPr>
              <w:t xml:space="preserve">Understanding of Committee procedures. </w:t>
            </w:r>
          </w:p>
        </w:tc>
        <w:tc>
          <w:tcPr>
            <w:tcW w:w="1417" w:type="dxa"/>
          </w:tcPr>
          <w:p w:rsidR="00ED3D6B" w:rsidRPr="006D7584" w:rsidRDefault="00ED3D6B" w:rsidP="003221D4">
            <w:pPr>
              <w:jc w:val="both"/>
              <w:rPr>
                <w:rFonts w:ascii="Arial" w:hAnsi="Arial" w:cs="Arial"/>
                <w:sz w:val="22"/>
                <w:szCs w:val="22"/>
              </w:rPr>
            </w:pPr>
          </w:p>
        </w:tc>
        <w:tc>
          <w:tcPr>
            <w:tcW w:w="1650" w:type="dxa"/>
          </w:tcPr>
          <w:p w:rsidR="00ED3D6B" w:rsidRPr="006D7584" w:rsidRDefault="00ED3D6B" w:rsidP="003221D4">
            <w:pPr>
              <w:jc w:val="both"/>
              <w:rPr>
                <w:rFonts w:ascii="Arial" w:hAnsi="Arial" w:cs="Arial"/>
                <w:sz w:val="22"/>
                <w:szCs w:val="22"/>
              </w:rPr>
            </w:pPr>
            <w:r w:rsidRPr="006D7584">
              <w:rPr>
                <w:rFonts w:ascii="Arial" w:hAnsi="Arial" w:cs="Arial"/>
                <w:sz w:val="22"/>
                <w:szCs w:val="22"/>
              </w:rPr>
              <w:t>Desirable</w:t>
            </w:r>
          </w:p>
        </w:tc>
      </w:tr>
      <w:tr w:rsidR="00ED3D6B" w:rsidRPr="006D7584" w:rsidTr="003221D4">
        <w:tc>
          <w:tcPr>
            <w:tcW w:w="5949" w:type="dxa"/>
            <w:tcBorders>
              <w:bottom w:val="single" w:sz="4" w:space="0" w:color="auto"/>
            </w:tcBorders>
          </w:tcPr>
          <w:p w:rsidR="00ED3D6B" w:rsidRPr="006D7584" w:rsidRDefault="00ED3D6B" w:rsidP="003221D4">
            <w:pPr>
              <w:jc w:val="both"/>
              <w:rPr>
                <w:rFonts w:ascii="Arial" w:hAnsi="Arial" w:cs="Arial"/>
                <w:sz w:val="22"/>
                <w:szCs w:val="22"/>
              </w:rPr>
            </w:pPr>
            <w:r w:rsidRPr="006D7584">
              <w:rPr>
                <w:rFonts w:ascii="Arial" w:hAnsi="Arial" w:cs="Arial"/>
                <w:sz w:val="22"/>
                <w:szCs w:val="22"/>
              </w:rPr>
              <w:t xml:space="preserve">Understanding of the role of Internal and External Audit. </w:t>
            </w:r>
          </w:p>
        </w:tc>
        <w:tc>
          <w:tcPr>
            <w:tcW w:w="1417" w:type="dxa"/>
            <w:tcBorders>
              <w:bottom w:val="single" w:sz="4" w:space="0" w:color="auto"/>
            </w:tcBorders>
          </w:tcPr>
          <w:p w:rsidR="00ED3D6B" w:rsidRPr="006D7584" w:rsidRDefault="00ED3D6B" w:rsidP="003221D4">
            <w:pPr>
              <w:jc w:val="both"/>
              <w:rPr>
                <w:rFonts w:ascii="Arial" w:hAnsi="Arial" w:cs="Arial"/>
                <w:sz w:val="22"/>
                <w:szCs w:val="22"/>
              </w:rPr>
            </w:pPr>
          </w:p>
        </w:tc>
        <w:tc>
          <w:tcPr>
            <w:tcW w:w="1650" w:type="dxa"/>
            <w:tcBorders>
              <w:bottom w:val="single" w:sz="4" w:space="0" w:color="auto"/>
            </w:tcBorders>
          </w:tcPr>
          <w:p w:rsidR="00ED3D6B" w:rsidRPr="006D7584" w:rsidRDefault="00ED3D6B" w:rsidP="003221D4">
            <w:pPr>
              <w:jc w:val="both"/>
              <w:rPr>
                <w:rFonts w:ascii="Arial" w:hAnsi="Arial" w:cs="Arial"/>
                <w:sz w:val="22"/>
                <w:szCs w:val="22"/>
              </w:rPr>
            </w:pPr>
            <w:r w:rsidRPr="006D7584">
              <w:rPr>
                <w:rFonts w:ascii="Arial" w:hAnsi="Arial" w:cs="Arial"/>
                <w:sz w:val="22"/>
                <w:szCs w:val="22"/>
              </w:rPr>
              <w:t>Desirable</w:t>
            </w:r>
          </w:p>
        </w:tc>
      </w:tr>
      <w:tr w:rsidR="00ED3D6B" w:rsidRPr="006D7584" w:rsidTr="003221D4">
        <w:tc>
          <w:tcPr>
            <w:tcW w:w="5949" w:type="dxa"/>
            <w:tcBorders>
              <w:top w:val="single" w:sz="4" w:space="0" w:color="auto"/>
              <w:left w:val="single" w:sz="4" w:space="0" w:color="auto"/>
              <w:bottom w:val="single" w:sz="4" w:space="0" w:color="auto"/>
              <w:right w:val="single" w:sz="4" w:space="0" w:color="auto"/>
            </w:tcBorders>
          </w:tcPr>
          <w:p w:rsidR="00ED3D6B" w:rsidRPr="006D7584" w:rsidRDefault="00ED3D6B" w:rsidP="003221D4">
            <w:pPr>
              <w:jc w:val="both"/>
              <w:rPr>
                <w:rFonts w:ascii="Arial" w:hAnsi="Arial" w:cs="Arial"/>
                <w:sz w:val="22"/>
                <w:szCs w:val="22"/>
              </w:rPr>
            </w:pPr>
            <w:r w:rsidRPr="006D7584">
              <w:rPr>
                <w:rFonts w:ascii="Arial" w:hAnsi="Arial" w:cs="Arial"/>
                <w:sz w:val="22"/>
                <w:szCs w:val="22"/>
              </w:rPr>
              <w:t>Awareness of the risks of fraud and the mitigating controls to limit fraud.</w:t>
            </w:r>
          </w:p>
        </w:tc>
        <w:tc>
          <w:tcPr>
            <w:tcW w:w="1417" w:type="dxa"/>
            <w:tcBorders>
              <w:top w:val="single" w:sz="4" w:space="0" w:color="auto"/>
              <w:left w:val="single" w:sz="4" w:space="0" w:color="auto"/>
              <w:bottom w:val="single" w:sz="4" w:space="0" w:color="auto"/>
              <w:right w:val="single" w:sz="4" w:space="0" w:color="auto"/>
            </w:tcBorders>
          </w:tcPr>
          <w:p w:rsidR="00ED3D6B" w:rsidRPr="006D7584" w:rsidRDefault="00ED3D6B" w:rsidP="003221D4">
            <w:pPr>
              <w:jc w:val="both"/>
              <w:rPr>
                <w:rFonts w:ascii="Arial" w:hAnsi="Arial" w:cs="Arial"/>
                <w:sz w:val="22"/>
                <w:szCs w:val="22"/>
              </w:rPr>
            </w:pPr>
          </w:p>
        </w:tc>
        <w:tc>
          <w:tcPr>
            <w:tcW w:w="1650" w:type="dxa"/>
            <w:tcBorders>
              <w:top w:val="single" w:sz="4" w:space="0" w:color="auto"/>
              <w:left w:val="single" w:sz="4" w:space="0" w:color="auto"/>
              <w:bottom w:val="single" w:sz="4" w:space="0" w:color="auto"/>
              <w:right w:val="single" w:sz="4" w:space="0" w:color="auto"/>
            </w:tcBorders>
          </w:tcPr>
          <w:p w:rsidR="00ED3D6B" w:rsidRPr="006D7584" w:rsidRDefault="00ED3D6B" w:rsidP="003221D4">
            <w:pPr>
              <w:jc w:val="both"/>
              <w:rPr>
                <w:rFonts w:ascii="Arial" w:hAnsi="Arial" w:cs="Arial"/>
                <w:sz w:val="22"/>
                <w:szCs w:val="22"/>
              </w:rPr>
            </w:pPr>
            <w:r w:rsidRPr="006D7584">
              <w:rPr>
                <w:rFonts w:ascii="Arial" w:hAnsi="Arial" w:cs="Arial"/>
                <w:sz w:val="22"/>
                <w:szCs w:val="22"/>
              </w:rPr>
              <w:t>Desirable</w:t>
            </w:r>
          </w:p>
        </w:tc>
      </w:tr>
      <w:tr w:rsidR="00ED3D6B" w:rsidRPr="006D7584" w:rsidTr="003221D4">
        <w:tc>
          <w:tcPr>
            <w:tcW w:w="7366" w:type="dxa"/>
            <w:gridSpan w:val="2"/>
            <w:tcBorders>
              <w:top w:val="single" w:sz="4" w:space="0" w:color="auto"/>
              <w:left w:val="single" w:sz="4" w:space="0" w:color="auto"/>
              <w:bottom w:val="single" w:sz="4" w:space="0" w:color="auto"/>
              <w:right w:val="single" w:sz="4" w:space="0" w:color="auto"/>
            </w:tcBorders>
          </w:tcPr>
          <w:p w:rsidR="00ED3D6B" w:rsidRPr="006D7584" w:rsidRDefault="00ED3D6B" w:rsidP="003221D4">
            <w:pPr>
              <w:jc w:val="both"/>
              <w:rPr>
                <w:rFonts w:ascii="Arial" w:hAnsi="Arial" w:cs="Arial"/>
                <w:color w:val="FF0000"/>
                <w:sz w:val="22"/>
                <w:szCs w:val="22"/>
              </w:rPr>
            </w:pPr>
            <w:r w:rsidRPr="006D7584">
              <w:rPr>
                <w:rFonts w:ascii="Arial" w:hAnsi="Arial" w:cs="Arial"/>
                <w:b/>
                <w:sz w:val="22"/>
                <w:szCs w:val="22"/>
              </w:rPr>
              <w:t>OTHER</w:t>
            </w:r>
          </w:p>
        </w:tc>
        <w:tc>
          <w:tcPr>
            <w:tcW w:w="1650" w:type="dxa"/>
            <w:tcBorders>
              <w:top w:val="single" w:sz="4" w:space="0" w:color="auto"/>
              <w:left w:val="single" w:sz="4" w:space="0" w:color="auto"/>
              <w:bottom w:val="single" w:sz="4" w:space="0" w:color="auto"/>
              <w:right w:val="single" w:sz="4" w:space="0" w:color="auto"/>
            </w:tcBorders>
          </w:tcPr>
          <w:p w:rsidR="00ED3D6B" w:rsidRPr="006D7584" w:rsidRDefault="00ED3D6B" w:rsidP="003221D4">
            <w:pPr>
              <w:jc w:val="both"/>
              <w:rPr>
                <w:rFonts w:ascii="Arial" w:hAnsi="Arial" w:cs="Arial"/>
                <w:b/>
                <w:sz w:val="22"/>
                <w:szCs w:val="22"/>
              </w:rPr>
            </w:pPr>
          </w:p>
        </w:tc>
      </w:tr>
      <w:tr w:rsidR="00ED3D6B" w:rsidRPr="006D7584" w:rsidTr="003221D4">
        <w:tc>
          <w:tcPr>
            <w:tcW w:w="5949" w:type="dxa"/>
            <w:tcBorders>
              <w:top w:val="single" w:sz="4" w:space="0" w:color="auto"/>
              <w:left w:val="single" w:sz="4" w:space="0" w:color="auto"/>
              <w:bottom w:val="single" w:sz="4" w:space="0" w:color="auto"/>
              <w:right w:val="single" w:sz="4" w:space="0" w:color="auto"/>
            </w:tcBorders>
          </w:tcPr>
          <w:p w:rsidR="00ED3D6B" w:rsidRPr="006D7584" w:rsidRDefault="00ED3D6B" w:rsidP="003221D4">
            <w:pPr>
              <w:jc w:val="both"/>
              <w:rPr>
                <w:rFonts w:ascii="Arial" w:hAnsi="Arial" w:cs="Arial"/>
                <w:sz w:val="22"/>
                <w:szCs w:val="22"/>
              </w:rPr>
            </w:pPr>
            <w:r w:rsidRPr="006D7584">
              <w:rPr>
                <w:rFonts w:ascii="Arial" w:hAnsi="Arial" w:cs="Arial"/>
                <w:sz w:val="22"/>
                <w:szCs w:val="22"/>
              </w:rPr>
              <w:t xml:space="preserve">Be aged over 18 years. </w:t>
            </w:r>
          </w:p>
        </w:tc>
        <w:tc>
          <w:tcPr>
            <w:tcW w:w="1417" w:type="dxa"/>
            <w:tcBorders>
              <w:top w:val="single" w:sz="4" w:space="0" w:color="auto"/>
              <w:left w:val="single" w:sz="4" w:space="0" w:color="auto"/>
              <w:bottom w:val="single" w:sz="4" w:space="0" w:color="auto"/>
              <w:right w:val="single" w:sz="4" w:space="0" w:color="auto"/>
            </w:tcBorders>
          </w:tcPr>
          <w:p w:rsidR="00ED3D6B" w:rsidRPr="006D7584" w:rsidRDefault="00ED3D6B" w:rsidP="003221D4">
            <w:pPr>
              <w:jc w:val="both"/>
              <w:rPr>
                <w:rFonts w:ascii="Arial" w:hAnsi="Arial" w:cs="Arial"/>
                <w:sz w:val="22"/>
                <w:szCs w:val="22"/>
              </w:rPr>
            </w:pPr>
            <w:r w:rsidRPr="006D7584">
              <w:rPr>
                <w:rFonts w:ascii="Arial" w:hAnsi="Arial" w:cs="Arial"/>
                <w:sz w:val="22"/>
                <w:szCs w:val="22"/>
              </w:rPr>
              <w:t>Essential</w:t>
            </w:r>
          </w:p>
        </w:tc>
        <w:tc>
          <w:tcPr>
            <w:tcW w:w="1650" w:type="dxa"/>
            <w:tcBorders>
              <w:top w:val="single" w:sz="4" w:space="0" w:color="auto"/>
              <w:left w:val="single" w:sz="4" w:space="0" w:color="auto"/>
              <w:bottom w:val="single" w:sz="4" w:space="0" w:color="auto"/>
              <w:right w:val="single" w:sz="4" w:space="0" w:color="auto"/>
            </w:tcBorders>
          </w:tcPr>
          <w:p w:rsidR="00ED3D6B" w:rsidRPr="006D7584" w:rsidRDefault="00ED3D6B" w:rsidP="003221D4">
            <w:pPr>
              <w:jc w:val="both"/>
              <w:rPr>
                <w:rFonts w:ascii="Arial" w:hAnsi="Arial" w:cs="Arial"/>
                <w:sz w:val="22"/>
                <w:szCs w:val="22"/>
              </w:rPr>
            </w:pPr>
          </w:p>
        </w:tc>
      </w:tr>
      <w:tr w:rsidR="00ED3D6B" w:rsidRPr="006D7584" w:rsidTr="003221D4">
        <w:tc>
          <w:tcPr>
            <w:tcW w:w="5949" w:type="dxa"/>
            <w:tcBorders>
              <w:top w:val="single" w:sz="4" w:space="0" w:color="auto"/>
              <w:left w:val="single" w:sz="4" w:space="0" w:color="auto"/>
              <w:bottom w:val="single" w:sz="4" w:space="0" w:color="auto"/>
              <w:right w:val="single" w:sz="4" w:space="0" w:color="auto"/>
            </w:tcBorders>
          </w:tcPr>
          <w:p w:rsidR="00ED3D6B" w:rsidRPr="006D7584" w:rsidRDefault="00ED3D6B" w:rsidP="003221D4">
            <w:pPr>
              <w:jc w:val="both"/>
              <w:rPr>
                <w:rFonts w:ascii="Arial" w:hAnsi="Arial" w:cs="Arial"/>
                <w:sz w:val="22"/>
                <w:szCs w:val="22"/>
              </w:rPr>
            </w:pPr>
            <w:r w:rsidRPr="006D7584">
              <w:rPr>
                <w:rFonts w:ascii="Arial" w:hAnsi="Arial" w:cs="Arial"/>
                <w:sz w:val="22"/>
                <w:szCs w:val="22"/>
              </w:rPr>
              <w:t xml:space="preserve">Live, work or study in the Oldham area.  </w:t>
            </w:r>
          </w:p>
        </w:tc>
        <w:tc>
          <w:tcPr>
            <w:tcW w:w="1417" w:type="dxa"/>
            <w:tcBorders>
              <w:top w:val="single" w:sz="4" w:space="0" w:color="auto"/>
              <w:left w:val="single" w:sz="4" w:space="0" w:color="auto"/>
              <w:bottom w:val="single" w:sz="4" w:space="0" w:color="auto"/>
              <w:right w:val="single" w:sz="4" w:space="0" w:color="auto"/>
            </w:tcBorders>
          </w:tcPr>
          <w:p w:rsidR="00ED3D6B" w:rsidRPr="006D7584" w:rsidRDefault="00ED3D6B" w:rsidP="003221D4">
            <w:pPr>
              <w:jc w:val="both"/>
              <w:rPr>
                <w:rFonts w:ascii="Arial" w:hAnsi="Arial" w:cs="Arial"/>
                <w:sz w:val="22"/>
                <w:szCs w:val="22"/>
              </w:rPr>
            </w:pPr>
          </w:p>
        </w:tc>
        <w:tc>
          <w:tcPr>
            <w:tcW w:w="1650" w:type="dxa"/>
            <w:tcBorders>
              <w:top w:val="single" w:sz="4" w:space="0" w:color="auto"/>
              <w:left w:val="single" w:sz="4" w:space="0" w:color="auto"/>
              <w:bottom w:val="single" w:sz="4" w:space="0" w:color="auto"/>
              <w:right w:val="single" w:sz="4" w:space="0" w:color="auto"/>
            </w:tcBorders>
          </w:tcPr>
          <w:p w:rsidR="00ED3D6B" w:rsidRPr="006D7584" w:rsidRDefault="00ED3D6B" w:rsidP="003221D4">
            <w:pPr>
              <w:jc w:val="both"/>
              <w:rPr>
                <w:rFonts w:ascii="Arial" w:hAnsi="Arial" w:cs="Arial"/>
                <w:sz w:val="22"/>
                <w:szCs w:val="22"/>
              </w:rPr>
            </w:pPr>
            <w:r w:rsidRPr="006D7584">
              <w:rPr>
                <w:rFonts w:ascii="Arial" w:hAnsi="Arial" w:cs="Arial"/>
                <w:sz w:val="22"/>
                <w:szCs w:val="22"/>
              </w:rPr>
              <w:t>Desirable</w:t>
            </w:r>
          </w:p>
        </w:tc>
      </w:tr>
      <w:tr w:rsidR="00ED3D6B" w:rsidRPr="006D7584" w:rsidTr="003221D4">
        <w:tc>
          <w:tcPr>
            <w:tcW w:w="5949" w:type="dxa"/>
            <w:tcBorders>
              <w:top w:val="single" w:sz="4" w:space="0" w:color="auto"/>
              <w:left w:val="single" w:sz="4" w:space="0" w:color="auto"/>
              <w:bottom w:val="single" w:sz="4" w:space="0" w:color="auto"/>
              <w:right w:val="single" w:sz="4" w:space="0" w:color="auto"/>
            </w:tcBorders>
          </w:tcPr>
          <w:p w:rsidR="00ED3D6B" w:rsidRPr="006D7584" w:rsidRDefault="00ED3D6B" w:rsidP="003221D4">
            <w:pPr>
              <w:jc w:val="both"/>
              <w:rPr>
                <w:rFonts w:ascii="Arial" w:hAnsi="Arial" w:cs="Arial"/>
                <w:sz w:val="22"/>
                <w:szCs w:val="22"/>
              </w:rPr>
            </w:pPr>
            <w:r w:rsidRPr="006D7584">
              <w:rPr>
                <w:rFonts w:ascii="Arial" w:hAnsi="Arial" w:cs="Arial"/>
                <w:sz w:val="22"/>
                <w:szCs w:val="22"/>
              </w:rPr>
              <w:t xml:space="preserve">Affinity with the values of public service. </w:t>
            </w:r>
          </w:p>
        </w:tc>
        <w:tc>
          <w:tcPr>
            <w:tcW w:w="1417" w:type="dxa"/>
            <w:tcBorders>
              <w:top w:val="single" w:sz="4" w:space="0" w:color="auto"/>
              <w:left w:val="single" w:sz="4" w:space="0" w:color="auto"/>
              <w:bottom w:val="single" w:sz="4" w:space="0" w:color="auto"/>
              <w:right w:val="single" w:sz="4" w:space="0" w:color="auto"/>
            </w:tcBorders>
          </w:tcPr>
          <w:p w:rsidR="00ED3D6B" w:rsidRPr="006D7584" w:rsidRDefault="00ED3D6B" w:rsidP="003221D4">
            <w:pPr>
              <w:jc w:val="both"/>
              <w:rPr>
                <w:rFonts w:ascii="Arial" w:hAnsi="Arial" w:cs="Arial"/>
                <w:sz w:val="22"/>
                <w:szCs w:val="22"/>
              </w:rPr>
            </w:pPr>
            <w:r w:rsidRPr="006D7584">
              <w:rPr>
                <w:rFonts w:ascii="Arial" w:hAnsi="Arial" w:cs="Arial"/>
                <w:sz w:val="22"/>
                <w:szCs w:val="22"/>
              </w:rPr>
              <w:t>Essential</w:t>
            </w:r>
          </w:p>
        </w:tc>
        <w:tc>
          <w:tcPr>
            <w:tcW w:w="1650" w:type="dxa"/>
            <w:tcBorders>
              <w:top w:val="single" w:sz="4" w:space="0" w:color="auto"/>
              <w:left w:val="single" w:sz="4" w:space="0" w:color="auto"/>
              <w:bottom w:val="single" w:sz="4" w:space="0" w:color="auto"/>
              <w:right w:val="single" w:sz="4" w:space="0" w:color="auto"/>
            </w:tcBorders>
          </w:tcPr>
          <w:p w:rsidR="00ED3D6B" w:rsidRPr="006D7584" w:rsidRDefault="00ED3D6B" w:rsidP="003221D4">
            <w:pPr>
              <w:jc w:val="both"/>
              <w:rPr>
                <w:rFonts w:ascii="Arial" w:hAnsi="Arial" w:cs="Arial"/>
                <w:sz w:val="22"/>
                <w:szCs w:val="22"/>
              </w:rPr>
            </w:pPr>
          </w:p>
        </w:tc>
      </w:tr>
      <w:tr w:rsidR="00ED3D6B" w:rsidRPr="006D7584" w:rsidTr="003221D4">
        <w:tc>
          <w:tcPr>
            <w:tcW w:w="5949" w:type="dxa"/>
            <w:tcBorders>
              <w:top w:val="single" w:sz="4" w:space="0" w:color="auto"/>
              <w:left w:val="single" w:sz="4" w:space="0" w:color="auto"/>
              <w:bottom w:val="single" w:sz="4" w:space="0" w:color="auto"/>
              <w:right w:val="single" w:sz="4" w:space="0" w:color="auto"/>
            </w:tcBorders>
          </w:tcPr>
          <w:p w:rsidR="00ED3D6B" w:rsidRPr="006D7584" w:rsidRDefault="00ED3D6B" w:rsidP="003221D4">
            <w:pPr>
              <w:jc w:val="both"/>
              <w:rPr>
                <w:rFonts w:ascii="Arial" w:hAnsi="Arial" w:cs="Arial"/>
                <w:sz w:val="22"/>
                <w:szCs w:val="22"/>
              </w:rPr>
            </w:pPr>
            <w:r w:rsidRPr="006D7584">
              <w:rPr>
                <w:rFonts w:ascii="Arial" w:hAnsi="Arial" w:cs="Arial"/>
                <w:sz w:val="22"/>
                <w:szCs w:val="22"/>
              </w:rPr>
              <w:t>Candidates should be able to demonstrate their political independence.</w:t>
            </w:r>
          </w:p>
        </w:tc>
        <w:tc>
          <w:tcPr>
            <w:tcW w:w="1417" w:type="dxa"/>
            <w:tcBorders>
              <w:top w:val="single" w:sz="4" w:space="0" w:color="auto"/>
              <w:left w:val="single" w:sz="4" w:space="0" w:color="auto"/>
              <w:bottom w:val="single" w:sz="4" w:space="0" w:color="auto"/>
              <w:right w:val="single" w:sz="4" w:space="0" w:color="auto"/>
            </w:tcBorders>
          </w:tcPr>
          <w:p w:rsidR="00ED3D6B" w:rsidRPr="006D7584" w:rsidRDefault="00ED3D6B" w:rsidP="003221D4">
            <w:pPr>
              <w:jc w:val="both"/>
              <w:rPr>
                <w:rFonts w:ascii="Arial" w:hAnsi="Arial" w:cs="Arial"/>
                <w:sz w:val="22"/>
                <w:szCs w:val="22"/>
              </w:rPr>
            </w:pPr>
            <w:r w:rsidRPr="006D7584">
              <w:rPr>
                <w:rFonts w:ascii="Arial" w:hAnsi="Arial" w:cs="Arial"/>
                <w:sz w:val="22"/>
                <w:szCs w:val="22"/>
              </w:rPr>
              <w:t>Essential</w:t>
            </w:r>
          </w:p>
          <w:p w:rsidR="00ED3D6B" w:rsidRPr="006D7584" w:rsidRDefault="00ED3D6B" w:rsidP="003221D4">
            <w:pPr>
              <w:jc w:val="both"/>
              <w:rPr>
                <w:rFonts w:ascii="Arial" w:hAnsi="Arial" w:cs="Arial"/>
                <w:sz w:val="22"/>
                <w:szCs w:val="22"/>
              </w:rPr>
            </w:pPr>
          </w:p>
        </w:tc>
        <w:tc>
          <w:tcPr>
            <w:tcW w:w="1650" w:type="dxa"/>
            <w:tcBorders>
              <w:top w:val="single" w:sz="4" w:space="0" w:color="auto"/>
              <w:left w:val="single" w:sz="4" w:space="0" w:color="auto"/>
              <w:bottom w:val="single" w:sz="4" w:space="0" w:color="auto"/>
              <w:right w:val="single" w:sz="4" w:space="0" w:color="auto"/>
            </w:tcBorders>
          </w:tcPr>
          <w:p w:rsidR="00ED3D6B" w:rsidRPr="006D7584" w:rsidRDefault="00ED3D6B" w:rsidP="003221D4">
            <w:pPr>
              <w:jc w:val="both"/>
              <w:rPr>
                <w:rFonts w:ascii="Arial" w:hAnsi="Arial" w:cs="Arial"/>
                <w:sz w:val="22"/>
                <w:szCs w:val="22"/>
              </w:rPr>
            </w:pPr>
          </w:p>
        </w:tc>
      </w:tr>
      <w:tr w:rsidR="00ED3D6B" w:rsidRPr="006D7584" w:rsidTr="003221D4">
        <w:tc>
          <w:tcPr>
            <w:tcW w:w="5949" w:type="dxa"/>
            <w:tcBorders>
              <w:top w:val="single" w:sz="4" w:space="0" w:color="auto"/>
              <w:left w:val="single" w:sz="4" w:space="0" w:color="auto"/>
              <w:bottom w:val="single" w:sz="4" w:space="0" w:color="auto"/>
              <w:right w:val="single" w:sz="4" w:space="0" w:color="auto"/>
            </w:tcBorders>
          </w:tcPr>
          <w:p w:rsidR="00ED3D6B" w:rsidRPr="006D7584" w:rsidRDefault="00ED3D6B" w:rsidP="003221D4">
            <w:pPr>
              <w:jc w:val="both"/>
              <w:rPr>
                <w:rFonts w:ascii="Arial" w:hAnsi="Arial" w:cs="Arial"/>
                <w:sz w:val="22"/>
                <w:szCs w:val="22"/>
              </w:rPr>
            </w:pPr>
            <w:r w:rsidRPr="006D7584">
              <w:rPr>
                <w:rFonts w:ascii="Arial" w:hAnsi="Arial" w:cs="Arial"/>
                <w:sz w:val="22"/>
                <w:szCs w:val="22"/>
              </w:rPr>
              <w:t>Devote time to meet the needs of the role which will include attendance at scheduled meetings through the year.</w:t>
            </w:r>
          </w:p>
        </w:tc>
        <w:tc>
          <w:tcPr>
            <w:tcW w:w="1417" w:type="dxa"/>
            <w:tcBorders>
              <w:top w:val="single" w:sz="4" w:space="0" w:color="auto"/>
              <w:left w:val="single" w:sz="4" w:space="0" w:color="auto"/>
              <w:bottom w:val="single" w:sz="4" w:space="0" w:color="auto"/>
              <w:right w:val="single" w:sz="4" w:space="0" w:color="auto"/>
            </w:tcBorders>
          </w:tcPr>
          <w:p w:rsidR="00ED3D6B" w:rsidRPr="006D7584" w:rsidRDefault="00ED3D6B" w:rsidP="003221D4">
            <w:pPr>
              <w:jc w:val="both"/>
              <w:rPr>
                <w:rFonts w:ascii="Arial" w:hAnsi="Arial" w:cs="Arial"/>
                <w:sz w:val="22"/>
                <w:szCs w:val="22"/>
              </w:rPr>
            </w:pPr>
            <w:r w:rsidRPr="006D7584">
              <w:rPr>
                <w:rFonts w:ascii="Arial" w:hAnsi="Arial" w:cs="Arial"/>
                <w:sz w:val="22"/>
                <w:szCs w:val="22"/>
              </w:rPr>
              <w:t>Essential</w:t>
            </w:r>
          </w:p>
          <w:p w:rsidR="00ED3D6B" w:rsidRPr="006D7584" w:rsidRDefault="00ED3D6B" w:rsidP="003221D4">
            <w:pPr>
              <w:jc w:val="both"/>
              <w:rPr>
                <w:rFonts w:ascii="Arial" w:hAnsi="Arial" w:cs="Arial"/>
                <w:sz w:val="22"/>
                <w:szCs w:val="22"/>
              </w:rPr>
            </w:pPr>
          </w:p>
        </w:tc>
        <w:tc>
          <w:tcPr>
            <w:tcW w:w="1650" w:type="dxa"/>
            <w:tcBorders>
              <w:top w:val="single" w:sz="4" w:space="0" w:color="auto"/>
              <w:left w:val="single" w:sz="4" w:space="0" w:color="auto"/>
              <w:bottom w:val="single" w:sz="4" w:space="0" w:color="auto"/>
              <w:right w:val="single" w:sz="4" w:space="0" w:color="auto"/>
            </w:tcBorders>
          </w:tcPr>
          <w:p w:rsidR="00ED3D6B" w:rsidRPr="006D7584" w:rsidRDefault="00ED3D6B" w:rsidP="003221D4">
            <w:pPr>
              <w:jc w:val="both"/>
              <w:rPr>
                <w:rFonts w:ascii="Arial" w:hAnsi="Arial" w:cs="Arial"/>
                <w:sz w:val="22"/>
                <w:szCs w:val="22"/>
              </w:rPr>
            </w:pPr>
          </w:p>
        </w:tc>
      </w:tr>
    </w:tbl>
    <w:p w:rsidR="00ED3D6B" w:rsidRDefault="00ED3D6B" w:rsidP="00ED3D6B">
      <w:pPr>
        <w:jc w:val="both"/>
        <w:rPr>
          <w:rFonts w:ascii="Arial" w:hAnsi="Arial" w:cs="Arial"/>
          <w:sz w:val="24"/>
          <w:szCs w:val="24"/>
        </w:rPr>
      </w:pPr>
    </w:p>
    <w:p w:rsidR="00ED3D6B" w:rsidRPr="008303DA" w:rsidRDefault="00ED3D6B" w:rsidP="00ED3D6B">
      <w:pPr>
        <w:jc w:val="both"/>
        <w:rPr>
          <w:rFonts w:ascii="Arial" w:hAnsi="Arial" w:cs="Arial"/>
          <w:b/>
          <w:sz w:val="24"/>
          <w:szCs w:val="24"/>
        </w:rPr>
      </w:pPr>
      <w:r w:rsidRPr="008303DA">
        <w:rPr>
          <w:rFonts w:ascii="Arial" w:hAnsi="Arial" w:cs="Arial"/>
          <w:b/>
          <w:sz w:val="24"/>
          <w:szCs w:val="24"/>
        </w:rPr>
        <w:t>Disqualifications</w:t>
      </w:r>
    </w:p>
    <w:p w:rsidR="00ED3D6B" w:rsidRDefault="00ED3D6B" w:rsidP="00ED3D6B">
      <w:pPr>
        <w:jc w:val="both"/>
        <w:rPr>
          <w:rFonts w:ascii="Arial" w:hAnsi="Arial" w:cs="Arial"/>
          <w:sz w:val="24"/>
          <w:szCs w:val="24"/>
        </w:rPr>
      </w:pPr>
    </w:p>
    <w:p w:rsidR="00ED3D6B" w:rsidRDefault="00ED3D6B" w:rsidP="00ED3D6B">
      <w:pPr>
        <w:jc w:val="both"/>
        <w:rPr>
          <w:rFonts w:ascii="Arial" w:hAnsi="Arial" w:cs="Arial"/>
          <w:sz w:val="24"/>
          <w:szCs w:val="24"/>
        </w:rPr>
      </w:pPr>
      <w:r w:rsidRPr="00C23C9F">
        <w:rPr>
          <w:rFonts w:ascii="Arial" w:hAnsi="Arial" w:cs="Arial"/>
          <w:sz w:val="24"/>
          <w:szCs w:val="24"/>
        </w:rPr>
        <w:t xml:space="preserve">You cannot be considered for appointment if you:- </w:t>
      </w:r>
    </w:p>
    <w:p w:rsidR="00ED3D6B" w:rsidRPr="00C23C9F" w:rsidRDefault="00ED3D6B" w:rsidP="00ED3D6B">
      <w:pPr>
        <w:jc w:val="both"/>
        <w:rPr>
          <w:rFonts w:ascii="Arial" w:hAnsi="Arial" w:cs="Arial"/>
          <w:sz w:val="24"/>
          <w:szCs w:val="24"/>
        </w:rPr>
      </w:pPr>
    </w:p>
    <w:p w:rsidR="00ED3D6B" w:rsidRPr="00C23C9F" w:rsidRDefault="00ED3D6B" w:rsidP="00ED3D6B">
      <w:pPr>
        <w:pStyle w:val="ListParagraph"/>
        <w:widowControl/>
        <w:numPr>
          <w:ilvl w:val="0"/>
          <w:numId w:val="1"/>
        </w:numPr>
        <w:spacing w:after="160" w:line="259" w:lineRule="auto"/>
        <w:rPr>
          <w:rFonts w:cs="Arial"/>
          <w:sz w:val="24"/>
          <w:szCs w:val="24"/>
        </w:rPr>
      </w:pPr>
      <w:r w:rsidRPr="00C23C9F">
        <w:rPr>
          <w:rFonts w:cs="Arial"/>
          <w:sz w:val="24"/>
          <w:szCs w:val="24"/>
        </w:rPr>
        <w:lastRenderedPageBreak/>
        <w:t xml:space="preserve">Have been an employee or Elected Member of </w:t>
      </w:r>
      <w:r>
        <w:rPr>
          <w:rFonts w:cs="Arial"/>
          <w:sz w:val="24"/>
          <w:szCs w:val="24"/>
        </w:rPr>
        <w:t>Oldham Council in the last five years.</w:t>
      </w:r>
      <w:r w:rsidRPr="00C23C9F">
        <w:rPr>
          <w:rFonts w:cs="Arial"/>
          <w:sz w:val="24"/>
          <w:szCs w:val="24"/>
        </w:rPr>
        <w:t xml:space="preserve"> </w:t>
      </w:r>
    </w:p>
    <w:p w:rsidR="00ED3D6B" w:rsidRPr="00C23C9F" w:rsidRDefault="00ED3D6B" w:rsidP="00ED3D6B">
      <w:pPr>
        <w:pStyle w:val="ListParagraph"/>
        <w:widowControl/>
        <w:numPr>
          <w:ilvl w:val="0"/>
          <w:numId w:val="1"/>
        </w:numPr>
        <w:spacing w:after="160" w:line="259" w:lineRule="auto"/>
        <w:rPr>
          <w:rFonts w:cs="Arial"/>
          <w:sz w:val="24"/>
          <w:szCs w:val="24"/>
        </w:rPr>
      </w:pPr>
      <w:proofErr w:type="gramStart"/>
      <w:r w:rsidRPr="00C23C9F">
        <w:rPr>
          <w:rFonts w:cs="Arial"/>
          <w:sz w:val="24"/>
          <w:szCs w:val="24"/>
        </w:rPr>
        <w:t>Are a relative or close friend</w:t>
      </w:r>
      <w:proofErr w:type="gramEnd"/>
      <w:r w:rsidRPr="00C23C9F">
        <w:rPr>
          <w:rFonts w:cs="Arial"/>
          <w:sz w:val="24"/>
          <w:szCs w:val="24"/>
        </w:rPr>
        <w:t xml:space="preserve"> of an employee o</w:t>
      </w:r>
      <w:r>
        <w:rPr>
          <w:rFonts w:cs="Arial"/>
          <w:sz w:val="24"/>
          <w:szCs w:val="24"/>
        </w:rPr>
        <w:t>r Elected Member of the Council.</w:t>
      </w:r>
      <w:r w:rsidRPr="00C23C9F">
        <w:rPr>
          <w:rFonts w:cs="Arial"/>
          <w:sz w:val="24"/>
          <w:szCs w:val="24"/>
        </w:rPr>
        <w:t xml:space="preserve">  </w:t>
      </w:r>
    </w:p>
    <w:p w:rsidR="00ED3D6B" w:rsidRPr="00C23C9F" w:rsidRDefault="00ED3D6B" w:rsidP="00ED3D6B">
      <w:pPr>
        <w:pStyle w:val="ListParagraph"/>
        <w:widowControl/>
        <w:numPr>
          <w:ilvl w:val="0"/>
          <w:numId w:val="1"/>
        </w:numPr>
        <w:spacing w:after="160" w:line="259" w:lineRule="auto"/>
        <w:rPr>
          <w:rFonts w:cs="Arial"/>
          <w:sz w:val="24"/>
          <w:szCs w:val="24"/>
        </w:rPr>
      </w:pPr>
      <w:r>
        <w:rPr>
          <w:rFonts w:cs="Arial"/>
          <w:sz w:val="24"/>
          <w:szCs w:val="24"/>
        </w:rPr>
        <w:t>E</w:t>
      </w:r>
      <w:r w:rsidRPr="00C23C9F">
        <w:rPr>
          <w:rFonts w:cs="Arial"/>
          <w:sz w:val="24"/>
          <w:szCs w:val="24"/>
        </w:rPr>
        <w:t>ngage in any party political activity.</w:t>
      </w:r>
    </w:p>
    <w:p w:rsidR="00ED3D6B" w:rsidRPr="00C23C9F" w:rsidRDefault="00ED3D6B" w:rsidP="00ED3D6B">
      <w:pPr>
        <w:pStyle w:val="ListParagraph"/>
        <w:widowControl/>
        <w:numPr>
          <w:ilvl w:val="0"/>
          <w:numId w:val="1"/>
        </w:numPr>
        <w:spacing w:after="160" w:line="259" w:lineRule="auto"/>
        <w:rPr>
          <w:rFonts w:cs="Arial"/>
          <w:sz w:val="24"/>
          <w:szCs w:val="24"/>
        </w:rPr>
      </w:pPr>
      <w:r w:rsidRPr="00C23C9F">
        <w:rPr>
          <w:rFonts w:cs="Arial"/>
          <w:sz w:val="24"/>
          <w:szCs w:val="24"/>
        </w:rPr>
        <w:t xml:space="preserve">Have any criminal convictions. </w:t>
      </w:r>
    </w:p>
    <w:p w:rsidR="00ED3D6B" w:rsidRPr="00C23C9F" w:rsidRDefault="00ED3D6B" w:rsidP="00ED3D6B">
      <w:pPr>
        <w:pStyle w:val="ListParagraph"/>
        <w:widowControl/>
        <w:numPr>
          <w:ilvl w:val="0"/>
          <w:numId w:val="1"/>
        </w:numPr>
        <w:spacing w:after="160" w:line="259" w:lineRule="auto"/>
        <w:rPr>
          <w:rFonts w:cs="Arial"/>
          <w:sz w:val="24"/>
          <w:szCs w:val="24"/>
        </w:rPr>
      </w:pPr>
      <w:r w:rsidRPr="00C23C9F">
        <w:rPr>
          <w:rFonts w:cs="Arial"/>
          <w:sz w:val="24"/>
          <w:szCs w:val="24"/>
        </w:rPr>
        <w:t xml:space="preserve">Have any significant business dealings with the Council. </w:t>
      </w:r>
    </w:p>
    <w:p w:rsidR="00ED3D6B" w:rsidRPr="008303DA" w:rsidRDefault="00ED3D6B" w:rsidP="00ED3D6B">
      <w:pPr>
        <w:spacing w:after="160" w:line="259" w:lineRule="auto"/>
        <w:rPr>
          <w:rFonts w:ascii="Arial" w:hAnsi="Arial" w:cs="Arial"/>
          <w:sz w:val="24"/>
          <w:szCs w:val="24"/>
        </w:rPr>
      </w:pPr>
      <w:r w:rsidRPr="008303DA">
        <w:rPr>
          <w:rFonts w:ascii="Arial" w:hAnsi="Arial" w:cs="Arial"/>
          <w:sz w:val="24"/>
          <w:szCs w:val="24"/>
        </w:rPr>
        <w:t xml:space="preserve">To be eligible for appointment, a person must not be disqualified from holding office as a member of the Local Authority. </w:t>
      </w:r>
    </w:p>
    <w:p w:rsidR="00ED3D6B" w:rsidRDefault="00ED3D6B" w:rsidP="00ED3D6B">
      <w:pPr>
        <w:jc w:val="both"/>
        <w:rPr>
          <w:rFonts w:ascii="Arial" w:hAnsi="Arial" w:cs="Arial"/>
          <w:sz w:val="24"/>
          <w:szCs w:val="24"/>
        </w:rPr>
      </w:pPr>
    </w:p>
    <w:p w:rsidR="00ED3D6B" w:rsidRPr="007C3DA3" w:rsidRDefault="00ED3D6B" w:rsidP="00ED3D6B">
      <w:pPr>
        <w:jc w:val="both"/>
        <w:rPr>
          <w:rFonts w:ascii="Arial" w:hAnsi="Arial" w:cs="Arial"/>
          <w:b/>
          <w:sz w:val="28"/>
          <w:szCs w:val="24"/>
          <w:u w:val="single"/>
        </w:rPr>
      </w:pPr>
      <w:r w:rsidRPr="007C3DA3">
        <w:rPr>
          <w:rFonts w:ascii="Arial" w:hAnsi="Arial" w:cs="Arial"/>
          <w:b/>
          <w:sz w:val="28"/>
          <w:szCs w:val="24"/>
          <w:u w:val="single"/>
        </w:rPr>
        <w:t>Information for applicants</w:t>
      </w:r>
    </w:p>
    <w:p w:rsidR="00ED3D6B" w:rsidRPr="007C3DA3" w:rsidRDefault="00ED3D6B" w:rsidP="00ED3D6B">
      <w:pPr>
        <w:jc w:val="both"/>
        <w:rPr>
          <w:rFonts w:ascii="Arial" w:hAnsi="Arial" w:cs="Arial"/>
          <w:b/>
          <w:sz w:val="28"/>
          <w:szCs w:val="24"/>
          <w:u w:val="single"/>
        </w:rPr>
      </w:pPr>
    </w:p>
    <w:p w:rsidR="00ED3D6B" w:rsidRPr="007C3DA3" w:rsidRDefault="00ED3D6B" w:rsidP="00ED3D6B">
      <w:pPr>
        <w:jc w:val="both"/>
        <w:rPr>
          <w:rFonts w:ascii="Arial" w:hAnsi="Arial" w:cs="Arial"/>
          <w:b/>
          <w:sz w:val="24"/>
          <w:szCs w:val="24"/>
          <w:u w:val="single"/>
        </w:rPr>
      </w:pPr>
      <w:r w:rsidRPr="007C3DA3">
        <w:rPr>
          <w:rFonts w:ascii="Arial" w:hAnsi="Arial" w:cs="Arial"/>
          <w:b/>
          <w:sz w:val="24"/>
          <w:szCs w:val="24"/>
          <w:u w:val="single"/>
        </w:rPr>
        <w:t>Time Commitment</w:t>
      </w:r>
    </w:p>
    <w:p w:rsidR="00ED3D6B" w:rsidRDefault="00ED3D6B" w:rsidP="00ED3D6B">
      <w:pPr>
        <w:jc w:val="both"/>
        <w:rPr>
          <w:rFonts w:ascii="Arial" w:hAnsi="Arial" w:cs="Arial"/>
          <w:b/>
          <w:sz w:val="24"/>
          <w:szCs w:val="24"/>
          <w:u w:val="single"/>
        </w:rPr>
      </w:pPr>
    </w:p>
    <w:p w:rsidR="00ED3D6B" w:rsidRDefault="00ED3D6B" w:rsidP="00ED3D6B">
      <w:pPr>
        <w:jc w:val="both"/>
        <w:rPr>
          <w:rFonts w:ascii="Arial" w:hAnsi="Arial" w:cs="Arial"/>
          <w:sz w:val="24"/>
          <w:szCs w:val="24"/>
        </w:rPr>
      </w:pPr>
      <w:r>
        <w:rPr>
          <w:rFonts w:ascii="Arial" w:hAnsi="Arial" w:cs="Arial"/>
          <w:sz w:val="24"/>
          <w:szCs w:val="24"/>
        </w:rPr>
        <w:t xml:space="preserve">The appointed candidate will be expected to attend approximately four / five meetings per year.  Meetings are in the evenings and start at 6:00 pm.  </w:t>
      </w:r>
    </w:p>
    <w:p w:rsidR="00ED3D6B" w:rsidRDefault="00ED3D6B" w:rsidP="00ED3D6B">
      <w:pPr>
        <w:jc w:val="both"/>
        <w:rPr>
          <w:rFonts w:ascii="Arial" w:hAnsi="Arial" w:cs="Arial"/>
          <w:sz w:val="24"/>
          <w:szCs w:val="24"/>
        </w:rPr>
      </w:pPr>
    </w:p>
    <w:p w:rsidR="00ED3D6B" w:rsidRDefault="00ED3D6B" w:rsidP="00ED3D6B">
      <w:pPr>
        <w:jc w:val="both"/>
        <w:rPr>
          <w:rFonts w:ascii="Arial" w:hAnsi="Arial" w:cs="Arial"/>
          <w:sz w:val="24"/>
          <w:szCs w:val="24"/>
        </w:rPr>
      </w:pPr>
      <w:r>
        <w:rPr>
          <w:rFonts w:ascii="Arial" w:hAnsi="Arial" w:cs="Arial"/>
          <w:sz w:val="24"/>
          <w:szCs w:val="24"/>
        </w:rPr>
        <w:t>Previous meetings can be found at:</w:t>
      </w:r>
    </w:p>
    <w:p w:rsidR="00ED3D6B" w:rsidRDefault="00ED3D6B" w:rsidP="00ED3D6B">
      <w:pPr>
        <w:jc w:val="both"/>
        <w:rPr>
          <w:rFonts w:ascii="Arial" w:hAnsi="Arial" w:cs="Arial"/>
          <w:lang w:eastAsia="en-GB"/>
        </w:rPr>
      </w:pPr>
    </w:p>
    <w:p w:rsidR="00ED3D6B" w:rsidRDefault="00ED3D6B" w:rsidP="00ED3D6B">
      <w:pPr>
        <w:jc w:val="both"/>
        <w:rPr>
          <w:rStyle w:val="Hyperlink"/>
          <w:rFonts w:ascii="Arial" w:hAnsi="Arial" w:cs="Arial"/>
          <w:lang w:eastAsia="en-GB"/>
        </w:rPr>
      </w:pPr>
      <w:hyperlink r:id="rId6" w:history="1">
        <w:r>
          <w:rPr>
            <w:rStyle w:val="Hyperlink"/>
            <w:rFonts w:ascii="Arial" w:hAnsi="Arial" w:cs="Arial"/>
            <w:lang w:eastAsia="en-GB"/>
          </w:rPr>
          <w:t>http://decisionrecording.oldham.gov.uk/ieListMeetings.aspx?CId=134&amp;Year=0</w:t>
        </w:r>
      </w:hyperlink>
    </w:p>
    <w:p w:rsidR="00ED3D6B" w:rsidRDefault="00ED3D6B" w:rsidP="00ED3D6B">
      <w:pPr>
        <w:jc w:val="both"/>
        <w:rPr>
          <w:rStyle w:val="Hyperlink"/>
          <w:rFonts w:ascii="Arial" w:hAnsi="Arial" w:cs="Arial"/>
          <w:lang w:eastAsia="en-GB"/>
        </w:rPr>
      </w:pPr>
    </w:p>
    <w:p w:rsidR="00ED3D6B" w:rsidRDefault="00ED3D6B" w:rsidP="00ED3D6B">
      <w:pPr>
        <w:jc w:val="both"/>
        <w:rPr>
          <w:rFonts w:ascii="Arial" w:hAnsi="Arial" w:cs="Arial"/>
          <w:sz w:val="24"/>
          <w:szCs w:val="24"/>
        </w:rPr>
      </w:pPr>
    </w:p>
    <w:p w:rsidR="00ED3D6B" w:rsidRPr="007C3DA3" w:rsidRDefault="00ED3D6B" w:rsidP="00ED3D6B">
      <w:pPr>
        <w:jc w:val="both"/>
        <w:rPr>
          <w:rFonts w:ascii="Arial" w:hAnsi="Arial" w:cs="Arial"/>
          <w:b/>
          <w:sz w:val="24"/>
          <w:szCs w:val="24"/>
          <w:u w:val="single"/>
        </w:rPr>
      </w:pPr>
      <w:r w:rsidRPr="007C3DA3">
        <w:rPr>
          <w:rFonts w:ascii="Arial" w:hAnsi="Arial" w:cs="Arial"/>
          <w:b/>
          <w:sz w:val="24"/>
          <w:szCs w:val="24"/>
          <w:u w:val="single"/>
        </w:rPr>
        <w:t xml:space="preserve">Allowance  </w:t>
      </w:r>
    </w:p>
    <w:p w:rsidR="00ED3D6B" w:rsidRDefault="00ED3D6B" w:rsidP="00ED3D6B">
      <w:pPr>
        <w:jc w:val="both"/>
        <w:rPr>
          <w:rFonts w:ascii="Arial" w:hAnsi="Arial" w:cs="Arial"/>
          <w:b/>
          <w:sz w:val="24"/>
          <w:szCs w:val="24"/>
        </w:rPr>
      </w:pPr>
    </w:p>
    <w:p w:rsidR="00ED3D6B" w:rsidRDefault="00ED3D6B" w:rsidP="00ED3D6B">
      <w:pPr>
        <w:autoSpaceDE w:val="0"/>
        <w:autoSpaceDN w:val="0"/>
        <w:adjustRightInd w:val="0"/>
        <w:jc w:val="both"/>
        <w:rPr>
          <w:rFonts w:ascii="Arial" w:hAnsi="Arial" w:cs="Arial"/>
          <w:color w:val="FF0000"/>
          <w:sz w:val="24"/>
          <w:szCs w:val="24"/>
          <w:highlight w:val="lightGray"/>
        </w:rPr>
      </w:pPr>
      <w:r>
        <w:rPr>
          <w:rFonts w:ascii="Arial" w:eastAsia="Calibri" w:hAnsi="Arial" w:cs="Arial"/>
          <w:sz w:val="24"/>
          <w:szCs w:val="24"/>
        </w:rPr>
        <w:t>An allowance of £2,106 per annum is made for the role.</w:t>
      </w:r>
    </w:p>
    <w:p w:rsidR="00ED3D6B" w:rsidRDefault="00ED3D6B" w:rsidP="00ED3D6B">
      <w:pPr>
        <w:autoSpaceDE w:val="0"/>
        <w:autoSpaceDN w:val="0"/>
        <w:adjustRightInd w:val="0"/>
        <w:jc w:val="both"/>
        <w:rPr>
          <w:rFonts w:ascii="Arial" w:hAnsi="Arial" w:cs="Arial"/>
          <w:color w:val="FF0000"/>
          <w:sz w:val="24"/>
          <w:szCs w:val="24"/>
          <w:highlight w:val="lightGray"/>
        </w:rPr>
      </w:pPr>
    </w:p>
    <w:p w:rsidR="00ED3D6B" w:rsidRPr="007C3DA3" w:rsidRDefault="00ED3D6B" w:rsidP="00ED3D6B">
      <w:pPr>
        <w:jc w:val="both"/>
        <w:rPr>
          <w:rFonts w:ascii="Arial" w:hAnsi="Arial" w:cs="Arial"/>
          <w:b/>
          <w:sz w:val="24"/>
          <w:szCs w:val="24"/>
          <w:u w:val="single"/>
        </w:rPr>
      </w:pPr>
      <w:r w:rsidRPr="007C3DA3">
        <w:rPr>
          <w:rFonts w:ascii="Arial" w:hAnsi="Arial" w:cs="Arial"/>
          <w:b/>
          <w:sz w:val="24"/>
          <w:szCs w:val="24"/>
          <w:u w:val="single"/>
        </w:rPr>
        <w:t xml:space="preserve">Term </w:t>
      </w:r>
    </w:p>
    <w:p w:rsidR="00ED3D6B" w:rsidRDefault="00ED3D6B" w:rsidP="00ED3D6B">
      <w:pPr>
        <w:jc w:val="both"/>
      </w:pPr>
    </w:p>
    <w:p w:rsidR="00ED3D6B" w:rsidRDefault="00ED3D6B" w:rsidP="00ED3D6B">
      <w:pPr>
        <w:jc w:val="both"/>
        <w:rPr>
          <w:rFonts w:ascii="Arial" w:hAnsi="Arial" w:cs="Arial"/>
          <w:sz w:val="24"/>
          <w:szCs w:val="24"/>
        </w:rPr>
      </w:pPr>
      <w:r>
        <w:rPr>
          <w:rFonts w:ascii="Arial" w:hAnsi="Arial" w:cs="Arial"/>
          <w:sz w:val="24"/>
          <w:szCs w:val="24"/>
        </w:rPr>
        <w:t xml:space="preserve">The person will be appointed by full Council and this will be subject to renewal on an annual basis at the Council’s Annual Meeting held in May.  </w:t>
      </w:r>
    </w:p>
    <w:p w:rsidR="00ED3D6B" w:rsidRDefault="00ED3D6B" w:rsidP="00ED3D6B">
      <w:pPr>
        <w:jc w:val="both"/>
        <w:rPr>
          <w:rFonts w:ascii="Arial" w:hAnsi="Arial" w:cs="Arial"/>
          <w:sz w:val="24"/>
          <w:szCs w:val="24"/>
        </w:rPr>
      </w:pPr>
    </w:p>
    <w:p w:rsidR="00ED3D6B" w:rsidRDefault="00ED3D6B" w:rsidP="00ED3D6B">
      <w:pPr>
        <w:jc w:val="both"/>
        <w:rPr>
          <w:rFonts w:ascii="Arial" w:eastAsia="Calibri" w:hAnsi="Arial" w:cs="Arial"/>
          <w:sz w:val="24"/>
          <w:szCs w:val="24"/>
        </w:rPr>
      </w:pPr>
      <w:r>
        <w:rPr>
          <w:rFonts w:ascii="Arial" w:hAnsi="Arial" w:cs="Arial"/>
          <w:sz w:val="24"/>
          <w:szCs w:val="24"/>
        </w:rPr>
        <w:t xml:space="preserve">In order to maintain an independent perspective, </w:t>
      </w:r>
      <w:r>
        <w:rPr>
          <w:rFonts w:ascii="Arial" w:eastAsia="Calibri" w:hAnsi="Arial" w:cs="Arial"/>
          <w:sz w:val="24"/>
          <w:szCs w:val="24"/>
        </w:rPr>
        <w:t xml:space="preserve">it is expected that </w:t>
      </w:r>
      <w:r w:rsidRPr="005C046A">
        <w:rPr>
          <w:rFonts w:ascii="Arial" w:eastAsia="Calibri" w:hAnsi="Arial" w:cs="Arial"/>
          <w:sz w:val="24"/>
          <w:szCs w:val="24"/>
        </w:rPr>
        <w:t>candidates will serve for four years</w:t>
      </w:r>
      <w:r>
        <w:rPr>
          <w:rFonts w:ascii="Arial" w:eastAsia="Calibri" w:hAnsi="Arial" w:cs="Arial"/>
          <w:sz w:val="24"/>
          <w:szCs w:val="24"/>
        </w:rPr>
        <w:t xml:space="preserve"> and this will be confirmed by the Council when it approves the appointment. However, this may be varied by the Council at any time. </w:t>
      </w:r>
    </w:p>
    <w:p w:rsidR="00ED3D6B" w:rsidRDefault="00ED3D6B" w:rsidP="00ED3D6B">
      <w:pPr>
        <w:jc w:val="both"/>
        <w:rPr>
          <w:rFonts w:ascii="Arial" w:eastAsia="Calibri" w:hAnsi="Arial" w:cs="Arial"/>
          <w:sz w:val="24"/>
          <w:szCs w:val="24"/>
        </w:rPr>
      </w:pPr>
    </w:p>
    <w:p w:rsidR="00ED3D6B" w:rsidRPr="007C3DA3" w:rsidRDefault="00ED3D6B" w:rsidP="00ED3D6B">
      <w:pPr>
        <w:jc w:val="both"/>
        <w:rPr>
          <w:rFonts w:ascii="Arial" w:hAnsi="Arial" w:cs="Arial"/>
          <w:b/>
          <w:sz w:val="24"/>
          <w:szCs w:val="24"/>
          <w:u w:val="single"/>
        </w:rPr>
      </w:pPr>
      <w:r w:rsidRPr="007C3DA3">
        <w:rPr>
          <w:rFonts w:ascii="Arial" w:hAnsi="Arial" w:cs="Arial"/>
          <w:b/>
          <w:sz w:val="24"/>
          <w:szCs w:val="24"/>
          <w:u w:val="single"/>
        </w:rPr>
        <w:t xml:space="preserve">The role of the Council’s Audit Committee </w:t>
      </w:r>
    </w:p>
    <w:p w:rsidR="00ED3D6B" w:rsidRPr="0037224D" w:rsidRDefault="00ED3D6B" w:rsidP="00ED3D6B">
      <w:pPr>
        <w:autoSpaceDE w:val="0"/>
        <w:autoSpaceDN w:val="0"/>
        <w:adjustRightInd w:val="0"/>
        <w:jc w:val="both"/>
        <w:rPr>
          <w:rFonts w:ascii="Arial" w:hAnsi="Arial" w:cs="Arial"/>
          <w:color w:val="000000"/>
          <w:sz w:val="24"/>
          <w:szCs w:val="24"/>
        </w:rPr>
      </w:pPr>
    </w:p>
    <w:p w:rsidR="00ED3D6B" w:rsidRPr="0037224D" w:rsidRDefault="00ED3D6B" w:rsidP="00ED3D6B">
      <w:pPr>
        <w:autoSpaceDE w:val="0"/>
        <w:autoSpaceDN w:val="0"/>
        <w:adjustRightInd w:val="0"/>
        <w:jc w:val="both"/>
        <w:rPr>
          <w:rFonts w:ascii="Arial" w:hAnsi="Arial" w:cs="Arial"/>
          <w:color w:val="000000"/>
          <w:sz w:val="23"/>
          <w:szCs w:val="23"/>
        </w:rPr>
      </w:pPr>
      <w:r w:rsidRPr="0037224D">
        <w:rPr>
          <w:rFonts w:ascii="Arial" w:hAnsi="Arial" w:cs="Arial"/>
          <w:b/>
          <w:bCs/>
          <w:color w:val="000000"/>
          <w:sz w:val="23"/>
          <w:szCs w:val="23"/>
        </w:rPr>
        <w:t xml:space="preserve">Statement of Purpose </w:t>
      </w:r>
    </w:p>
    <w:p w:rsidR="00ED3D6B" w:rsidRDefault="00ED3D6B" w:rsidP="00ED3D6B">
      <w:pPr>
        <w:autoSpaceDE w:val="0"/>
        <w:autoSpaceDN w:val="0"/>
        <w:adjustRightInd w:val="0"/>
        <w:jc w:val="both"/>
        <w:rPr>
          <w:rFonts w:ascii="Arial" w:hAnsi="Arial" w:cs="Arial"/>
          <w:color w:val="000000"/>
          <w:sz w:val="23"/>
          <w:szCs w:val="23"/>
        </w:rPr>
      </w:pPr>
    </w:p>
    <w:p w:rsidR="00ED3D6B" w:rsidRPr="0037224D" w:rsidRDefault="00ED3D6B" w:rsidP="00ED3D6B">
      <w:pPr>
        <w:autoSpaceDE w:val="0"/>
        <w:autoSpaceDN w:val="0"/>
        <w:adjustRightInd w:val="0"/>
        <w:jc w:val="both"/>
        <w:rPr>
          <w:rFonts w:ascii="Arial" w:hAnsi="Arial" w:cs="Arial"/>
          <w:color w:val="000000"/>
          <w:sz w:val="23"/>
          <w:szCs w:val="23"/>
        </w:rPr>
      </w:pPr>
      <w:r w:rsidRPr="0037224D">
        <w:rPr>
          <w:rFonts w:ascii="Arial" w:hAnsi="Arial" w:cs="Arial"/>
          <w:color w:val="000000"/>
          <w:sz w:val="23"/>
          <w:szCs w:val="23"/>
        </w:rPr>
        <w:t>The purpose of the committee is to provide independent assurance of the adequacy of the risk management framework and the associated control environment, independent scrutiny of the Authority’s financial and non</w:t>
      </w:r>
      <w:r>
        <w:rPr>
          <w:rFonts w:ascii="Arial" w:hAnsi="Arial" w:cs="Arial"/>
          <w:color w:val="000000"/>
          <w:sz w:val="23"/>
          <w:szCs w:val="23"/>
        </w:rPr>
        <w:t>-</w:t>
      </w:r>
      <w:r w:rsidRPr="0037224D">
        <w:rPr>
          <w:rFonts w:ascii="Arial" w:hAnsi="Arial" w:cs="Arial"/>
          <w:color w:val="000000"/>
          <w:sz w:val="23"/>
          <w:szCs w:val="23"/>
        </w:rPr>
        <w:t xml:space="preserve">financial performance to the extent that it affects the Authority’s exposure to risk and weakens the control environment, and to oversee the financial reporting process. </w:t>
      </w:r>
    </w:p>
    <w:p w:rsidR="00ED3D6B" w:rsidRDefault="00ED3D6B" w:rsidP="00ED3D6B">
      <w:pPr>
        <w:autoSpaceDE w:val="0"/>
        <w:autoSpaceDN w:val="0"/>
        <w:adjustRightInd w:val="0"/>
        <w:jc w:val="both"/>
        <w:rPr>
          <w:rFonts w:ascii="Arial" w:hAnsi="Arial" w:cs="Arial"/>
          <w:b/>
          <w:bCs/>
          <w:color w:val="000000"/>
          <w:sz w:val="23"/>
          <w:szCs w:val="23"/>
        </w:rPr>
      </w:pPr>
    </w:p>
    <w:p w:rsidR="00ED3D6B" w:rsidRPr="0037224D" w:rsidRDefault="00ED3D6B" w:rsidP="00ED3D6B">
      <w:pPr>
        <w:autoSpaceDE w:val="0"/>
        <w:autoSpaceDN w:val="0"/>
        <w:adjustRightInd w:val="0"/>
        <w:jc w:val="both"/>
        <w:rPr>
          <w:rFonts w:ascii="Arial" w:hAnsi="Arial" w:cs="Arial"/>
          <w:color w:val="000000"/>
          <w:sz w:val="23"/>
          <w:szCs w:val="23"/>
        </w:rPr>
      </w:pPr>
      <w:r w:rsidRPr="0037224D">
        <w:rPr>
          <w:rFonts w:ascii="Arial" w:hAnsi="Arial" w:cs="Arial"/>
          <w:b/>
          <w:bCs/>
          <w:color w:val="000000"/>
          <w:sz w:val="23"/>
          <w:szCs w:val="23"/>
        </w:rPr>
        <w:t xml:space="preserve">Composition </w:t>
      </w:r>
    </w:p>
    <w:p w:rsidR="00ED3D6B" w:rsidRDefault="00ED3D6B" w:rsidP="00ED3D6B">
      <w:pPr>
        <w:autoSpaceDE w:val="0"/>
        <w:autoSpaceDN w:val="0"/>
        <w:adjustRightInd w:val="0"/>
        <w:jc w:val="both"/>
        <w:rPr>
          <w:rFonts w:ascii="Arial" w:hAnsi="Arial" w:cs="Arial"/>
          <w:color w:val="000000"/>
          <w:sz w:val="23"/>
          <w:szCs w:val="23"/>
        </w:rPr>
      </w:pPr>
    </w:p>
    <w:p w:rsidR="00ED3D6B" w:rsidRPr="0037224D" w:rsidRDefault="00ED3D6B" w:rsidP="00ED3D6B">
      <w:pPr>
        <w:autoSpaceDE w:val="0"/>
        <w:autoSpaceDN w:val="0"/>
        <w:adjustRightInd w:val="0"/>
        <w:jc w:val="both"/>
        <w:rPr>
          <w:rFonts w:ascii="Arial" w:hAnsi="Arial" w:cs="Arial"/>
          <w:color w:val="000000"/>
          <w:sz w:val="23"/>
          <w:szCs w:val="23"/>
        </w:rPr>
      </w:pPr>
      <w:r w:rsidRPr="0037224D">
        <w:rPr>
          <w:rFonts w:ascii="Arial" w:hAnsi="Arial" w:cs="Arial"/>
          <w:color w:val="000000"/>
          <w:sz w:val="23"/>
          <w:szCs w:val="23"/>
        </w:rPr>
        <w:t xml:space="preserve">Membership of the Audit and Accounts Committee shall comprise 7 Members, be politically balanced and shall not include any Members of the Executive. A </w:t>
      </w:r>
      <w:proofErr w:type="spellStart"/>
      <w:r w:rsidRPr="0037224D">
        <w:rPr>
          <w:rFonts w:ascii="Arial" w:hAnsi="Arial" w:cs="Arial"/>
          <w:color w:val="000000"/>
          <w:sz w:val="23"/>
          <w:szCs w:val="23"/>
        </w:rPr>
        <w:t>non voting</w:t>
      </w:r>
      <w:proofErr w:type="spellEnd"/>
      <w:r w:rsidRPr="0037224D">
        <w:rPr>
          <w:rFonts w:ascii="Arial" w:hAnsi="Arial" w:cs="Arial"/>
          <w:color w:val="000000"/>
          <w:sz w:val="23"/>
          <w:szCs w:val="23"/>
        </w:rPr>
        <w:t xml:space="preserve"> </w:t>
      </w:r>
      <w:r w:rsidRPr="0037224D">
        <w:rPr>
          <w:rFonts w:ascii="Arial" w:hAnsi="Arial" w:cs="Arial"/>
          <w:color w:val="000000"/>
          <w:sz w:val="23"/>
          <w:szCs w:val="23"/>
        </w:rPr>
        <w:lastRenderedPageBreak/>
        <w:t xml:space="preserve">member, with appropriate skills and experience, may be co-opted on to the Committee with the approval of the Council. </w:t>
      </w:r>
    </w:p>
    <w:p w:rsidR="00ED3D6B" w:rsidRDefault="00ED3D6B" w:rsidP="00ED3D6B">
      <w:pPr>
        <w:autoSpaceDE w:val="0"/>
        <w:autoSpaceDN w:val="0"/>
        <w:adjustRightInd w:val="0"/>
        <w:jc w:val="both"/>
        <w:rPr>
          <w:rFonts w:ascii="Arial" w:hAnsi="Arial" w:cs="Arial"/>
          <w:b/>
          <w:bCs/>
          <w:color w:val="000000"/>
          <w:sz w:val="23"/>
          <w:szCs w:val="23"/>
        </w:rPr>
      </w:pPr>
    </w:p>
    <w:p w:rsidR="00ED3D6B" w:rsidRPr="0037224D" w:rsidRDefault="00ED3D6B" w:rsidP="00ED3D6B">
      <w:pPr>
        <w:autoSpaceDE w:val="0"/>
        <w:autoSpaceDN w:val="0"/>
        <w:adjustRightInd w:val="0"/>
        <w:jc w:val="both"/>
        <w:rPr>
          <w:rFonts w:ascii="Arial" w:hAnsi="Arial" w:cs="Arial"/>
          <w:color w:val="000000"/>
          <w:sz w:val="23"/>
          <w:szCs w:val="23"/>
        </w:rPr>
      </w:pPr>
      <w:r w:rsidRPr="0037224D">
        <w:rPr>
          <w:rFonts w:ascii="Arial" w:hAnsi="Arial" w:cs="Arial"/>
          <w:b/>
          <w:bCs/>
          <w:color w:val="000000"/>
          <w:sz w:val="23"/>
          <w:szCs w:val="23"/>
        </w:rPr>
        <w:t xml:space="preserve">Terms of Reference </w:t>
      </w:r>
    </w:p>
    <w:p w:rsidR="00ED3D6B" w:rsidRDefault="00ED3D6B" w:rsidP="00ED3D6B">
      <w:pPr>
        <w:autoSpaceDE w:val="0"/>
        <w:autoSpaceDN w:val="0"/>
        <w:adjustRightInd w:val="0"/>
        <w:jc w:val="both"/>
        <w:rPr>
          <w:rFonts w:ascii="Arial" w:hAnsi="Arial" w:cs="Arial"/>
          <w:b/>
          <w:bCs/>
          <w:color w:val="000000"/>
          <w:sz w:val="23"/>
          <w:szCs w:val="23"/>
        </w:rPr>
      </w:pPr>
    </w:p>
    <w:p w:rsidR="00ED3D6B" w:rsidRDefault="00ED3D6B" w:rsidP="00ED3D6B">
      <w:pPr>
        <w:autoSpaceDE w:val="0"/>
        <w:autoSpaceDN w:val="0"/>
        <w:adjustRightInd w:val="0"/>
        <w:jc w:val="both"/>
        <w:rPr>
          <w:rFonts w:ascii="Arial" w:hAnsi="Arial" w:cs="Arial"/>
          <w:b/>
          <w:bCs/>
          <w:color w:val="000000"/>
          <w:sz w:val="23"/>
          <w:szCs w:val="23"/>
        </w:rPr>
      </w:pPr>
      <w:r w:rsidRPr="0037224D">
        <w:rPr>
          <w:rFonts w:ascii="Arial" w:hAnsi="Arial" w:cs="Arial"/>
          <w:b/>
          <w:bCs/>
          <w:color w:val="000000"/>
          <w:sz w:val="23"/>
          <w:szCs w:val="23"/>
        </w:rPr>
        <w:t>Internal and External A</w:t>
      </w:r>
      <w:r>
        <w:rPr>
          <w:rFonts w:ascii="Arial" w:hAnsi="Arial" w:cs="Arial"/>
          <w:b/>
          <w:bCs/>
          <w:color w:val="000000"/>
          <w:sz w:val="23"/>
          <w:szCs w:val="23"/>
        </w:rPr>
        <w:t>udit:</w:t>
      </w:r>
    </w:p>
    <w:p w:rsidR="00ED3D6B" w:rsidRPr="0037224D" w:rsidRDefault="00ED3D6B" w:rsidP="00ED3D6B">
      <w:pPr>
        <w:autoSpaceDE w:val="0"/>
        <w:autoSpaceDN w:val="0"/>
        <w:adjustRightInd w:val="0"/>
        <w:jc w:val="both"/>
        <w:rPr>
          <w:rFonts w:ascii="Arial" w:hAnsi="Arial" w:cs="Arial"/>
          <w:color w:val="000000"/>
          <w:sz w:val="23"/>
          <w:szCs w:val="23"/>
        </w:rPr>
      </w:pPr>
    </w:p>
    <w:p w:rsidR="00ED3D6B" w:rsidRPr="008303DA" w:rsidRDefault="00ED3D6B" w:rsidP="00ED3D6B">
      <w:pPr>
        <w:pStyle w:val="ListParagraph"/>
        <w:numPr>
          <w:ilvl w:val="0"/>
          <w:numId w:val="5"/>
        </w:numPr>
        <w:autoSpaceDE w:val="0"/>
        <w:autoSpaceDN w:val="0"/>
        <w:adjustRightInd w:val="0"/>
        <w:rPr>
          <w:rFonts w:cs="Arial"/>
          <w:color w:val="000000"/>
          <w:sz w:val="23"/>
          <w:szCs w:val="23"/>
        </w:rPr>
      </w:pPr>
      <w:r w:rsidRPr="008303DA">
        <w:rPr>
          <w:rFonts w:cs="Arial"/>
          <w:color w:val="000000"/>
          <w:sz w:val="23"/>
          <w:szCs w:val="23"/>
        </w:rPr>
        <w:t xml:space="preserve">Review and approve (but not direct) the terms of reference for Internal Audit, an Internal Audit strategy and internal audit resourcing. </w:t>
      </w:r>
    </w:p>
    <w:p w:rsidR="00ED3D6B" w:rsidRPr="0037224D" w:rsidRDefault="00ED3D6B" w:rsidP="00ED3D6B">
      <w:pPr>
        <w:autoSpaceDE w:val="0"/>
        <w:autoSpaceDN w:val="0"/>
        <w:adjustRightInd w:val="0"/>
        <w:jc w:val="both"/>
        <w:rPr>
          <w:rFonts w:ascii="Arial" w:hAnsi="Arial" w:cs="Arial"/>
          <w:color w:val="000000"/>
          <w:sz w:val="23"/>
          <w:szCs w:val="23"/>
        </w:rPr>
      </w:pPr>
    </w:p>
    <w:p w:rsidR="00ED3D6B" w:rsidRPr="008303DA" w:rsidRDefault="00ED3D6B" w:rsidP="00ED3D6B">
      <w:pPr>
        <w:pStyle w:val="ListParagraph"/>
        <w:numPr>
          <w:ilvl w:val="0"/>
          <w:numId w:val="5"/>
        </w:numPr>
        <w:autoSpaceDE w:val="0"/>
        <w:autoSpaceDN w:val="0"/>
        <w:adjustRightInd w:val="0"/>
        <w:rPr>
          <w:rFonts w:cs="Arial"/>
          <w:color w:val="000000"/>
          <w:sz w:val="23"/>
          <w:szCs w:val="23"/>
        </w:rPr>
      </w:pPr>
      <w:r w:rsidRPr="008303DA">
        <w:rPr>
          <w:rFonts w:cs="Arial"/>
          <w:color w:val="000000"/>
          <w:sz w:val="23"/>
          <w:szCs w:val="23"/>
        </w:rPr>
        <w:t xml:space="preserve">Review and approve (but not direct) the annual Internal Audit work programme. Consider the proposed and actual Internal Audit coverage and whether this provides adequate assurance on organisations main business risks, review the performance of Internal Audit. </w:t>
      </w:r>
    </w:p>
    <w:p w:rsidR="00ED3D6B" w:rsidRPr="0037224D" w:rsidRDefault="00ED3D6B" w:rsidP="00ED3D6B">
      <w:pPr>
        <w:autoSpaceDE w:val="0"/>
        <w:autoSpaceDN w:val="0"/>
        <w:adjustRightInd w:val="0"/>
        <w:jc w:val="both"/>
        <w:rPr>
          <w:rFonts w:ascii="Arial" w:hAnsi="Arial" w:cs="Arial"/>
          <w:color w:val="000000"/>
          <w:sz w:val="23"/>
          <w:szCs w:val="23"/>
        </w:rPr>
      </w:pPr>
    </w:p>
    <w:p w:rsidR="00ED3D6B" w:rsidRPr="008303DA" w:rsidRDefault="00ED3D6B" w:rsidP="00ED3D6B">
      <w:pPr>
        <w:pStyle w:val="ListParagraph"/>
        <w:numPr>
          <w:ilvl w:val="0"/>
          <w:numId w:val="5"/>
        </w:numPr>
        <w:autoSpaceDE w:val="0"/>
        <w:autoSpaceDN w:val="0"/>
        <w:adjustRightInd w:val="0"/>
        <w:rPr>
          <w:rFonts w:cs="Arial"/>
          <w:color w:val="000000"/>
          <w:sz w:val="23"/>
          <w:szCs w:val="23"/>
        </w:rPr>
      </w:pPr>
      <w:r w:rsidRPr="008303DA">
        <w:rPr>
          <w:rFonts w:cs="Arial"/>
          <w:color w:val="000000"/>
          <w:sz w:val="23"/>
          <w:szCs w:val="23"/>
        </w:rPr>
        <w:t xml:space="preserve">Receive summary internal audit reports and seek assurance on the adequacy of management response to internal audit advice, recommendations and action plans. </w:t>
      </w:r>
    </w:p>
    <w:p w:rsidR="00ED3D6B" w:rsidRDefault="00ED3D6B" w:rsidP="00ED3D6B">
      <w:pPr>
        <w:autoSpaceDE w:val="0"/>
        <w:autoSpaceDN w:val="0"/>
        <w:adjustRightInd w:val="0"/>
        <w:jc w:val="both"/>
        <w:rPr>
          <w:rFonts w:ascii="Arial" w:hAnsi="Arial" w:cs="Arial"/>
          <w:color w:val="000000"/>
          <w:sz w:val="23"/>
          <w:szCs w:val="23"/>
        </w:rPr>
      </w:pPr>
    </w:p>
    <w:p w:rsidR="00ED3D6B" w:rsidRPr="008303DA" w:rsidRDefault="00ED3D6B" w:rsidP="00ED3D6B">
      <w:pPr>
        <w:pStyle w:val="ListParagraph"/>
        <w:numPr>
          <w:ilvl w:val="0"/>
          <w:numId w:val="5"/>
        </w:numPr>
        <w:autoSpaceDE w:val="0"/>
        <w:autoSpaceDN w:val="0"/>
        <w:adjustRightInd w:val="0"/>
        <w:rPr>
          <w:rFonts w:cs="Arial"/>
          <w:color w:val="000000"/>
          <w:sz w:val="23"/>
          <w:szCs w:val="23"/>
        </w:rPr>
      </w:pPr>
      <w:r w:rsidRPr="008303DA">
        <w:rPr>
          <w:rFonts w:cs="Arial"/>
          <w:color w:val="000000"/>
          <w:sz w:val="23"/>
          <w:szCs w:val="23"/>
        </w:rPr>
        <w:t xml:space="preserve">Review arrangements made for cooperation between Internal Audit, External Audit and other review bodies and ensure that there are effective relationships which actively promote the value of the audit process. </w:t>
      </w:r>
    </w:p>
    <w:p w:rsidR="00ED3D6B" w:rsidRDefault="00ED3D6B" w:rsidP="00ED3D6B">
      <w:pPr>
        <w:autoSpaceDE w:val="0"/>
        <w:autoSpaceDN w:val="0"/>
        <w:adjustRightInd w:val="0"/>
        <w:jc w:val="both"/>
        <w:rPr>
          <w:rFonts w:ascii="Arial" w:hAnsi="Arial" w:cs="Arial"/>
          <w:color w:val="000000"/>
          <w:sz w:val="23"/>
          <w:szCs w:val="23"/>
        </w:rPr>
      </w:pPr>
    </w:p>
    <w:p w:rsidR="00ED3D6B" w:rsidRPr="008303DA" w:rsidRDefault="00ED3D6B" w:rsidP="00ED3D6B">
      <w:pPr>
        <w:pStyle w:val="ListParagraph"/>
        <w:numPr>
          <w:ilvl w:val="0"/>
          <w:numId w:val="5"/>
        </w:numPr>
        <w:autoSpaceDE w:val="0"/>
        <w:autoSpaceDN w:val="0"/>
        <w:adjustRightInd w:val="0"/>
        <w:rPr>
          <w:rFonts w:cs="Arial"/>
          <w:color w:val="000000"/>
          <w:sz w:val="23"/>
          <w:szCs w:val="23"/>
        </w:rPr>
      </w:pPr>
      <w:r w:rsidRPr="008303DA">
        <w:rPr>
          <w:rFonts w:cs="Arial"/>
          <w:color w:val="000000"/>
          <w:sz w:val="23"/>
          <w:szCs w:val="23"/>
        </w:rPr>
        <w:t xml:space="preserve">Receive the Annual Internal Audit report and opinion. </w:t>
      </w:r>
    </w:p>
    <w:p w:rsidR="00ED3D6B" w:rsidRDefault="00ED3D6B" w:rsidP="00ED3D6B">
      <w:pPr>
        <w:autoSpaceDE w:val="0"/>
        <w:autoSpaceDN w:val="0"/>
        <w:adjustRightInd w:val="0"/>
        <w:jc w:val="both"/>
        <w:rPr>
          <w:rFonts w:ascii="Arial" w:hAnsi="Arial" w:cs="Arial"/>
          <w:color w:val="000000"/>
          <w:sz w:val="23"/>
          <w:szCs w:val="23"/>
        </w:rPr>
      </w:pPr>
    </w:p>
    <w:p w:rsidR="00ED3D6B" w:rsidRPr="008303DA" w:rsidRDefault="00ED3D6B" w:rsidP="00ED3D6B">
      <w:pPr>
        <w:pStyle w:val="ListParagraph"/>
        <w:numPr>
          <w:ilvl w:val="0"/>
          <w:numId w:val="5"/>
        </w:numPr>
        <w:autoSpaceDE w:val="0"/>
        <w:autoSpaceDN w:val="0"/>
        <w:adjustRightInd w:val="0"/>
        <w:rPr>
          <w:rFonts w:cs="Arial"/>
          <w:color w:val="000000"/>
          <w:sz w:val="23"/>
          <w:szCs w:val="23"/>
        </w:rPr>
      </w:pPr>
      <w:r w:rsidRPr="008303DA">
        <w:rPr>
          <w:rFonts w:cs="Arial"/>
          <w:color w:val="000000"/>
          <w:sz w:val="23"/>
          <w:szCs w:val="23"/>
        </w:rPr>
        <w:t xml:space="preserve">Review and consider proposed and actual External Audit coverage and its adequacy and consider the reports of external audit and inspection agencies. </w:t>
      </w:r>
    </w:p>
    <w:p w:rsidR="00ED3D6B" w:rsidRDefault="00ED3D6B" w:rsidP="00ED3D6B">
      <w:pPr>
        <w:autoSpaceDE w:val="0"/>
        <w:autoSpaceDN w:val="0"/>
        <w:adjustRightInd w:val="0"/>
        <w:jc w:val="both"/>
        <w:rPr>
          <w:rFonts w:ascii="Arial" w:hAnsi="Arial" w:cs="Arial"/>
          <w:color w:val="000000"/>
          <w:sz w:val="23"/>
          <w:szCs w:val="23"/>
        </w:rPr>
      </w:pPr>
    </w:p>
    <w:p w:rsidR="00ED3D6B" w:rsidRPr="008303DA" w:rsidRDefault="00ED3D6B" w:rsidP="00ED3D6B">
      <w:pPr>
        <w:pStyle w:val="ListParagraph"/>
        <w:numPr>
          <w:ilvl w:val="0"/>
          <w:numId w:val="5"/>
        </w:numPr>
        <w:autoSpaceDE w:val="0"/>
        <w:autoSpaceDN w:val="0"/>
        <w:adjustRightInd w:val="0"/>
        <w:rPr>
          <w:rFonts w:cs="Arial"/>
          <w:color w:val="000000"/>
          <w:sz w:val="23"/>
          <w:szCs w:val="23"/>
        </w:rPr>
      </w:pPr>
      <w:r w:rsidRPr="008303DA">
        <w:rPr>
          <w:rFonts w:cs="Arial"/>
          <w:color w:val="000000"/>
          <w:sz w:val="23"/>
          <w:szCs w:val="23"/>
        </w:rPr>
        <w:t xml:space="preserve">Receive updates from External Audit on External Audit findings and opinions (including the audit of the annual financial statements and the value for money conclusion) and seek assurance on the adequacy of management response to External Audit advice, recommendations and action plans. </w:t>
      </w:r>
    </w:p>
    <w:p w:rsidR="00ED3D6B" w:rsidRDefault="00ED3D6B" w:rsidP="00ED3D6B">
      <w:pPr>
        <w:autoSpaceDE w:val="0"/>
        <w:autoSpaceDN w:val="0"/>
        <w:adjustRightInd w:val="0"/>
        <w:jc w:val="both"/>
        <w:rPr>
          <w:rFonts w:ascii="Arial" w:hAnsi="Arial" w:cs="Arial"/>
          <w:b/>
          <w:bCs/>
          <w:color w:val="000000"/>
          <w:sz w:val="23"/>
          <w:szCs w:val="23"/>
        </w:rPr>
      </w:pPr>
    </w:p>
    <w:p w:rsidR="00ED3D6B" w:rsidRDefault="00ED3D6B" w:rsidP="00ED3D6B">
      <w:pPr>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Risk Management:</w:t>
      </w:r>
    </w:p>
    <w:p w:rsidR="00ED3D6B" w:rsidRPr="0037224D" w:rsidRDefault="00ED3D6B" w:rsidP="00ED3D6B">
      <w:pPr>
        <w:autoSpaceDE w:val="0"/>
        <w:autoSpaceDN w:val="0"/>
        <w:adjustRightInd w:val="0"/>
        <w:jc w:val="both"/>
        <w:rPr>
          <w:rFonts w:ascii="Arial" w:hAnsi="Arial" w:cs="Arial"/>
          <w:color w:val="000000"/>
          <w:sz w:val="23"/>
          <w:szCs w:val="23"/>
        </w:rPr>
      </w:pPr>
    </w:p>
    <w:p w:rsidR="00ED3D6B" w:rsidRPr="00AF7CBB" w:rsidRDefault="00ED3D6B" w:rsidP="00ED3D6B">
      <w:pPr>
        <w:pStyle w:val="ListParagraph"/>
        <w:numPr>
          <w:ilvl w:val="0"/>
          <w:numId w:val="4"/>
        </w:numPr>
        <w:tabs>
          <w:tab w:val="left" w:pos="284"/>
        </w:tabs>
        <w:autoSpaceDE w:val="0"/>
        <w:autoSpaceDN w:val="0"/>
        <w:adjustRightInd w:val="0"/>
        <w:rPr>
          <w:rFonts w:cs="Arial"/>
          <w:color w:val="000000"/>
          <w:sz w:val="23"/>
          <w:szCs w:val="23"/>
        </w:rPr>
      </w:pPr>
      <w:r w:rsidRPr="00AF7CBB">
        <w:rPr>
          <w:rFonts w:cs="Arial"/>
          <w:color w:val="000000"/>
          <w:sz w:val="23"/>
          <w:szCs w:val="23"/>
        </w:rPr>
        <w:t xml:space="preserve">Review the adequacy of arrangements for identifying and managing the organisation's business risks, including partnerships with other organisations. This includes review of the Council’s risk management policy and strategy and their implementation. </w:t>
      </w:r>
    </w:p>
    <w:p w:rsidR="00ED3D6B" w:rsidRDefault="00ED3D6B" w:rsidP="00ED3D6B">
      <w:pPr>
        <w:autoSpaceDE w:val="0"/>
        <w:autoSpaceDN w:val="0"/>
        <w:adjustRightInd w:val="0"/>
        <w:jc w:val="both"/>
        <w:rPr>
          <w:rFonts w:cs="Arial"/>
          <w:color w:val="000000"/>
          <w:sz w:val="23"/>
          <w:szCs w:val="23"/>
        </w:rPr>
      </w:pPr>
    </w:p>
    <w:p w:rsidR="00ED3D6B" w:rsidRPr="008303DA" w:rsidRDefault="00ED3D6B" w:rsidP="00ED3D6B">
      <w:pPr>
        <w:pStyle w:val="ListParagraph"/>
        <w:numPr>
          <w:ilvl w:val="0"/>
          <w:numId w:val="4"/>
        </w:numPr>
        <w:autoSpaceDE w:val="0"/>
        <w:autoSpaceDN w:val="0"/>
        <w:adjustRightInd w:val="0"/>
        <w:rPr>
          <w:rFonts w:cs="Arial"/>
          <w:sz w:val="23"/>
          <w:szCs w:val="23"/>
        </w:rPr>
      </w:pPr>
      <w:r w:rsidRPr="008303DA">
        <w:rPr>
          <w:rFonts w:cs="Arial"/>
          <w:sz w:val="23"/>
          <w:szCs w:val="23"/>
        </w:rPr>
        <w:t xml:space="preserve">Review the robustness of the strategic risk register and the adequacy of associated risk management arrangements. </w:t>
      </w:r>
    </w:p>
    <w:p w:rsidR="00ED3D6B" w:rsidRPr="0037224D" w:rsidRDefault="00ED3D6B" w:rsidP="00ED3D6B">
      <w:pPr>
        <w:autoSpaceDE w:val="0"/>
        <w:autoSpaceDN w:val="0"/>
        <w:adjustRightInd w:val="0"/>
        <w:jc w:val="both"/>
        <w:rPr>
          <w:rFonts w:ascii="Arial" w:hAnsi="Arial" w:cs="Arial"/>
          <w:sz w:val="23"/>
          <w:szCs w:val="23"/>
        </w:rPr>
      </w:pPr>
    </w:p>
    <w:p w:rsidR="00ED3D6B" w:rsidRPr="008303DA" w:rsidRDefault="00ED3D6B" w:rsidP="00ED3D6B">
      <w:pPr>
        <w:pStyle w:val="ListParagraph"/>
        <w:numPr>
          <w:ilvl w:val="0"/>
          <w:numId w:val="4"/>
        </w:numPr>
        <w:autoSpaceDE w:val="0"/>
        <w:autoSpaceDN w:val="0"/>
        <w:adjustRightInd w:val="0"/>
        <w:rPr>
          <w:rFonts w:cs="Arial"/>
          <w:sz w:val="23"/>
          <w:szCs w:val="23"/>
        </w:rPr>
      </w:pPr>
      <w:r w:rsidRPr="008303DA">
        <w:rPr>
          <w:rFonts w:cs="Arial"/>
          <w:sz w:val="23"/>
          <w:szCs w:val="23"/>
        </w:rPr>
        <w:t xml:space="preserve">Receive and consider regular reports on the risk environment and associated management action. </w:t>
      </w:r>
    </w:p>
    <w:p w:rsidR="00ED3D6B" w:rsidRDefault="00ED3D6B" w:rsidP="00ED3D6B">
      <w:pPr>
        <w:autoSpaceDE w:val="0"/>
        <w:autoSpaceDN w:val="0"/>
        <w:adjustRightInd w:val="0"/>
        <w:jc w:val="both"/>
        <w:rPr>
          <w:rFonts w:cs="Arial"/>
          <w:color w:val="000000"/>
          <w:sz w:val="23"/>
          <w:szCs w:val="23"/>
        </w:rPr>
      </w:pPr>
    </w:p>
    <w:p w:rsidR="00ED3D6B" w:rsidRDefault="00ED3D6B" w:rsidP="00ED3D6B">
      <w:pPr>
        <w:autoSpaceDE w:val="0"/>
        <w:autoSpaceDN w:val="0"/>
        <w:adjustRightInd w:val="0"/>
        <w:jc w:val="both"/>
        <w:rPr>
          <w:rFonts w:ascii="Arial" w:hAnsi="Arial" w:cs="Arial"/>
          <w:b/>
          <w:bCs/>
          <w:sz w:val="23"/>
          <w:szCs w:val="23"/>
        </w:rPr>
      </w:pPr>
      <w:r w:rsidRPr="0037224D">
        <w:rPr>
          <w:rFonts w:ascii="Arial" w:hAnsi="Arial" w:cs="Arial"/>
          <w:b/>
          <w:bCs/>
          <w:sz w:val="23"/>
          <w:szCs w:val="23"/>
        </w:rPr>
        <w:t xml:space="preserve">Internal Control Arrangements, Corporate Governance and </w:t>
      </w:r>
      <w:r>
        <w:rPr>
          <w:rFonts w:ascii="Arial" w:hAnsi="Arial" w:cs="Arial"/>
          <w:b/>
          <w:bCs/>
          <w:sz w:val="23"/>
          <w:szCs w:val="23"/>
        </w:rPr>
        <w:t>the Annual Governance Statement:</w:t>
      </w:r>
    </w:p>
    <w:p w:rsidR="00ED3D6B" w:rsidRPr="0037224D" w:rsidRDefault="00ED3D6B" w:rsidP="00ED3D6B">
      <w:pPr>
        <w:autoSpaceDE w:val="0"/>
        <w:autoSpaceDN w:val="0"/>
        <w:adjustRightInd w:val="0"/>
        <w:jc w:val="both"/>
        <w:rPr>
          <w:rFonts w:ascii="Arial" w:hAnsi="Arial" w:cs="Arial"/>
          <w:sz w:val="23"/>
          <w:szCs w:val="23"/>
        </w:rPr>
      </w:pPr>
    </w:p>
    <w:p w:rsidR="00ED3D6B" w:rsidRPr="008303DA" w:rsidRDefault="00ED3D6B" w:rsidP="00ED3D6B">
      <w:pPr>
        <w:pStyle w:val="ListParagraph"/>
        <w:numPr>
          <w:ilvl w:val="0"/>
          <w:numId w:val="2"/>
        </w:numPr>
        <w:autoSpaceDE w:val="0"/>
        <w:autoSpaceDN w:val="0"/>
        <w:adjustRightInd w:val="0"/>
        <w:rPr>
          <w:rFonts w:cs="Arial"/>
          <w:sz w:val="23"/>
          <w:szCs w:val="23"/>
        </w:rPr>
      </w:pPr>
      <w:r w:rsidRPr="008303DA">
        <w:rPr>
          <w:rFonts w:cs="Arial"/>
          <w:sz w:val="23"/>
          <w:szCs w:val="23"/>
        </w:rPr>
        <w:t xml:space="preserve">Review the effectiveness of corporate governance arrangements and internal control across the organisation and the adequacy of action taken to address any weaknesses or control failures. </w:t>
      </w:r>
    </w:p>
    <w:p w:rsidR="00ED3D6B" w:rsidRPr="0037224D" w:rsidRDefault="00ED3D6B" w:rsidP="00ED3D6B">
      <w:pPr>
        <w:autoSpaceDE w:val="0"/>
        <w:autoSpaceDN w:val="0"/>
        <w:adjustRightInd w:val="0"/>
        <w:jc w:val="both"/>
        <w:rPr>
          <w:rFonts w:ascii="Arial" w:hAnsi="Arial" w:cs="Arial"/>
          <w:sz w:val="23"/>
          <w:szCs w:val="23"/>
        </w:rPr>
      </w:pPr>
    </w:p>
    <w:p w:rsidR="00ED3D6B" w:rsidRPr="008303DA" w:rsidRDefault="00ED3D6B" w:rsidP="00ED3D6B">
      <w:pPr>
        <w:pStyle w:val="ListParagraph"/>
        <w:numPr>
          <w:ilvl w:val="0"/>
          <w:numId w:val="2"/>
        </w:numPr>
        <w:autoSpaceDE w:val="0"/>
        <w:autoSpaceDN w:val="0"/>
        <w:adjustRightInd w:val="0"/>
        <w:rPr>
          <w:rFonts w:cs="Arial"/>
          <w:sz w:val="23"/>
          <w:szCs w:val="23"/>
        </w:rPr>
      </w:pPr>
      <w:r>
        <w:rPr>
          <w:rFonts w:cs="Arial"/>
          <w:sz w:val="23"/>
          <w:szCs w:val="23"/>
        </w:rPr>
        <w:t xml:space="preserve">Review the </w:t>
      </w:r>
      <w:r w:rsidRPr="008303DA">
        <w:rPr>
          <w:rFonts w:cs="Arial"/>
          <w:sz w:val="23"/>
          <w:szCs w:val="23"/>
        </w:rPr>
        <w:t xml:space="preserve">draft Annual Governance Statement (AGS), which is a key assurance statement required to be completed each year in accordance with the Accounts and Audit Regulations 2015. </w:t>
      </w:r>
    </w:p>
    <w:p w:rsidR="00ED3D6B" w:rsidRPr="0037224D" w:rsidRDefault="00ED3D6B" w:rsidP="00ED3D6B">
      <w:pPr>
        <w:autoSpaceDE w:val="0"/>
        <w:autoSpaceDN w:val="0"/>
        <w:adjustRightInd w:val="0"/>
        <w:jc w:val="both"/>
        <w:rPr>
          <w:rFonts w:ascii="Arial" w:hAnsi="Arial" w:cs="Arial"/>
          <w:sz w:val="23"/>
          <w:szCs w:val="23"/>
        </w:rPr>
      </w:pPr>
    </w:p>
    <w:p w:rsidR="00ED3D6B" w:rsidRPr="008303DA" w:rsidRDefault="00ED3D6B" w:rsidP="00ED3D6B">
      <w:pPr>
        <w:pStyle w:val="ListParagraph"/>
        <w:numPr>
          <w:ilvl w:val="0"/>
          <w:numId w:val="2"/>
        </w:numPr>
        <w:autoSpaceDE w:val="0"/>
        <w:autoSpaceDN w:val="0"/>
        <w:adjustRightInd w:val="0"/>
        <w:rPr>
          <w:rFonts w:cs="Arial"/>
          <w:sz w:val="23"/>
          <w:szCs w:val="23"/>
        </w:rPr>
      </w:pPr>
      <w:r w:rsidRPr="008303DA">
        <w:rPr>
          <w:rFonts w:cs="Arial"/>
          <w:sz w:val="23"/>
          <w:szCs w:val="23"/>
        </w:rPr>
        <w:t xml:space="preserve">Approve the final version of the Annual Governance Statement. </w:t>
      </w:r>
    </w:p>
    <w:p w:rsidR="00ED3D6B" w:rsidRDefault="00ED3D6B" w:rsidP="00ED3D6B">
      <w:pPr>
        <w:autoSpaceDE w:val="0"/>
        <w:autoSpaceDN w:val="0"/>
        <w:adjustRightInd w:val="0"/>
        <w:jc w:val="both"/>
        <w:rPr>
          <w:rFonts w:cs="Arial"/>
          <w:color w:val="000000"/>
          <w:sz w:val="23"/>
          <w:szCs w:val="23"/>
        </w:rPr>
      </w:pPr>
    </w:p>
    <w:p w:rsidR="00ED3D6B" w:rsidRDefault="00ED3D6B" w:rsidP="00ED3D6B">
      <w:pPr>
        <w:autoSpaceDE w:val="0"/>
        <w:autoSpaceDN w:val="0"/>
        <w:adjustRightInd w:val="0"/>
        <w:jc w:val="both"/>
        <w:rPr>
          <w:rFonts w:ascii="Arial" w:hAnsi="Arial" w:cs="Arial"/>
          <w:b/>
          <w:bCs/>
          <w:sz w:val="23"/>
          <w:szCs w:val="23"/>
        </w:rPr>
      </w:pPr>
      <w:r w:rsidRPr="0037224D">
        <w:rPr>
          <w:rFonts w:ascii="Arial" w:hAnsi="Arial" w:cs="Arial"/>
          <w:b/>
          <w:bCs/>
          <w:sz w:val="23"/>
          <w:szCs w:val="23"/>
        </w:rPr>
        <w:t>Anti - Fraud and Corruption Arrangements</w:t>
      </w:r>
      <w:r>
        <w:rPr>
          <w:rFonts w:ascii="Arial" w:hAnsi="Arial" w:cs="Arial"/>
          <w:b/>
          <w:bCs/>
          <w:sz w:val="23"/>
          <w:szCs w:val="23"/>
        </w:rPr>
        <w:t>:</w:t>
      </w:r>
    </w:p>
    <w:p w:rsidR="00ED3D6B" w:rsidRPr="0037224D" w:rsidRDefault="00ED3D6B" w:rsidP="00ED3D6B">
      <w:pPr>
        <w:autoSpaceDE w:val="0"/>
        <w:autoSpaceDN w:val="0"/>
        <w:adjustRightInd w:val="0"/>
        <w:jc w:val="both"/>
        <w:rPr>
          <w:rFonts w:ascii="Arial" w:hAnsi="Arial" w:cs="Arial"/>
          <w:sz w:val="23"/>
          <w:szCs w:val="23"/>
        </w:rPr>
      </w:pPr>
      <w:r w:rsidRPr="0037224D">
        <w:rPr>
          <w:rFonts w:ascii="Arial" w:hAnsi="Arial" w:cs="Arial"/>
          <w:b/>
          <w:bCs/>
          <w:sz w:val="23"/>
          <w:szCs w:val="23"/>
        </w:rPr>
        <w:t xml:space="preserve"> </w:t>
      </w:r>
    </w:p>
    <w:p w:rsidR="00ED3D6B" w:rsidRPr="008303DA" w:rsidRDefault="00ED3D6B" w:rsidP="00ED3D6B">
      <w:pPr>
        <w:pStyle w:val="ListParagraph"/>
        <w:numPr>
          <w:ilvl w:val="0"/>
          <w:numId w:val="3"/>
        </w:numPr>
        <w:autoSpaceDE w:val="0"/>
        <w:autoSpaceDN w:val="0"/>
        <w:adjustRightInd w:val="0"/>
        <w:rPr>
          <w:rFonts w:cs="Arial"/>
          <w:sz w:val="23"/>
          <w:szCs w:val="23"/>
        </w:rPr>
      </w:pPr>
      <w:r w:rsidRPr="008303DA">
        <w:rPr>
          <w:rFonts w:cs="Arial"/>
          <w:sz w:val="23"/>
          <w:szCs w:val="23"/>
        </w:rPr>
        <w:t xml:space="preserve">Review and ensure the adequacy of the organisation’s Anti – Fraud &amp; Corruption policy and strategy and the effectiveness of their application throughout the Authority. </w:t>
      </w:r>
    </w:p>
    <w:p w:rsidR="00ED3D6B" w:rsidRPr="0037224D" w:rsidRDefault="00ED3D6B" w:rsidP="00ED3D6B">
      <w:pPr>
        <w:autoSpaceDE w:val="0"/>
        <w:autoSpaceDN w:val="0"/>
        <w:adjustRightInd w:val="0"/>
        <w:jc w:val="both"/>
        <w:rPr>
          <w:rFonts w:ascii="Arial" w:hAnsi="Arial" w:cs="Arial"/>
          <w:sz w:val="23"/>
          <w:szCs w:val="23"/>
        </w:rPr>
      </w:pPr>
    </w:p>
    <w:p w:rsidR="00ED3D6B" w:rsidRPr="008303DA" w:rsidRDefault="00ED3D6B" w:rsidP="00ED3D6B">
      <w:pPr>
        <w:pStyle w:val="ListParagraph"/>
        <w:numPr>
          <w:ilvl w:val="0"/>
          <w:numId w:val="3"/>
        </w:numPr>
        <w:autoSpaceDE w:val="0"/>
        <w:autoSpaceDN w:val="0"/>
        <w:adjustRightInd w:val="0"/>
        <w:rPr>
          <w:rFonts w:cs="Arial"/>
          <w:sz w:val="23"/>
          <w:szCs w:val="23"/>
        </w:rPr>
      </w:pPr>
      <w:r w:rsidRPr="008303DA">
        <w:rPr>
          <w:rFonts w:cs="Arial"/>
          <w:sz w:val="23"/>
          <w:szCs w:val="23"/>
        </w:rPr>
        <w:t xml:space="preserve">Review and ensure that adequate arrangements are established and operating to deal with situations of suspected or actual fraud and corruption. </w:t>
      </w:r>
    </w:p>
    <w:p w:rsidR="00ED3D6B" w:rsidRDefault="00ED3D6B" w:rsidP="00ED3D6B">
      <w:pPr>
        <w:autoSpaceDE w:val="0"/>
        <w:autoSpaceDN w:val="0"/>
        <w:adjustRightInd w:val="0"/>
        <w:jc w:val="both"/>
        <w:rPr>
          <w:rFonts w:cs="Arial"/>
          <w:color w:val="000000"/>
          <w:sz w:val="23"/>
          <w:szCs w:val="23"/>
        </w:rPr>
      </w:pPr>
    </w:p>
    <w:p w:rsidR="00ED3D6B" w:rsidRDefault="00ED3D6B" w:rsidP="00ED3D6B">
      <w:pPr>
        <w:autoSpaceDE w:val="0"/>
        <w:autoSpaceDN w:val="0"/>
        <w:adjustRightInd w:val="0"/>
        <w:jc w:val="both"/>
        <w:rPr>
          <w:rFonts w:ascii="Arial" w:hAnsi="Arial" w:cs="Arial"/>
          <w:b/>
          <w:bCs/>
          <w:sz w:val="23"/>
          <w:szCs w:val="23"/>
        </w:rPr>
      </w:pPr>
      <w:r>
        <w:rPr>
          <w:rFonts w:ascii="Arial" w:hAnsi="Arial" w:cs="Arial"/>
          <w:b/>
          <w:bCs/>
          <w:sz w:val="23"/>
          <w:szCs w:val="23"/>
        </w:rPr>
        <w:t>Financial Statements/Accounts:</w:t>
      </w:r>
    </w:p>
    <w:p w:rsidR="00ED3D6B" w:rsidRPr="0037224D" w:rsidRDefault="00ED3D6B" w:rsidP="00ED3D6B">
      <w:pPr>
        <w:autoSpaceDE w:val="0"/>
        <w:autoSpaceDN w:val="0"/>
        <w:adjustRightInd w:val="0"/>
        <w:jc w:val="both"/>
        <w:rPr>
          <w:rFonts w:ascii="Arial" w:hAnsi="Arial" w:cs="Arial"/>
          <w:sz w:val="23"/>
          <w:szCs w:val="23"/>
        </w:rPr>
      </w:pPr>
    </w:p>
    <w:p w:rsidR="00ED3D6B" w:rsidRPr="006D7584" w:rsidRDefault="00ED3D6B" w:rsidP="00ED3D6B">
      <w:pPr>
        <w:pStyle w:val="ListParagraph"/>
        <w:numPr>
          <w:ilvl w:val="0"/>
          <w:numId w:val="6"/>
        </w:numPr>
        <w:autoSpaceDE w:val="0"/>
        <w:autoSpaceDN w:val="0"/>
        <w:adjustRightInd w:val="0"/>
        <w:rPr>
          <w:rFonts w:cs="Arial"/>
          <w:sz w:val="23"/>
          <w:szCs w:val="23"/>
        </w:rPr>
      </w:pPr>
      <w:r w:rsidRPr="006D7584">
        <w:rPr>
          <w:rFonts w:cs="Arial"/>
          <w:sz w:val="23"/>
          <w:szCs w:val="23"/>
        </w:rPr>
        <w:t xml:space="preserve">Approve the annual Statement of Accounts, including subsequent amendments. </w:t>
      </w:r>
    </w:p>
    <w:p w:rsidR="00ED3D6B" w:rsidRPr="0037224D" w:rsidRDefault="00ED3D6B" w:rsidP="00ED3D6B">
      <w:pPr>
        <w:autoSpaceDE w:val="0"/>
        <w:autoSpaceDN w:val="0"/>
        <w:adjustRightInd w:val="0"/>
        <w:jc w:val="both"/>
        <w:rPr>
          <w:rFonts w:ascii="Arial" w:hAnsi="Arial" w:cs="Arial"/>
          <w:sz w:val="23"/>
          <w:szCs w:val="23"/>
        </w:rPr>
      </w:pPr>
    </w:p>
    <w:p w:rsidR="00ED3D6B" w:rsidRPr="006D7584" w:rsidRDefault="00ED3D6B" w:rsidP="00ED3D6B">
      <w:pPr>
        <w:pStyle w:val="ListParagraph"/>
        <w:numPr>
          <w:ilvl w:val="0"/>
          <w:numId w:val="6"/>
        </w:numPr>
        <w:autoSpaceDE w:val="0"/>
        <w:autoSpaceDN w:val="0"/>
        <w:adjustRightInd w:val="0"/>
        <w:rPr>
          <w:rFonts w:cs="Arial"/>
          <w:sz w:val="23"/>
          <w:szCs w:val="23"/>
        </w:rPr>
      </w:pPr>
      <w:r w:rsidRPr="006D7584">
        <w:rPr>
          <w:rFonts w:cs="Arial"/>
          <w:sz w:val="23"/>
          <w:szCs w:val="23"/>
        </w:rPr>
        <w:t xml:space="preserve">Consider the External Auditor’s report on the audit of the annual financial statements. </w:t>
      </w:r>
    </w:p>
    <w:p w:rsidR="00ED3D6B" w:rsidRPr="0037224D" w:rsidRDefault="00ED3D6B" w:rsidP="00ED3D6B">
      <w:pPr>
        <w:autoSpaceDE w:val="0"/>
        <w:autoSpaceDN w:val="0"/>
        <w:adjustRightInd w:val="0"/>
        <w:jc w:val="both"/>
        <w:rPr>
          <w:rFonts w:ascii="Arial" w:hAnsi="Arial" w:cs="Arial"/>
          <w:sz w:val="23"/>
          <w:szCs w:val="23"/>
        </w:rPr>
      </w:pPr>
    </w:p>
    <w:p w:rsidR="00ED3D6B" w:rsidRPr="006D7584" w:rsidRDefault="00ED3D6B" w:rsidP="00ED3D6B">
      <w:pPr>
        <w:pStyle w:val="ListParagraph"/>
        <w:numPr>
          <w:ilvl w:val="0"/>
          <w:numId w:val="6"/>
        </w:numPr>
        <w:autoSpaceDE w:val="0"/>
        <w:autoSpaceDN w:val="0"/>
        <w:adjustRightInd w:val="0"/>
        <w:rPr>
          <w:rFonts w:cs="Arial"/>
          <w:sz w:val="23"/>
          <w:szCs w:val="23"/>
        </w:rPr>
      </w:pPr>
      <w:r w:rsidRPr="006D7584">
        <w:rPr>
          <w:rFonts w:cs="Arial"/>
          <w:sz w:val="23"/>
          <w:szCs w:val="23"/>
        </w:rPr>
        <w:t xml:space="preserve">Be responsible for any matters arising from the audit of the Council’s accounts, including the auditor’s opinion on the accounts, identification of any misstatements, comments on the accounting and internal control systems and qualitative aspects of accounting practices and financial reporting. </w:t>
      </w:r>
    </w:p>
    <w:p w:rsidR="00ED3D6B" w:rsidRDefault="00ED3D6B" w:rsidP="00ED3D6B">
      <w:pPr>
        <w:autoSpaceDE w:val="0"/>
        <w:autoSpaceDN w:val="0"/>
        <w:adjustRightInd w:val="0"/>
        <w:jc w:val="both"/>
        <w:rPr>
          <w:rFonts w:cs="Arial"/>
          <w:color w:val="000000"/>
          <w:sz w:val="23"/>
          <w:szCs w:val="23"/>
        </w:rPr>
      </w:pPr>
    </w:p>
    <w:p w:rsidR="00ED3D6B" w:rsidRPr="0037224D" w:rsidRDefault="00ED3D6B" w:rsidP="00ED3D6B">
      <w:pPr>
        <w:autoSpaceDE w:val="0"/>
        <w:autoSpaceDN w:val="0"/>
        <w:adjustRightInd w:val="0"/>
        <w:jc w:val="both"/>
        <w:rPr>
          <w:rFonts w:ascii="Arial" w:hAnsi="Arial" w:cs="Arial"/>
          <w:sz w:val="23"/>
          <w:szCs w:val="23"/>
        </w:rPr>
      </w:pPr>
      <w:r w:rsidRPr="0037224D">
        <w:rPr>
          <w:rFonts w:ascii="Arial" w:hAnsi="Arial" w:cs="Arial"/>
          <w:b/>
          <w:bCs/>
          <w:sz w:val="23"/>
          <w:szCs w:val="23"/>
        </w:rPr>
        <w:t>Access and Reporting</w:t>
      </w:r>
      <w:r>
        <w:rPr>
          <w:rFonts w:ascii="Arial" w:hAnsi="Arial" w:cs="Arial"/>
          <w:b/>
          <w:bCs/>
          <w:sz w:val="23"/>
          <w:szCs w:val="23"/>
        </w:rPr>
        <w:t>:</w:t>
      </w:r>
      <w:r w:rsidRPr="0037224D">
        <w:rPr>
          <w:rFonts w:ascii="Arial" w:hAnsi="Arial" w:cs="Arial"/>
          <w:b/>
          <w:bCs/>
          <w:sz w:val="23"/>
          <w:szCs w:val="23"/>
        </w:rPr>
        <w:t xml:space="preserve"> </w:t>
      </w:r>
    </w:p>
    <w:p w:rsidR="00ED3D6B" w:rsidRDefault="00ED3D6B" w:rsidP="00ED3D6B">
      <w:pPr>
        <w:autoSpaceDE w:val="0"/>
        <w:autoSpaceDN w:val="0"/>
        <w:adjustRightInd w:val="0"/>
        <w:jc w:val="both"/>
        <w:rPr>
          <w:rFonts w:ascii="Arial" w:hAnsi="Arial" w:cs="Arial"/>
          <w:sz w:val="23"/>
          <w:szCs w:val="23"/>
        </w:rPr>
      </w:pPr>
    </w:p>
    <w:p w:rsidR="00ED3D6B" w:rsidRDefault="00ED3D6B" w:rsidP="00ED3D6B">
      <w:pPr>
        <w:pStyle w:val="ListParagraph"/>
        <w:numPr>
          <w:ilvl w:val="0"/>
          <w:numId w:val="7"/>
        </w:numPr>
        <w:autoSpaceDE w:val="0"/>
        <w:autoSpaceDN w:val="0"/>
        <w:adjustRightInd w:val="0"/>
        <w:rPr>
          <w:rFonts w:cs="Arial"/>
          <w:sz w:val="23"/>
          <w:szCs w:val="23"/>
        </w:rPr>
      </w:pPr>
      <w:r w:rsidRPr="006D7584">
        <w:rPr>
          <w:rFonts w:cs="Arial"/>
          <w:sz w:val="23"/>
          <w:szCs w:val="23"/>
        </w:rPr>
        <w:t xml:space="preserve">To have the right of access to senior officers and all committees of the Council. </w:t>
      </w:r>
    </w:p>
    <w:p w:rsidR="00ED3D6B" w:rsidRPr="006D7584" w:rsidRDefault="00ED3D6B" w:rsidP="00ED3D6B">
      <w:pPr>
        <w:pStyle w:val="ListParagraph"/>
        <w:autoSpaceDE w:val="0"/>
        <w:autoSpaceDN w:val="0"/>
        <w:adjustRightInd w:val="0"/>
        <w:rPr>
          <w:rFonts w:cs="Arial"/>
          <w:sz w:val="23"/>
          <w:szCs w:val="23"/>
        </w:rPr>
      </w:pPr>
    </w:p>
    <w:p w:rsidR="00ED3D6B" w:rsidRPr="006D7584" w:rsidRDefault="00ED3D6B" w:rsidP="00ED3D6B">
      <w:pPr>
        <w:pStyle w:val="ListParagraph"/>
        <w:numPr>
          <w:ilvl w:val="0"/>
          <w:numId w:val="7"/>
        </w:numPr>
        <w:autoSpaceDE w:val="0"/>
        <w:autoSpaceDN w:val="0"/>
        <w:adjustRightInd w:val="0"/>
        <w:rPr>
          <w:rFonts w:cs="Arial"/>
          <w:sz w:val="23"/>
          <w:szCs w:val="23"/>
        </w:rPr>
      </w:pPr>
      <w:r w:rsidRPr="006D7584">
        <w:rPr>
          <w:rFonts w:cs="Arial"/>
          <w:sz w:val="23"/>
          <w:szCs w:val="23"/>
        </w:rPr>
        <w:t xml:space="preserve">To report directly to the Executive or Council, as appropriate, on matters within these terms of reference. </w:t>
      </w:r>
    </w:p>
    <w:p w:rsidR="00ED3D6B" w:rsidRDefault="00ED3D6B" w:rsidP="00ED3D6B">
      <w:pPr>
        <w:autoSpaceDE w:val="0"/>
        <w:autoSpaceDN w:val="0"/>
        <w:adjustRightInd w:val="0"/>
        <w:jc w:val="both"/>
        <w:rPr>
          <w:rFonts w:ascii="Arial" w:hAnsi="Arial" w:cs="Arial"/>
          <w:b/>
          <w:bCs/>
          <w:sz w:val="23"/>
          <w:szCs w:val="23"/>
        </w:rPr>
      </w:pPr>
    </w:p>
    <w:p w:rsidR="00ED3D6B" w:rsidRPr="0037224D" w:rsidRDefault="00ED3D6B" w:rsidP="00ED3D6B">
      <w:pPr>
        <w:autoSpaceDE w:val="0"/>
        <w:autoSpaceDN w:val="0"/>
        <w:adjustRightInd w:val="0"/>
        <w:jc w:val="both"/>
        <w:rPr>
          <w:rFonts w:ascii="Arial" w:hAnsi="Arial" w:cs="Arial"/>
          <w:sz w:val="23"/>
          <w:szCs w:val="23"/>
        </w:rPr>
      </w:pPr>
      <w:r>
        <w:rPr>
          <w:rFonts w:ascii="Arial" w:hAnsi="Arial" w:cs="Arial"/>
          <w:b/>
          <w:bCs/>
          <w:sz w:val="23"/>
          <w:szCs w:val="23"/>
        </w:rPr>
        <w:t>Delegation:</w:t>
      </w:r>
    </w:p>
    <w:p w:rsidR="00ED3D6B" w:rsidRDefault="00ED3D6B" w:rsidP="00ED3D6B">
      <w:pPr>
        <w:jc w:val="both"/>
        <w:rPr>
          <w:rFonts w:ascii="Arial" w:hAnsi="Arial" w:cs="Arial"/>
          <w:sz w:val="23"/>
          <w:szCs w:val="23"/>
        </w:rPr>
      </w:pPr>
    </w:p>
    <w:p w:rsidR="00ED3D6B" w:rsidRPr="0037224D" w:rsidRDefault="00ED3D6B" w:rsidP="00ED3D6B">
      <w:pPr>
        <w:jc w:val="both"/>
        <w:rPr>
          <w:rFonts w:ascii="Arial" w:hAnsi="Arial" w:cs="Arial"/>
          <w:sz w:val="24"/>
          <w:szCs w:val="24"/>
        </w:rPr>
      </w:pPr>
      <w:r w:rsidRPr="0037224D">
        <w:rPr>
          <w:rFonts w:ascii="Arial" w:hAnsi="Arial" w:cs="Arial"/>
          <w:sz w:val="23"/>
          <w:szCs w:val="23"/>
        </w:rPr>
        <w:t>In exercising the power and duties assigned to the Committee in its terms of reference, the Audit and Accounts Committee shall have delegated power to resolve and to act on behalf of and in the name of the Council.</w:t>
      </w:r>
    </w:p>
    <w:p w:rsidR="00ED3D6B" w:rsidRDefault="00ED3D6B" w:rsidP="00ED3D6B">
      <w:pPr>
        <w:autoSpaceDE w:val="0"/>
        <w:autoSpaceDN w:val="0"/>
        <w:adjustRightInd w:val="0"/>
        <w:jc w:val="both"/>
        <w:rPr>
          <w:rFonts w:ascii="Arial" w:hAnsi="Arial" w:cs="Arial"/>
          <w:sz w:val="24"/>
          <w:szCs w:val="24"/>
        </w:rPr>
      </w:pPr>
      <w:r>
        <w:rPr>
          <w:rFonts w:ascii="Arial" w:hAnsi="Arial" w:cs="Arial"/>
          <w:sz w:val="24"/>
          <w:szCs w:val="24"/>
        </w:rPr>
        <w:t xml:space="preserve">                                                                                                              </w:t>
      </w:r>
    </w:p>
    <w:p w:rsidR="00ED3D6B" w:rsidRPr="00686A71" w:rsidRDefault="00ED3D6B" w:rsidP="00ED3D6B">
      <w:pPr>
        <w:jc w:val="both"/>
        <w:rPr>
          <w:rFonts w:ascii="Arial" w:hAnsi="Arial" w:cs="Arial"/>
          <w:b/>
        </w:rPr>
      </w:pPr>
    </w:p>
    <w:p w:rsidR="003A026C" w:rsidRDefault="003A026C">
      <w:bookmarkStart w:id="0" w:name="_GoBack"/>
      <w:bookmarkEnd w:id="0"/>
    </w:p>
    <w:sectPr w:rsidR="003A0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3AAB"/>
    <w:multiLevelType w:val="hybridMultilevel"/>
    <w:tmpl w:val="5A54E5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9F4FC7"/>
    <w:multiLevelType w:val="hybridMultilevel"/>
    <w:tmpl w:val="B7F81B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2D6394"/>
    <w:multiLevelType w:val="hybridMultilevel"/>
    <w:tmpl w:val="C7C8E8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DD69EE"/>
    <w:multiLevelType w:val="hybridMultilevel"/>
    <w:tmpl w:val="455A04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584019"/>
    <w:multiLevelType w:val="hybridMultilevel"/>
    <w:tmpl w:val="8DD6D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75B608D"/>
    <w:multiLevelType w:val="hybridMultilevel"/>
    <w:tmpl w:val="87AE7D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37379A"/>
    <w:multiLevelType w:val="hybridMultilevel"/>
    <w:tmpl w:val="7408C4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6B"/>
    <w:rsid w:val="003A026C"/>
    <w:rsid w:val="00ED3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D6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3D6B"/>
    <w:rPr>
      <w:color w:val="0563C1"/>
      <w:u w:val="single"/>
    </w:rPr>
  </w:style>
  <w:style w:type="paragraph" w:styleId="ListParagraph">
    <w:name w:val="List Paragraph"/>
    <w:basedOn w:val="Normal"/>
    <w:uiPriority w:val="34"/>
    <w:qFormat/>
    <w:rsid w:val="00ED3D6B"/>
    <w:pPr>
      <w:widowControl w:val="0"/>
      <w:ind w:left="720"/>
      <w:contextualSpacing/>
      <w:jc w:val="both"/>
    </w:pPr>
    <w:rPr>
      <w:rFonts w:ascii="Arial" w:eastAsia="Times New Roman" w:hAnsi="Arial"/>
      <w:szCs w:val="20"/>
    </w:rPr>
  </w:style>
  <w:style w:type="table" w:styleId="TableGrid">
    <w:name w:val="Table Grid"/>
    <w:basedOn w:val="TableNormal"/>
    <w:uiPriority w:val="39"/>
    <w:rsid w:val="00ED3D6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D6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3D6B"/>
    <w:rPr>
      <w:color w:val="0563C1"/>
      <w:u w:val="single"/>
    </w:rPr>
  </w:style>
  <w:style w:type="paragraph" w:styleId="ListParagraph">
    <w:name w:val="List Paragraph"/>
    <w:basedOn w:val="Normal"/>
    <w:uiPriority w:val="34"/>
    <w:qFormat/>
    <w:rsid w:val="00ED3D6B"/>
    <w:pPr>
      <w:widowControl w:val="0"/>
      <w:ind w:left="720"/>
      <w:contextualSpacing/>
      <w:jc w:val="both"/>
    </w:pPr>
    <w:rPr>
      <w:rFonts w:ascii="Arial" w:eastAsia="Times New Roman" w:hAnsi="Arial"/>
      <w:szCs w:val="20"/>
    </w:rPr>
  </w:style>
  <w:style w:type="table" w:styleId="TableGrid">
    <w:name w:val="Table Grid"/>
    <w:basedOn w:val="TableNormal"/>
    <w:uiPriority w:val="39"/>
    <w:rsid w:val="00ED3D6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cisionrecording.oldham.gov.uk/ieListMeetings.aspx?CId=134&amp;Year=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Simpson</dc:creator>
  <cp:lastModifiedBy>Donna Simpson</cp:lastModifiedBy>
  <cp:revision>1</cp:revision>
  <dcterms:created xsi:type="dcterms:W3CDTF">2019-03-07T11:50:00Z</dcterms:created>
  <dcterms:modified xsi:type="dcterms:W3CDTF">2019-03-07T11:50:00Z</dcterms:modified>
</cp:coreProperties>
</file>