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C4" w:rsidRDefault="00D77B54">
      <w:r>
        <w:rPr>
          <w:noProof/>
          <w:lang w:eastAsia="en-GB"/>
        </w:rPr>
        <w:drawing>
          <wp:inline distT="0" distB="0" distL="0" distR="0">
            <wp:extent cx="6515100" cy="523875"/>
            <wp:effectExtent l="19050" t="0" r="0" b="0"/>
            <wp:docPr id="1" name="Picture 1" descr="j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_header"/>
                    <pic:cNvPicPr>
                      <a:picLocks noChangeAspect="1" noChangeArrowheads="1"/>
                    </pic:cNvPicPr>
                  </pic:nvPicPr>
                  <pic:blipFill>
                    <a:blip r:embed="rId7" cstate="print"/>
                    <a:srcRect/>
                    <a:stretch>
                      <a:fillRect/>
                    </a:stretch>
                  </pic:blipFill>
                  <pic:spPr bwMode="auto">
                    <a:xfrm>
                      <a:off x="0" y="0"/>
                      <a:ext cx="6515100" cy="523875"/>
                    </a:xfrm>
                    <a:prstGeom prst="rect">
                      <a:avLst/>
                    </a:prstGeom>
                    <a:noFill/>
                    <a:ln w="9525">
                      <a:noFill/>
                      <a:miter lim="800000"/>
                      <a:headEnd/>
                      <a:tailEnd/>
                    </a:ln>
                  </pic:spPr>
                </pic:pic>
              </a:graphicData>
            </a:graphic>
          </wp:inline>
        </w:drawing>
      </w: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2"/>
      </w:tblGrid>
      <w:tr w:rsidR="003C4489" w:rsidTr="00F46BD2">
        <w:trPr>
          <w:trHeight w:val="2546"/>
        </w:trPr>
        <w:tc>
          <w:tcPr>
            <w:tcW w:w="10082" w:type="dxa"/>
            <w:tcBorders>
              <w:top w:val="nil"/>
              <w:left w:val="nil"/>
              <w:bottom w:val="nil"/>
              <w:right w:val="nil"/>
            </w:tcBorders>
          </w:tcPr>
          <w:p w:rsidR="003C4489" w:rsidRDefault="003C4489" w:rsidP="003C4489">
            <w:pPr>
              <w:shd w:val="clear" w:color="00FF00" w:fill="auto"/>
              <w:ind w:left="142" w:right="-327"/>
            </w:pPr>
          </w:p>
          <w:tbl>
            <w:tblPr>
              <w:tblW w:w="9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985"/>
              <w:gridCol w:w="2104"/>
              <w:gridCol w:w="3927"/>
            </w:tblGrid>
            <w:tr w:rsidR="000B41C4" w:rsidTr="00BC70BC">
              <w:trPr>
                <w:trHeight w:val="410"/>
              </w:trPr>
              <w:tc>
                <w:tcPr>
                  <w:tcW w:w="1843" w:type="dxa"/>
                  <w:vAlign w:val="center"/>
                </w:tcPr>
                <w:p w:rsidR="000B41C4" w:rsidRPr="003C4489" w:rsidRDefault="000B41C4" w:rsidP="00BC70BC">
                  <w:pPr>
                    <w:pStyle w:val="Heading2"/>
                    <w:ind w:left="142"/>
                    <w:jc w:val="center"/>
                    <w:rPr>
                      <w:i w:val="0"/>
                      <w:noProof/>
                      <w:sz w:val="24"/>
                    </w:rPr>
                  </w:pPr>
                  <w:r w:rsidRPr="003C4489">
                    <w:rPr>
                      <w:i w:val="0"/>
                      <w:sz w:val="24"/>
                    </w:rPr>
                    <w:t>Directorate:</w:t>
                  </w:r>
                </w:p>
              </w:tc>
              <w:tc>
                <w:tcPr>
                  <w:tcW w:w="1985" w:type="dxa"/>
                  <w:vAlign w:val="center"/>
                </w:tcPr>
                <w:p w:rsidR="000B41C4" w:rsidRDefault="004308B9" w:rsidP="00BC70BC">
                  <w:pPr>
                    <w:jc w:val="center"/>
                    <w:rPr>
                      <w:noProof/>
                    </w:rPr>
                  </w:pPr>
                  <w:r>
                    <w:rPr>
                      <w:noProof/>
                    </w:rPr>
                    <w:t>PLACE</w:t>
                  </w:r>
                </w:p>
              </w:tc>
              <w:tc>
                <w:tcPr>
                  <w:tcW w:w="2104" w:type="dxa"/>
                  <w:vAlign w:val="center"/>
                </w:tcPr>
                <w:p w:rsidR="000B41C4" w:rsidRDefault="000B41C4" w:rsidP="00BC70BC">
                  <w:pPr>
                    <w:ind w:left="142"/>
                    <w:jc w:val="center"/>
                    <w:rPr>
                      <w:noProof/>
                      <w:sz w:val="24"/>
                    </w:rPr>
                  </w:pPr>
                  <w:r>
                    <w:rPr>
                      <w:b/>
                      <w:sz w:val="24"/>
                    </w:rPr>
                    <w:t>Section</w:t>
                  </w:r>
                  <w:r>
                    <w:rPr>
                      <w:sz w:val="24"/>
                    </w:rPr>
                    <w:t>:</w:t>
                  </w:r>
                </w:p>
              </w:tc>
              <w:tc>
                <w:tcPr>
                  <w:tcW w:w="3927" w:type="dxa"/>
                  <w:vAlign w:val="center"/>
                </w:tcPr>
                <w:p w:rsidR="000B41C4" w:rsidRDefault="00C47C78" w:rsidP="00BC70BC">
                  <w:pPr>
                    <w:jc w:val="center"/>
                    <w:rPr>
                      <w:noProof/>
                    </w:rPr>
                  </w:pPr>
                  <w:r>
                    <w:rPr>
                      <w:noProof/>
                    </w:rPr>
                    <w:t>Bereavement Services</w:t>
                  </w:r>
                </w:p>
              </w:tc>
            </w:tr>
          </w:tbl>
          <w:p w:rsidR="000B41C4" w:rsidRDefault="000B41C4" w:rsidP="003C4489">
            <w:pPr>
              <w:shd w:val="clear" w:color="00FF00" w:fill="auto"/>
              <w:ind w:left="142" w:right="-327"/>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6036"/>
            </w:tblGrid>
            <w:tr w:rsidR="003C4489" w:rsidTr="000B41C4">
              <w:trPr>
                <w:trHeight w:val="523"/>
              </w:trPr>
              <w:tc>
                <w:tcPr>
                  <w:tcW w:w="3828" w:type="dxa"/>
                  <w:tcBorders>
                    <w:top w:val="nil"/>
                    <w:left w:val="nil"/>
                    <w:bottom w:val="single" w:sz="4" w:space="0" w:color="auto"/>
                    <w:right w:val="nil"/>
                  </w:tcBorders>
                </w:tcPr>
                <w:p w:rsidR="000B41C4" w:rsidRDefault="000B41C4" w:rsidP="000B41C4">
                  <w:pPr>
                    <w:ind w:left="142" w:right="-327"/>
                    <w:rPr>
                      <w:b/>
                      <w:sz w:val="24"/>
                    </w:rPr>
                  </w:pPr>
                </w:p>
                <w:p w:rsidR="003C4489" w:rsidRDefault="003C4489" w:rsidP="000B41C4">
                  <w:pPr>
                    <w:ind w:left="142" w:right="-327"/>
                    <w:rPr>
                      <w:b/>
                      <w:sz w:val="24"/>
                    </w:rPr>
                  </w:pPr>
                  <w:r>
                    <w:rPr>
                      <w:b/>
                      <w:sz w:val="24"/>
                    </w:rPr>
                    <w:t>Job details</w:t>
                  </w:r>
                </w:p>
              </w:tc>
              <w:tc>
                <w:tcPr>
                  <w:tcW w:w="6036" w:type="dxa"/>
                  <w:tcBorders>
                    <w:top w:val="nil"/>
                    <w:left w:val="nil"/>
                    <w:bottom w:val="single" w:sz="4" w:space="0" w:color="auto"/>
                    <w:right w:val="nil"/>
                  </w:tcBorders>
                </w:tcPr>
                <w:p w:rsidR="003C4489" w:rsidRDefault="003C4489" w:rsidP="000B41C4">
                  <w:pPr>
                    <w:pStyle w:val="Heading1"/>
                    <w:ind w:left="142"/>
                    <w:rPr>
                      <w:b w:val="0"/>
                    </w:rPr>
                  </w:pPr>
                </w:p>
              </w:tc>
            </w:tr>
            <w:tr w:rsidR="003C4489" w:rsidTr="000B41C4">
              <w:trPr>
                <w:trHeight w:val="523"/>
              </w:trPr>
              <w:tc>
                <w:tcPr>
                  <w:tcW w:w="3828" w:type="dxa"/>
                  <w:tcBorders>
                    <w:top w:val="single" w:sz="4" w:space="0" w:color="auto"/>
                  </w:tcBorders>
                </w:tcPr>
                <w:p w:rsidR="003C4489" w:rsidRDefault="003C4489" w:rsidP="000B41C4">
                  <w:pPr>
                    <w:ind w:left="142" w:right="-327"/>
                    <w:rPr>
                      <w:b/>
                      <w:sz w:val="24"/>
                    </w:rPr>
                  </w:pPr>
                  <w:r>
                    <w:rPr>
                      <w:b/>
                      <w:sz w:val="24"/>
                    </w:rPr>
                    <w:t>Job title:</w:t>
                  </w:r>
                </w:p>
              </w:tc>
              <w:tc>
                <w:tcPr>
                  <w:tcW w:w="6036" w:type="dxa"/>
                  <w:tcBorders>
                    <w:top w:val="single" w:sz="4" w:space="0" w:color="auto"/>
                  </w:tcBorders>
                </w:tcPr>
                <w:p w:rsidR="003C4489" w:rsidRDefault="003C4489" w:rsidP="00D126FE">
                  <w:pPr>
                    <w:pStyle w:val="Heading1"/>
                    <w:tabs>
                      <w:tab w:val="left" w:pos="288"/>
                    </w:tabs>
                    <w:rPr>
                      <w:b w:val="0"/>
                      <w:sz w:val="20"/>
                    </w:rPr>
                  </w:pPr>
                  <w:r>
                    <w:rPr>
                      <w:b w:val="0"/>
                      <w:sz w:val="20"/>
                    </w:rPr>
                    <w:t xml:space="preserve">   </w:t>
                  </w:r>
                  <w:r w:rsidR="00D126FE">
                    <w:rPr>
                      <w:b w:val="0"/>
                      <w:sz w:val="20"/>
                    </w:rPr>
                    <w:t>Bereavement Services Officer</w:t>
                  </w:r>
                </w:p>
              </w:tc>
            </w:tr>
            <w:tr w:rsidR="003C4489" w:rsidTr="000B41C4">
              <w:trPr>
                <w:trHeight w:val="523"/>
              </w:trPr>
              <w:tc>
                <w:tcPr>
                  <w:tcW w:w="3828" w:type="dxa"/>
                </w:tcPr>
                <w:p w:rsidR="003C4489" w:rsidRDefault="003C4489" w:rsidP="000B41C4">
                  <w:pPr>
                    <w:ind w:left="142" w:right="-327"/>
                    <w:rPr>
                      <w:b/>
                      <w:sz w:val="24"/>
                    </w:rPr>
                  </w:pPr>
                  <w:r>
                    <w:rPr>
                      <w:b/>
                      <w:sz w:val="24"/>
                    </w:rPr>
                    <w:t>Grade:</w:t>
                  </w:r>
                </w:p>
              </w:tc>
              <w:tc>
                <w:tcPr>
                  <w:tcW w:w="6036" w:type="dxa"/>
                </w:tcPr>
                <w:p w:rsidR="003C4489" w:rsidRDefault="003C4489" w:rsidP="00432DE2">
                  <w:pPr>
                    <w:pStyle w:val="Heading1"/>
                    <w:rPr>
                      <w:b w:val="0"/>
                      <w:sz w:val="20"/>
                    </w:rPr>
                  </w:pPr>
                  <w:r>
                    <w:rPr>
                      <w:b w:val="0"/>
                      <w:sz w:val="20"/>
                    </w:rPr>
                    <w:t xml:space="preserve">   </w:t>
                  </w:r>
                  <w:r w:rsidR="0042666B">
                    <w:rPr>
                      <w:b w:val="0"/>
                      <w:sz w:val="20"/>
                    </w:rPr>
                    <w:t>3B (SCP 29-32)</w:t>
                  </w:r>
                  <w:r w:rsidR="00972594">
                    <w:rPr>
                      <w:b w:val="0"/>
                      <w:sz w:val="20"/>
                    </w:rPr>
                    <w:t xml:space="preserve"> (Currently £26,470-£29,055)</w:t>
                  </w:r>
                </w:p>
              </w:tc>
            </w:tr>
            <w:tr w:rsidR="003C4489" w:rsidTr="000B41C4">
              <w:trPr>
                <w:trHeight w:val="523"/>
              </w:trPr>
              <w:tc>
                <w:tcPr>
                  <w:tcW w:w="3828" w:type="dxa"/>
                </w:tcPr>
                <w:p w:rsidR="003C4489" w:rsidRDefault="003C4489" w:rsidP="000B41C4">
                  <w:pPr>
                    <w:ind w:left="142" w:right="-327"/>
                    <w:rPr>
                      <w:b/>
                      <w:sz w:val="24"/>
                    </w:rPr>
                  </w:pPr>
                  <w:r>
                    <w:rPr>
                      <w:b/>
                      <w:sz w:val="24"/>
                    </w:rPr>
                    <w:t>Location of work:</w:t>
                  </w:r>
                </w:p>
              </w:tc>
              <w:tc>
                <w:tcPr>
                  <w:tcW w:w="6036" w:type="dxa"/>
                </w:tcPr>
                <w:p w:rsidR="003C4489" w:rsidRDefault="00D126FE" w:rsidP="000B41C4">
                  <w:pPr>
                    <w:pStyle w:val="Heading1"/>
                    <w:ind w:left="142"/>
                    <w:rPr>
                      <w:b w:val="0"/>
                      <w:sz w:val="20"/>
                    </w:rPr>
                  </w:pPr>
                  <w:r>
                    <w:rPr>
                      <w:b w:val="0"/>
                      <w:sz w:val="20"/>
                    </w:rPr>
                    <w:t xml:space="preserve">Based </w:t>
                  </w:r>
                  <w:r w:rsidR="0042666B">
                    <w:rPr>
                      <w:b w:val="0"/>
                      <w:sz w:val="20"/>
                    </w:rPr>
                    <w:t>at Agecroft</w:t>
                  </w:r>
                  <w:r>
                    <w:rPr>
                      <w:b w:val="0"/>
                      <w:sz w:val="20"/>
                    </w:rPr>
                    <w:t xml:space="preserve"> </w:t>
                  </w:r>
                  <w:r w:rsidR="0042666B">
                    <w:rPr>
                      <w:b w:val="0"/>
                      <w:sz w:val="20"/>
                    </w:rPr>
                    <w:t xml:space="preserve">Cemetery </w:t>
                  </w:r>
                  <w:r w:rsidR="00972594">
                    <w:rPr>
                      <w:b w:val="0"/>
                      <w:sz w:val="20"/>
                    </w:rPr>
                    <w:t>(working</w:t>
                  </w:r>
                  <w:r>
                    <w:rPr>
                      <w:b w:val="0"/>
                      <w:sz w:val="20"/>
                    </w:rPr>
                    <w:t xml:space="preserve"> across all Salford Council cemeteries</w:t>
                  </w:r>
                  <w:r w:rsidR="0042666B">
                    <w:rPr>
                      <w:b w:val="0"/>
                      <w:sz w:val="20"/>
                    </w:rPr>
                    <w:t>/crematoria</w:t>
                  </w:r>
                  <w:r w:rsidR="00972594">
                    <w:rPr>
                      <w:b w:val="0"/>
                      <w:sz w:val="20"/>
                    </w:rPr>
                    <w:t>)</w:t>
                  </w:r>
                </w:p>
              </w:tc>
            </w:tr>
            <w:tr w:rsidR="003C4489" w:rsidTr="000B41C4">
              <w:trPr>
                <w:trHeight w:val="523"/>
              </w:trPr>
              <w:tc>
                <w:tcPr>
                  <w:tcW w:w="3828" w:type="dxa"/>
                </w:tcPr>
                <w:p w:rsidR="003C4489" w:rsidRDefault="003C4489" w:rsidP="000B41C4">
                  <w:pPr>
                    <w:ind w:left="142" w:right="-327"/>
                    <w:rPr>
                      <w:b/>
                      <w:sz w:val="24"/>
                    </w:rPr>
                  </w:pPr>
                  <w:r>
                    <w:rPr>
                      <w:b/>
                      <w:sz w:val="24"/>
                    </w:rPr>
                    <w:t>Directly responsible to:</w:t>
                  </w:r>
                </w:p>
              </w:tc>
              <w:tc>
                <w:tcPr>
                  <w:tcW w:w="6036" w:type="dxa"/>
                </w:tcPr>
                <w:p w:rsidR="003C4489" w:rsidRDefault="003C4489" w:rsidP="00D126FE">
                  <w:pPr>
                    <w:pStyle w:val="Heading1"/>
                    <w:rPr>
                      <w:b w:val="0"/>
                      <w:sz w:val="20"/>
                    </w:rPr>
                  </w:pPr>
                  <w:r>
                    <w:rPr>
                      <w:b w:val="0"/>
                      <w:sz w:val="20"/>
                    </w:rPr>
                    <w:t xml:space="preserve">   </w:t>
                  </w:r>
                  <w:r w:rsidR="00B5466D">
                    <w:rPr>
                      <w:b w:val="0"/>
                      <w:sz w:val="20"/>
                    </w:rPr>
                    <w:t>Bereavement Services</w:t>
                  </w:r>
                  <w:r w:rsidR="004308B9">
                    <w:rPr>
                      <w:b w:val="0"/>
                      <w:sz w:val="20"/>
                    </w:rPr>
                    <w:t xml:space="preserve"> Manager</w:t>
                  </w:r>
                </w:p>
              </w:tc>
            </w:tr>
            <w:tr w:rsidR="003C4489" w:rsidTr="000B41C4">
              <w:trPr>
                <w:trHeight w:val="523"/>
              </w:trPr>
              <w:tc>
                <w:tcPr>
                  <w:tcW w:w="3828" w:type="dxa"/>
                </w:tcPr>
                <w:p w:rsidR="003C4489" w:rsidRDefault="003C4489" w:rsidP="000B41C4">
                  <w:pPr>
                    <w:ind w:left="142" w:right="-327"/>
                    <w:rPr>
                      <w:b/>
                      <w:sz w:val="24"/>
                    </w:rPr>
                  </w:pPr>
                  <w:r>
                    <w:rPr>
                      <w:b/>
                      <w:sz w:val="24"/>
                    </w:rPr>
                    <w:t>Directly responsible for:</w:t>
                  </w:r>
                </w:p>
              </w:tc>
              <w:tc>
                <w:tcPr>
                  <w:tcW w:w="6036" w:type="dxa"/>
                </w:tcPr>
                <w:p w:rsidR="003C4489" w:rsidRDefault="003C4489" w:rsidP="00B5466D">
                  <w:pPr>
                    <w:pStyle w:val="Heading1"/>
                    <w:rPr>
                      <w:b w:val="0"/>
                      <w:sz w:val="20"/>
                    </w:rPr>
                  </w:pPr>
                  <w:r>
                    <w:rPr>
                      <w:b w:val="0"/>
                      <w:sz w:val="20"/>
                    </w:rPr>
                    <w:t xml:space="preserve">  </w:t>
                  </w:r>
                  <w:r w:rsidR="00D126FE">
                    <w:rPr>
                      <w:b w:val="0"/>
                      <w:sz w:val="20"/>
                    </w:rPr>
                    <w:t xml:space="preserve"> </w:t>
                  </w:r>
                  <w:r w:rsidR="00B5466D">
                    <w:rPr>
                      <w:b w:val="0"/>
                      <w:sz w:val="20"/>
                    </w:rPr>
                    <w:t>All allocated</w:t>
                  </w:r>
                  <w:r w:rsidR="00D126FE">
                    <w:rPr>
                      <w:b w:val="0"/>
                      <w:sz w:val="20"/>
                    </w:rPr>
                    <w:t xml:space="preserve"> staff across Bereavement Services</w:t>
                  </w:r>
                </w:p>
              </w:tc>
            </w:tr>
            <w:tr w:rsidR="003C4489" w:rsidTr="000B41C4">
              <w:trPr>
                <w:trHeight w:val="523"/>
              </w:trPr>
              <w:tc>
                <w:tcPr>
                  <w:tcW w:w="3828" w:type="dxa"/>
                </w:tcPr>
                <w:p w:rsidR="003C4489" w:rsidRDefault="003C4489" w:rsidP="000B41C4">
                  <w:pPr>
                    <w:ind w:left="142" w:right="-327"/>
                    <w:rPr>
                      <w:b/>
                      <w:sz w:val="24"/>
                    </w:rPr>
                  </w:pPr>
                  <w:r>
                    <w:rPr>
                      <w:b/>
                      <w:sz w:val="24"/>
                    </w:rPr>
                    <w:t>Hours of duty:</w:t>
                  </w:r>
                </w:p>
              </w:tc>
              <w:tc>
                <w:tcPr>
                  <w:tcW w:w="6036" w:type="dxa"/>
                </w:tcPr>
                <w:p w:rsidR="003C4489" w:rsidRDefault="00D126FE" w:rsidP="000B41C4">
                  <w:pPr>
                    <w:pStyle w:val="Heading1"/>
                    <w:rPr>
                      <w:b w:val="0"/>
                      <w:sz w:val="20"/>
                    </w:rPr>
                  </w:pPr>
                  <w:r>
                    <w:rPr>
                      <w:b w:val="0"/>
                      <w:sz w:val="20"/>
                    </w:rPr>
                    <w:t xml:space="preserve">  36 hours per week</w:t>
                  </w:r>
                </w:p>
              </w:tc>
            </w:tr>
            <w:tr w:rsidR="003C4489" w:rsidTr="000B41C4">
              <w:trPr>
                <w:trHeight w:val="523"/>
              </w:trPr>
              <w:tc>
                <w:tcPr>
                  <w:tcW w:w="3828" w:type="dxa"/>
                </w:tcPr>
                <w:p w:rsidR="003C4489" w:rsidRDefault="003C4489" w:rsidP="000B41C4">
                  <w:pPr>
                    <w:ind w:left="142" w:right="-327"/>
                    <w:rPr>
                      <w:b/>
                      <w:sz w:val="24"/>
                    </w:rPr>
                  </w:pPr>
                  <w:r>
                    <w:rPr>
                      <w:b/>
                      <w:sz w:val="24"/>
                    </w:rPr>
                    <w:t>Primary purpose of the job:</w:t>
                  </w:r>
                </w:p>
              </w:tc>
              <w:tc>
                <w:tcPr>
                  <w:tcW w:w="6036" w:type="dxa"/>
                </w:tcPr>
                <w:p w:rsidR="00B5466D" w:rsidRPr="00911A8E" w:rsidRDefault="00D126FE" w:rsidP="00B5466D">
                  <w:pPr>
                    <w:pStyle w:val="Heading1"/>
                    <w:numPr>
                      <w:ilvl w:val="0"/>
                      <w:numId w:val="2"/>
                    </w:numPr>
                    <w:tabs>
                      <w:tab w:val="left" w:pos="-5682"/>
                      <w:tab w:val="left" w:pos="618"/>
                    </w:tabs>
                    <w:ind w:left="618" w:hanging="540"/>
                    <w:rPr>
                      <w:b w:val="0"/>
                      <w:sz w:val="20"/>
                    </w:rPr>
                  </w:pPr>
                  <w:r>
                    <w:rPr>
                      <w:b w:val="0"/>
                      <w:sz w:val="20"/>
                    </w:rPr>
                    <w:t xml:space="preserve">Manage, direct and co-ordinate </w:t>
                  </w:r>
                  <w:r w:rsidR="00B5466D">
                    <w:rPr>
                      <w:b w:val="0"/>
                      <w:sz w:val="20"/>
                    </w:rPr>
                    <w:t xml:space="preserve">all allocated </w:t>
                  </w:r>
                  <w:r>
                    <w:rPr>
                      <w:b w:val="0"/>
                      <w:sz w:val="20"/>
                    </w:rPr>
                    <w:t xml:space="preserve">bereavement services staff based at all Salford City Council sites in the </w:t>
                  </w:r>
                  <w:r w:rsidR="00D77B54">
                    <w:rPr>
                      <w:b w:val="0"/>
                      <w:sz w:val="20"/>
                    </w:rPr>
                    <w:t>efficient</w:t>
                  </w:r>
                  <w:r>
                    <w:rPr>
                      <w:b w:val="0"/>
                      <w:sz w:val="20"/>
                    </w:rPr>
                    <w:t xml:space="preserve"> and effective delivery of operational functions relating to burial, cremation</w:t>
                  </w:r>
                  <w:r w:rsidR="00D77B54">
                    <w:rPr>
                      <w:b w:val="0"/>
                      <w:sz w:val="20"/>
                    </w:rPr>
                    <w:t xml:space="preserve"> and grounds maintenance. Lead </w:t>
                  </w:r>
                  <w:r w:rsidR="00B5466D">
                    <w:rPr>
                      <w:b w:val="0"/>
                      <w:sz w:val="20"/>
                    </w:rPr>
                    <w:t>and manage</w:t>
                  </w:r>
                  <w:r w:rsidR="00D77B54">
                    <w:rPr>
                      <w:b w:val="0"/>
                      <w:sz w:val="20"/>
                    </w:rPr>
                    <w:t xml:space="preserve"> staff to provide an effective and sensitive cremation and burial service to meet customer needs.</w:t>
                  </w:r>
                </w:p>
                <w:p w:rsidR="00D77B54" w:rsidRPr="00DE3372" w:rsidRDefault="00911A8E" w:rsidP="00B5466D">
                  <w:pPr>
                    <w:numPr>
                      <w:ilvl w:val="0"/>
                      <w:numId w:val="2"/>
                    </w:numPr>
                    <w:tabs>
                      <w:tab w:val="left" w:pos="-5682"/>
                      <w:tab w:val="left" w:pos="618"/>
                    </w:tabs>
                    <w:ind w:left="618" w:hanging="540"/>
                    <w:rPr>
                      <w:rFonts w:cs="Arial"/>
                    </w:rPr>
                  </w:pPr>
                  <w:r w:rsidRPr="00DE3372">
                    <w:rPr>
                      <w:rFonts w:cs="Arial"/>
                    </w:rPr>
                    <w:t>To deputise in the absence of the Bereavement Services Manager for all matters in relation to Bereavement Services</w:t>
                  </w:r>
                </w:p>
              </w:tc>
            </w:tr>
            <w:tr w:rsidR="003C4489" w:rsidTr="000B41C4">
              <w:trPr>
                <w:trHeight w:val="523"/>
              </w:trPr>
              <w:tc>
                <w:tcPr>
                  <w:tcW w:w="3828" w:type="dxa"/>
                </w:tcPr>
                <w:p w:rsidR="003C4489" w:rsidRDefault="003C4489" w:rsidP="000B41C4">
                  <w:pPr>
                    <w:ind w:left="142" w:right="-327"/>
                    <w:rPr>
                      <w:b/>
                      <w:sz w:val="24"/>
                    </w:rPr>
                  </w:pPr>
                  <w:r>
                    <w:rPr>
                      <w:b/>
                      <w:sz w:val="24"/>
                    </w:rPr>
                    <w:t>Post ref no:</w:t>
                  </w:r>
                </w:p>
              </w:tc>
              <w:tc>
                <w:tcPr>
                  <w:tcW w:w="6036" w:type="dxa"/>
                </w:tcPr>
                <w:p w:rsidR="003C4489" w:rsidRDefault="003C4489" w:rsidP="000B41C4">
                  <w:pPr>
                    <w:pStyle w:val="Heading1"/>
                    <w:ind w:left="142"/>
                    <w:rPr>
                      <w:b w:val="0"/>
                      <w:sz w:val="20"/>
                    </w:rPr>
                  </w:pPr>
                </w:p>
              </w:tc>
            </w:tr>
          </w:tbl>
          <w:p w:rsidR="003C4489" w:rsidRDefault="003C4489" w:rsidP="000B41C4">
            <w:pPr>
              <w:pStyle w:val="Heading1"/>
              <w:jc w:val="both"/>
            </w:pPr>
          </w:p>
          <w:p w:rsidR="003C4489" w:rsidRDefault="003C4489" w:rsidP="000B41C4">
            <w:pPr>
              <w:pStyle w:val="Heading1"/>
              <w:jc w:val="both"/>
            </w:pPr>
            <w:r>
              <w:t>Main duties and responsibilities/accountabilities</w:t>
            </w:r>
          </w:p>
          <w:p w:rsidR="00DF680A" w:rsidRPr="00DF680A" w:rsidRDefault="00DF680A" w:rsidP="00DF680A"/>
          <w:tbl>
            <w:tblPr>
              <w:tblStyle w:val="TableGrid"/>
              <w:tblW w:w="0" w:type="auto"/>
              <w:tblLayout w:type="fixed"/>
              <w:tblLook w:val="04A0"/>
            </w:tblPr>
            <w:tblGrid>
              <w:gridCol w:w="9851"/>
            </w:tblGrid>
            <w:tr w:rsidR="00BA5089" w:rsidTr="00BA5089">
              <w:tc>
                <w:tcPr>
                  <w:tcW w:w="9851" w:type="dxa"/>
                </w:tcPr>
                <w:p w:rsidR="00BA5089" w:rsidRDefault="00DF680A" w:rsidP="00B62A9C">
                  <w:pPr>
                    <w:pStyle w:val="ListParagraph"/>
                    <w:numPr>
                      <w:ilvl w:val="0"/>
                      <w:numId w:val="3"/>
                    </w:numPr>
                    <w:ind w:left="769" w:right="226" w:hanging="664"/>
                    <w:jc w:val="both"/>
                  </w:pPr>
                  <w:r>
                    <w:t xml:space="preserve">Manage all </w:t>
                  </w:r>
                  <w:r w:rsidR="00B5466D">
                    <w:t xml:space="preserve">allocated </w:t>
                  </w:r>
                  <w:r>
                    <w:t xml:space="preserve">operational </w:t>
                  </w:r>
                  <w:r w:rsidR="00B5466D">
                    <w:t xml:space="preserve">/ office </w:t>
                  </w:r>
                  <w:r>
                    <w:t>staff with Bereavement Services to improve their performance and productivity with strict quality control, in the delivery of an effective customer focused Bereavement Service</w:t>
                  </w:r>
                </w:p>
                <w:p w:rsidR="00F46BD2" w:rsidRDefault="00F46BD2" w:rsidP="00B62A9C">
                  <w:pPr>
                    <w:pStyle w:val="ListParagraph"/>
                    <w:spacing w:before="0" w:after="0"/>
                    <w:ind w:left="763" w:right="230" w:hanging="662"/>
                    <w:jc w:val="both"/>
                  </w:pPr>
                </w:p>
                <w:p w:rsidR="00F46BD2" w:rsidRDefault="00DF680A" w:rsidP="00B62A9C">
                  <w:pPr>
                    <w:pStyle w:val="ListParagraph"/>
                    <w:numPr>
                      <w:ilvl w:val="0"/>
                      <w:numId w:val="3"/>
                    </w:numPr>
                    <w:ind w:left="769" w:right="226" w:hanging="664"/>
                    <w:jc w:val="both"/>
                  </w:pPr>
                  <w:r>
                    <w:t>To manage allocated budgets within the service including budget monitoring of income/expenditure</w:t>
                  </w:r>
                  <w:r w:rsidR="008845B1">
                    <w:t xml:space="preserve">. Liaise with the accountancy team as required and playing a </w:t>
                  </w:r>
                  <w:r w:rsidR="00562D74">
                    <w:t>pivotal</w:t>
                  </w:r>
                  <w:r w:rsidR="008845B1">
                    <w:t xml:space="preserve"> role in key financial decisions within the service </w:t>
                  </w:r>
                  <w:r w:rsidR="005645B2">
                    <w:t>e.g.</w:t>
                  </w:r>
                  <w:r w:rsidR="008845B1">
                    <w:t xml:space="preserve"> fees/ </w:t>
                  </w:r>
                  <w:r w:rsidR="005645B2">
                    <w:t>charges/</w:t>
                  </w:r>
                  <w:r w:rsidR="008845B1">
                    <w:t xml:space="preserve"> budget </w:t>
                  </w:r>
                  <w:r w:rsidR="005645B2">
                    <w:t>efficiencies</w:t>
                  </w:r>
                  <w:r w:rsidR="008845B1">
                    <w:t>.</w:t>
                  </w:r>
                </w:p>
                <w:p w:rsidR="00F46BD2" w:rsidRDefault="00F46BD2" w:rsidP="004308B9">
                  <w:pPr>
                    <w:spacing w:before="0" w:after="0"/>
                    <w:ind w:right="230"/>
                    <w:jc w:val="both"/>
                  </w:pPr>
                </w:p>
                <w:p w:rsidR="005645B2" w:rsidRDefault="005645B2" w:rsidP="00B62A9C">
                  <w:pPr>
                    <w:pStyle w:val="ListParagraph"/>
                    <w:numPr>
                      <w:ilvl w:val="0"/>
                      <w:numId w:val="3"/>
                    </w:numPr>
                    <w:ind w:left="769" w:right="226" w:hanging="664"/>
                    <w:jc w:val="both"/>
                  </w:pPr>
                  <w:r>
                    <w:t>To enforce the statutory law and bylaws in respect of the cemeteries and crematorium, and to assist funeral directors and the bereaved in all aspects connected with the disposal of the dead and provision of memorials</w:t>
                  </w:r>
                </w:p>
                <w:p w:rsidR="00F46BD2" w:rsidRDefault="00F46BD2" w:rsidP="00B62A9C">
                  <w:pPr>
                    <w:pStyle w:val="ListParagraph"/>
                    <w:ind w:left="769" w:right="226" w:hanging="664"/>
                    <w:jc w:val="both"/>
                  </w:pPr>
                </w:p>
                <w:p w:rsidR="005645B2" w:rsidRDefault="005645B2" w:rsidP="00B62A9C">
                  <w:pPr>
                    <w:pStyle w:val="ListParagraph"/>
                    <w:numPr>
                      <w:ilvl w:val="0"/>
                      <w:numId w:val="3"/>
                    </w:numPr>
                    <w:ind w:left="769" w:right="226" w:hanging="664"/>
                    <w:jc w:val="both"/>
                  </w:pPr>
                  <w:r>
                    <w:t xml:space="preserve">Deliver key </w:t>
                  </w:r>
                  <w:r w:rsidR="00562D74">
                    <w:t>projects</w:t>
                  </w:r>
                  <w:r>
                    <w:t xml:space="preserve"> across the sites including all </w:t>
                  </w:r>
                  <w:r w:rsidR="00562D74">
                    <w:t xml:space="preserve">improvement initiatives, </w:t>
                  </w:r>
                  <w:r>
                    <w:t xml:space="preserve">e.g. Customer Service Excellence (CSE), Green Flag, </w:t>
                  </w:r>
                  <w:proofErr w:type="gramStart"/>
                  <w:r>
                    <w:t>Charter</w:t>
                  </w:r>
                  <w:proofErr w:type="gramEnd"/>
                  <w:r>
                    <w:t xml:space="preserve"> for the Bereaved etc.</w:t>
                  </w:r>
                </w:p>
                <w:p w:rsidR="00F46BD2" w:rsidRDefault="00F46BD2" w:rsidP="003B3D7B">
                  <w:pPr>
                    <w:pStyle w:val="ListParagraph"/>
                    <w:ind w:left="769" w:right="226" w:hanging="664"/>
                    <w:jc w:val="both"/>
                  </w:pPr>
                </w:p>
                <w:p w:rsidR="005645B2" w:rsidRDefault="005645B2" w:rsidP="00B62A9C">
                  <w:pPr>
                    <w:pStyle w:val="ListParagraph"/>
                    <w:numPr>
                      <w:ilvl w:val="0"/>
                      <w:numId w:val="3"/>
                    </w:numPr>
                    <w:ind w:left="769" w:right="226" w:hanging="664"/>
                    <w:jc w:val="both"/>
                  </w:pPr>
                  <w:r>
                    <w:t>Ensure the completion of all statutory requirements in relation to all burials, exhumations, cremations and memorials a</w:t>
                  </w:r>
                  <w:r w:rsidR="00F46BD2">
                    <w:t>t all bereavement service sites.</w:t>
                  </w:r>
                </w:p>
                <w:p w:rsidR="00F46BD2" w:rsidRDefault="00F46BD2" w:rsidP="00B62A9C">
                  <w:pPr>
                    <w:ind w:left="769" w:right="226" w:hanging="664"/>
                    <w:jc w:val="both"/>
                  </w:pPr>
                </w:p>
                <w:p w:rsidR="005645B2" w:rsidRDefault="005645B2" w:rsidP="00B62A9C">
                  <w:pPr>
                    <w:pStyle w:val="ListParagraph"/>
                    <w:numPr>
                      <w:ilvl w:val="0"/>
                      <w:numId w:val="3"/>
                    </w:numPr>
                    <w:ind w:left="769" w:right="226" w:hanging="664"/>
                    <w:jc w:val="both"/>
                  </w:pPr>
                  <w:r>
                    <w:t>Monitor and effectively manage sickness absence of staff in accordance</w:t>
                  </w:r>
                  <w:r w:rsidR="00581629">
                    <w:t xml:space="preserve"> with the City Council’s Attendance Management Policy.</w:t>
                  </w:r>
                </w:p>
                <w:p w:rsidR="00F46BD2" w:rsidRDefault="00F46BD2" w:rsidP="00B62A9C">
                  <w:pPr>
                    <w:pStyle w:val="ListParagraph"/>
                    <w:ind w:left="769" w:right="226" w:hanging="664"/>
                    <w:jc w:val="both"/>
                  </w:pPr>
                </w:p>
                <w:p w:rsidR="00581629" w:rsidRDefault="00581629" w:rsidP="00B62A9C">
                  <w:pPr>
                    <w:pStyle w:val="ListParagraph"/>
                    <w:numPr>
                      <w:ilvl w:val="0"/>
                      <w:numId w:val="3"/>
                    </w:numPr>
                    <w:ind w:left="769" w:right="226" w:hanging="664"/>
                    <w:jc w:val="both"/>
                  </w:pPr>
                  <w:r>
                    <w:t>Develop, maintain and ensure implementation of the Bereavement Service Health and Safety Improvement Plan, including</w:t>
                  </w:r>
                  <w:r w:rsidR="00E11053">
                    <w:t xml:space="preserve"> codes of practice, risk assessments and </w:t>
                  </w:r>
                  <w:r w:rsidR="00A47F4E">
                    <w:t>health and safety matters relating to grave digging, grounds maintenance and physical assets including the safety of memorial</w:t>
                  </w:r>
                  <w:r w:rsidR="00F46BD2">
                    <w:t>s in all cemeteries as required.</w:t>
                  </w:r>
                </w:p>
                <w:p w:rsidR="00F46BD2" w:rsidRDefault="00F46BD2" w:rsidP="003B3D7B">
                  <w:pPr>
                    <w:pStyle w:val="ListParagraph"/>
                    <w:ind w:left="769" w:right="226" w:hanging="664"/>
                    <w:jc w:val="both"/>
                  </w:pPr>
                </w:p>
                <w:p w:rsidR="00A47F4E" w:rsidRDefault="00A47F4E" w:rsidP="00B62A9C">
                  <w:pPr>
                    <w:pStyle w:val="ListParagraph"/>
                    <w:numPr>
                      <w:ilvl w:val="0"/>
                      <w:numId w:val="3"/>
                    </w:numPr>
                    <w:ind w:left="769" w:right="226" w:hanging="664"/>
                    <w:jc w:val="both"/>
                  </w:pPr>
                  <w:r>
                    <w:t>Ensure that all grave digging policies/procedures are strictly adhered to and undertaken in accordance with instructions and good practice, ensuring that a final check has been undertaken on the dimensions, depth and presentation of graves dug in good time prior to a funeral, at all cemeteries as required.</w:t>
                  </w:r>
                </w:p>
                <w:p w:rsidR="00F46BD2" w:rsidRDefault="00F46BD2" w:rsidP="003B3D7B">
                  <w:pPr>
                    <w:pStyle w:val="ListParagraph"/>
                    <w:ind w:left="769" w:right="226" w:hanging="664"/>
                    <w:jc w:val="both"/>
                  </w:pPr>
                </w:p>
                <w:p w:rsidR="00A47F4E" w:rsidRDefault="00A47F4E" w:rsidP="00B62A9C">
                  <w:pPr>
                    <w:pStyle w:val="ListParagraph"/>
                    <w:numPr>
                      <w:ilvl w:val="0"/>
                      <w:numId w:val="3"/>
                    </w:numPr>
                    <w:ind w:left="769" w:right="226" w:hanging="664"/>
                    <w:jc w:val="both"/>
                  </w:pPr>
                  <w:r>
                    <w:t>Resolve and manage any day to day issues affecting provision of cemetery infrastructure, including toilets, walls, buildings, fencing, gates etc</w:t>
                  </w:r>
                  <w:proofErr w:type="gramStart"/>
                  <w:r>
                    <w:t>.</w:t>
                  </w:r>
                  <w:r w:rsidR="00826CE5">
                    <w:t>.</w:t>
                  </w:r>
                  <w:proofErr w:type="gramEnd"/>
                  <w:r w:rsidR="00C054D2">
                    <w:t xml:space="preserve"> and effectively supervise the work of sub-contractors as required</w:t>
                  </w:r>
                </w:p>
                <w:p w:rsidR="00F46BD2" w:rsidRDefault="00F46BD2" w:rsidP="003B3D7B">
                  <w:pPr>
                    <w:pStyle w:val="ListParagraph"/>
                    <w:ind w:left="769" w:right="226" w:hanging="664"/>
                    <w:jc w:val="both"/>
                  </w:pPr>
                </w:p>
                <w:p w:rsidR="00B0688A" w:rsidRDefault="00B0688A" w:rsidP="00B62A9C">
                  <w:pPr>
                    <w:pStyle w:val="ListParagraph"/>
                    <w:numPr>
                      <w:ilvl w:val="0"/>
                      <w:numId w:val="3"/>
                    </w:numPr>
                    <w:ind w:left="769" w:right="226" w:hanging="664"/>
                    <w:jc w:val="both"/>
                  </w:pPr>
                  <w:r>
                    <w:t xml:space="preserve">Oversee the final disposal of cremated remains </w:t>
                  </w:r>
                  <w:r w:rsidR="00B5466D">
                    <w:t>across all Cemeteries, as required</w:t>
                  </w:r>
                  <w:r>
                    <w:t>.</w:t>
                  </w:r>
                </w:p>
                <w:p w:rsidR="00F46BD2" w:rsidRDefault="00F46BD2" w:rsidP="00B62A9C">
                  <w:pPr>
                    <w:ind w:left="769" w:right="226" w:hanging="664"/>
                    <w:jc w:val="both"/>
                  </w:pPr>
                </w:p>
                <w:p w:rsidR="00B0688A" w:rsidRDefault="00B0688A" w:rsidP="00B62A9C">
                  <w:pPr>
                    <w:pStyle w:val="ListParagraph"/>
                    <w:numPr>
                      <w:ilvl w:val="0"/>
                      <w:numId w:val="3"/>
                    </w:numPr>
                    <w:ind w:left="769" w:right="226" w:hanging="664"/>
                    <w:jc w:val="both"/>
                  </w:pPr>
                  <w:r>
                    <w:t xml:space="preserve">Arrange and manage all aspects of any exhumations required across the service, liaising with all relevant members </w:t>
                  </w:r>
                  <w:r w:rsidR="0051716D">
                    <w:t>e.g.</w:t>
                  </w:r>
                  <w:r>
                    <w:t xml:space="preserve"> burial </w:t>
                  </w:r>
                  <w:r w:rsidR="00562D74">
                    <w:t>authorities</w:t>
                  </w:r>
                  <w:r>
                    <w:t>/Environmental Health etc.</w:t>
                  </w:r>
                </w:p>
                <w:p w:rsidR="00F46BD2" w:rsidRDefault="00F46BD2" w:rsidP="00B62A9C">
                  <w:pPr>
                    <w:ind w:left="769" w:right="226" w:hanging="664"/>
                    <w:jc w:val="both"/>
                  </w:pPr>
                </w:p>
                <w:p w:rsidR="00B0688A" w:rsidRDefault="00B0688A" w:rsidP="00B62A9C">
                  <w:pPr>
                    <w:pStyle w:val="ListParagraph"/>
                    <w:numPr>
                      <w:ilvl w:val="0"/>
                      <w:numId w:val="3"/>
                    </w:numPr>
                    <w:ind w:left="769" w:right="226" w:hanging="664"/>
                    <w:jc w:val="both"/>
                  </w:pPr>
                  <w:r>
                    <w:t>Ensure cemetery regulations are upheld at all times.</w:t>
                  </w:r>
                </w:p>
                <w:p w:rsidR="00F46BD2" w:rsidRDefault="00F46BD2" w:rsidP="00B62A9C">
                  <w:pPr>
                    <w:pStyle w:val="ListParagraph"/>
                    <w:ind w:left="769" w:right="226" w:hanging="664"/>
                    <w:jc w:val="both"/>
                  </w:pPr>
                </w:p>
                <w:p w:rsidR="00F46BD2" w:rsidRDefault="00F46BD2" w:rsidP="00B62A9C">
                  <w:pPr>
                    <w:pStyle w:val="ListParagraph"/>
                    <w:ind w:left="769" w:right="226" w:hanging="664"/>
                    <w:jc w:val="both"/>
                  </w:pPr>
                </w:p>
                <w:p w:rsidR="00B0688A" w:rsidRDefault="00B0688A" w:rsidP="00B62A9C">
                  <w:pPr>
                    <w:pStyle w:val="ListParagraph"/>
                    <w:numPr>
                      <w:ilvl w:val="0"/>
                      <w:numId w:val="3"/>
                    </w:numPr>
                    <w:ind w:left="769" w:right="226" w:hanging="664"/>
                    <w:jc w:val="both"/>
                  </w:pPr>
                  <w:r>
                    <w:t>Lead on the induction, appraisal and analysing and arranging the training needs of employees in the team.</w:t>
                  </w:r>
                </w:p>
                <w:p w:rsidR="00F46BD2" w:rsidRDefault="00F46BD2" w:rsidP="00B62A9C">
                  <w:pPr>
                    <w:pStyle w:val="ListParagraph"/>
                    <w:ind w:left="769" w:right="226" w:hanging="664"/>
                    <w:jc w:val="both"/>
                  </w:pPr>
                </w:p>
                <w:p w:rsidR="0051716D" w:rsidRDefault="00B0688A" w:rsidP="00B62A9C">
                  <w:pPr>
                    <w:pStyle w:val="ListParagraph"/>
                    <w:numPr>
                      <w:ilvl w:val="0"/>
                      <w:numId w:val="3"/>
                    </w:numPr>
                    <w:ind w:left="769" w:right="226" w:hanging="664"/>
                    <w:jc w:val="both"/>
                  </w:pPr>
                  <w:r>
                    <w:t>Authorise the undertaking of burials and cremations and ensure that all procedures required by law are carried out, including arranging for medical referee’s signature for the authority to cremate and adhering to all relevant codes of practice/legislation and Ministry of Justice requirements.</w:t>
                  </w:r>
                </w:p>
                <w:p w:rsidR="00F46BD2" w:rsidRDefault="00F46BD2" w:rsidP="00B62A9C">
                  <w:pPr>
                    <w:pStyle w:val="ListParagraph"/>
                    <w:ind w:left="769" w:right="226" w:hanging="664"/>
                    <w:jc w:val="both"/>
                  </w:pPr>
                </w:p>
                <w:p w:rsidR="00F46BD2" w:rsidRDefault="00F46BD2" w:rsidP="00B62A9C">
                  <w:pPr>
                    <w:pStyle w:val="ListParagraph"/>
                    <w:ind w:left="769" w:right="226" w:hanging="664"/>
                    <w:jc w:val="both"/>
                  </w:pPr>
                </w:p>
                <w:p w:rsidR="00B0688A" w:rsidRDefault="00B0688A" w:rsidP="00B62A9C">
                  <w:pPr>
                    <w:pStyle w:val="ListParagraph"/>
                    <w:numPr>
                      <w:ilvl w:val="0"/>
                      <w:numId w:val="3"/>
                    </w:numPr>
                    <w:ind w:left="769" w:right="226" w:hanging="664"/>
                    <w:jc w:val="both"/>
                  </w:pPr>
                  <w:r>
                    <w:t xml:space="preserve"> </w:t>
                  </w:r>
                  <w:r w:rsidR="00C2397D">
                    <w:t xml:space="preserve">To ensure that all installations of memorials comply </w:t>
                  </w:r>
                  <w:proofErr w:type="gramStart"/>
                  <w:r w:rsidR="00C2397D">
                    <w:t>to</w:t>
                  </w:r>
                  <w:proofErr w:type="gramEnd"/>
                  <w:r w:rsidR="00C2397D">
                    <w:t xml:space="preserve"> BS8415 and conform t</w:t>
                  </w:r>
                  <w:r w:rsidR="0030613B">
                    <w:t>o NAMM/BRAMM standard and that memorial safety inspection are carried out in accordance with the departments Memorial Policy and procedures.</w:t>
                  </w:r>
                </w:p>
                <w:p w:rsidR="00F46BD2" w:rsidRDefault="00F46BD2" w:rsidP="00B62A9C">
                  <w:pPr>
                    <w:pStyle w:val="ListParagraph"/>
                    <w:ind w:left="769" w:right="226" w:hanging="664"/>
                    <w:jc w:val="both"/>
                  </w:pPr>
                </w:p>
                <w:p w:rsidR="0030613B" w:rsidRDefault="0051716D" w:rsidP="0030613B">
                  <w:pPr>
                    <w:pStyle w:val="ListParagraph"/>
                    <w:numPr>
                      <w:ilvl w:val="0"/>
                      <w:numId w:val="3"/>
                    </w:numPr>
                    <w:ind w:left="769" w:right="226" w:hanging="664"/>
                    <w:jc w:val="both"/>
                  </w:pPr>
                  <w:r>
                    <w:t xml:space="preserve">Manage all enquiries from </w:t>
                  </w:r>
                  <w:r w:rsidR="00911A8E">
                    <w:t>all service user and stakeholder.</w:t>
                  </w:r>
                </w:p>
                <w:p w:rsidR="00911A8E" w:rsidRDefault="00911A8E" w:rsidP="00911A8E">
                  <w:pPr>
                    <w:pStyle w:val="ListParagraph"/>
                  </w:pPr>
                </w:p>
                <w:p w:rsidR="00911A8E" w:rsidRDefault="00911A8E" w:rsidP="00911A8E">
                  <w:pPr>
                    <w:pStyle w:val="ListParagraph"/>
                    <w:ind w:left="769" w:right="226"/>
                    <w:jc w:val="both"/>
                  </w:pPr>
                </w:p>
                <w:p w:rsidR="0030613B" w:rsidRDefault="0030613B" w:rsidP="00B62A9C">
                  <w:pPr>
                    <w:pStyle w:val="ListParagraph"/>
                    <w:numPr>
                      <w:ilvl w:val="0"/>
                      <w:numId w:val="3"/>
                    </w:numPr>
                    <w:ind w:left="769" w:right="226" w:hanging="664"/>
                    <w:jc w:val="both"/>
                  </w:pPr>
                  <w:r>
                    <w:t>To implement and promote service initiative</w:t>
                  </w:r>
                  <w:r w:rsidR="0042666B">
                    <w:t>s</w:t>
                  </w:r>
                  <w:r>
                    <w:t xml:space="preserve"> and good practise to ensure the highest standards are met in line with ICCM Charter for the Bereaved. </w:t>
                  </w:r>
                </w:p>
                <w:p w:rsidR="00F46BD2" w:rsidRDefault="00F46BD2" w:rsidP="00B62A9C">
                  <w:pPr>
                    <w:pStyle w:val="ListParagraph"/>
                    <w:ind w:left="769" w:right="226" w:hanging="664"/>
                    <w:jc w:val="both"/>
                  </w:pPr>
                </w:p>
                <w:p w:rsidR="00F46BD2" w:rsidRDefault="00F46BD2" w:rsidP="00B62A9C">
                  <w:pPr>
                    <w:pStyle w:val="ListParagraph"/>
                    <w:ind w:left="769" w:right="226" w:hanging="664"/>
                    <w:jc w:val="both"/>
                  </w:pPr>
                </w:p>
                <w:p w:rsidR="0051716D" w:rsidRDefault="0051716D" w:rsidP="00B62A9C">
                  <w:pPr>
                    <w:pStyle w:val="ListParagraph"/>
                    <w:numPr>
                      <w:ilvl w:val="0"/>
                      <w:numId w:val="3"/>
                    </w:numPr>
                    <w:ind w:left="769" w:right="226" w:hanging="664"/>
                    <w:jc w:val="both"/>
                  </w:pPr>
                  <w:r>
                    <w:t>Ensure all administration policies and procedures</w:t>
                  </w:r>
                  <w:r w:rsidR="0062045C">
                    <w:t xml:space="preserve"> are adhered to including the receipt and banking of fees for burials</w:t>
                  </w:r>
                  <w:r w:rsidR="00562D74">
                    <w:t>, cremations, memorials and maintenance of the required records.</w:t>
                  </w:r>
                </w:p>
                <w:p w:rsidR="00F46BD2" w:rsidRDefault="00F46BD2" w:rsidP="00B62A9C">
                  <w:pPr>
                    <w:pStyle w:val="ListParagraph"/>
                    <w:ind w:left="769" w:right="226" w:hanging="664"/>
                    <w:jc w:val="both"/>
                  </w:pPr>
                </w:p>
                <w:p w:rsidR="00562D74" w:rsidRDefault="00562D74" w:rsidP="00B62A9C">
                  <w:pPr>
                    <w:pStyle w:val="ListParagraph"/>
                    <w:numPr>
                      <w:ilvl w:val="0"/>
                      <w:numId w:val="3"/>
                    </w:numPr>
                    <w:ind w:left="769" w:right="226" w:hanging="664"/>
                    <w:jc w:val="both"/>
                  </w:pPr>
                  <w:r>
                    <w:t>Ensure the provision of sufficient materials for the efficient running of the cemeteries and crematorium, including the storage and control of stock.</w:t>
                  </w:r>
                </w:p>
                <w:p w:rsidR="00F46BD2" w:rsidRDefault="00F46BD2" w:rsidP="00B62A9C">
                  <w:pPr>
                    <w:pStyle w:val="ListParagraph"/>
                    <w:ind w:left="769" w:right="226" w:hanging="664"/>
                    <w:jc w:val="both"/>
                  </w:pPr>
                </w:p>
                <w:p w:rsidR="00562D74" w:rsidRDefault="00562D74" w:rsidP="00B62A9C">
                  <w:pPr>
                    <w:pStyle w:val="ListParagraph"/>
                    <w:numPr>
                      <w:ilvl w:val="0"/>
                      <w:numId w:val="3"/>
                    </w:numPr>
                    <w:ind w:left="769" w:right="226" w:hanging="664"/>
                    <w:jc w:val="both"/>
                  </w:pPr>
                  <w:r>
                    <w:t>Identification and development of income development opportunities for the service.</w:t>
                  </w:r>
                </w:p>
                <w:p w:rsidR="00F46BD2" w:rsidRDefault="00F46BD2" w:rsidP="00B62A9C">
                  <w:pPr>
                    <w:pStyle w:val="ListParagraph"/>
                    <w:ind w:left="769" w:right="226" w:hanging="664"/>
                    <w:jc w:val="both"/>
                  </w:pPr>
                </w:p>
                <w:p w:rsidR="009B23A9" w:rsidRDefault="009B23A9" w:rsidP="00B62A9C">
                  <w:pPr>
                    <w:pStyle w:val="ListParagraph"/>
                    <w:numPr>
                      <w:ilvl w:val="0"/>
                      <w:numId w:val="3"/>
                    </w:numPr>
                    <w:ind w:left="769" w:right="226" w:hanging="664"/>
                    <w:jc w:val="both"/>
                  </w:pPr>
                  <w:r>
                    <w:t xml:space="preserve">Considerable importance is attached to the public relations aspect of all work undertaken by </w:t>
                  </w:r>
                  <w:r w:rsidR="0042666B">
                    <w:t xml:space="preserve">the Place </w:t>
                  </w:r>
                  <w:r>
                    <w:t>Directorate staff. It is expected, therefore, that the post holder will at all times project to the public the image of the Directorate as being keen to assist wherever possible and positively promote the work that the directorate does across its various services.</w:t>
                  </w:r>
                </w:p>
                <w:p w:rsidR="00F46BD2" w:rsidRDefault="00F46BD2" w:rsidP="00B62A9C">
                  <w:pPr>
                    <w:pStyle w:val="ListParagraph"/>
                    <w:ind w:left="769" w:right="226" w:hanging="664"/>
                    <w:jc w:val="both"/>
                  </w:pPr>
                </w:p>
                <w:p w:rsidR="009B23A9" w:rsidRDefault="009B23A9" w:rsidP="00B62A9C">
                  <w:pPr>
                    <w:pStyle w:val="ListParagraph"/>
                    <w:numPr>
                      <w:ilvl w:val="0"/>
                      <w:numId w:val="3"/>
                    </w:numPr>
                    <w:ind w:left="769" w:right="226" w:hanging="664"/>
                    <w:jc w:val="both"/>
                  </w:pPr>
                  <w:r>
                    <w:t>Manage the vehicle fleet operations and liaise with the Council’s Vehicle Maintenance section with regard to repairs, hire vehicles etc.</w:t>
                  </w:r>
                </w:p>
                <w:p w:rsidR="00F46BD2" w:rsidRDefault="00F46BD2" w:rsidP="00B62A9C">
                  <w:pPr>
                    <w:pStyle w:val="ListParagraph"/>
                    <w:ind w:left="769" w:right="226" w:hanging="664"/>
                    <w:jc w:val="both"/>
                  </w:pPr>
                </w:p>
                <w:p w:rsidR="009B23A9" w:rsidRDefault="009B23A9" w:rsidP="00B62A9C">
                  <w:pPr>
                    <w:pStyle w:val="ListParagraph"/>
                    <w:numPr>
                      <w:ilvl w:val="0"/>
                      <w:numId w:val="3"/>
                    </w:numPr>
                    <w:ind w:left="769" w:right="226" w:hanging="664"/>
                    <w:jc w:val="both"/>
                  </w:pPr>
                  <w:r>
                    <w:t xml:space="preserve">Manage the grounds maintenance within all Bereavement Services sites liaising with the Council’s Grounds Maintenance section as required, </w:t>
                  </w:r>
                  <w:r w:rsidR="006F1084">
                    <w:t>monitoring their work in Bereavement Service sites.</w:t>
                  </w:r>
                </w:p>
                <w:p w:rsidR="00B5466D" w:rsidRDefault="00B5466D" w:rsidP="00B62A9C">
                  <w:pPr>
                    <w:pStyle w:val="ListParagraph"/>
                    <w:ind w:left="769" w:right="226" w:hanging="664"/>
                    <w:jc w:val="both"/>
                  </w:pPr>
                </w:p>
                <w:p w:rsidR="006F1084" w:rsidRDefault="006F1084" w:rsidP="00C054D2">
                  <w:pPr>
                    <w:pStyle w:val="ListParagraph"/>
                    <w:numPr>
                      <w:ilvl w:val="0"/>
                      <w:numId w:val="3"/>
                    </w:numPr>
                    <w:ind w:left="769" w:right="226" w:hanging="664"/>
                    <w:jc w:val="both"/>
                  </w:pPr>
                  <w:r>
                    <w:t xml:space="preserve">Support the </w:t>
                  </w:r>
                  <w:r w:rsidR="000C3EC9">
                    <w:t>Bereavement Service Manager</w:t>
                  </w:r>
                  <w:r w:rsidR="00B5466D">
                    <w:t xml:space="preserve"> </w:t>
                  </w:r>
                  <w:r w:rsidR="0042666B">
                    <w:t>in dealings with external</w:t>
                  </w:r>
                  <w:r>
                    <w:t xml:space="preserve"> groups such as</w:t>
                  </w:r>
                  <w:r w:rsidR="0042666B">
                    <w:t xml:space="preserve"> the</w:t>
                  </w:r>
                  <w:r>
                    <w:t xml:space="preserve"> Friends of Cemeteries</w:t>
                  </w:r>
                  <w:r w:rsidR="0042666B">
                    <w:t xml:space="preserve"> etc</w:t>
                  </w:r>
                  <w:r>
                    <w:t xml:space="preserve"> including attending meetings.</w:t>
                  </w:r>
                </w:p>
                <w:p w:rsidR="000C3EC9" w:rsidRDefault="000C3EC9" w:rsidP="000C3EC9">
                  <w:pPr>
                    <w:pStyle w:val="ListParagraph"/>
                  </w:pPr>
                </w:p>
                <w:p w:rsidR="00F46BD2" w:rsidRPr="00A54167" w:rsidRDefault="0042666B" w:rsidP="000C3EC9">
                  <w:pPr>
                    <w:pStyle w:val="ListParagraph"/>
                    <w:numPr>
                      <w:ilvl w:val="0"/>
                      <w:numId w:val="3"/>
                    </w:numPr>
                    <w:ind w:left="769" w:right="226" w:hanging="664"/>
                    <w:jc w:val="both"/>
                  </w:pPr>
                  <w:r>
                    <w:t xml:space="preserve">To ensure al cremator </w:t>
                  </w:r>
                  <w:r w:rsidR="000C3EC9" w:rsidRPr="00A54167">
                    <w:t xml:space="preserve">equipment and other auxiliary equipment are maintained and that faults are reported in a timely manner to ensure </w:t>
                  </w:r>
                  <w:r w:rsidR="00A54167" w:rsidRPr="00A54167">
                    <w:t>compliance</w:t>
                  </w:r>
                  <w:r w:rsidR="000C3EC9" w:rsidRPr="00A54167">
                    <w:t xml:space="preserve"> to </w:t>
                  </w:r>
                  <w:r w:rsidR="00A54167" w:rsidRPr="00A54167">
                    <w:t xml:space="preserve">DEFRA </w:t>
                  </w:r>
                  <w:r w:rsidR="00A54167" w:rsidRPr="00A54167">
                    <w:rPr>
                      <w:rFonts w:cs="Arial"/>
                      <w:color w:val="000000" w:themeColor="text1"/>
                      <w:lang w:eastAsia="en-GB"/>
                    </w:rPr>
                    <w:t xml:space="preserve">Statutory Guidance for Crematoria </w:t>
                  </w:r>
                  <w:r w:rsidR="00A54167" w:rsidRPr="00A54167">
                    <w:rPr>
                      <w:rFonts w:cs="Arial"/>
                      <w:color w:val="231F20"/>
                      <w:lang w:eastAsia="en-GB"/>
                    </w:rPr>
                    <w:t>Process Guidance Note 5/2(12)</w:t>
                  </w:r>
                </w:p>
                <w:p w:rsidR="00B62A9C" w:rsidRDefault="00B62A9C" w:rsidP="00B62A9C">
                  <w:pPr>
                    <w:pStyle w:val="ListParagraph"/>
                    <w:ind w:left="769" w:right="226" w:hanging="664"/>
                    <w:jc w:val="both"/>
                  </w:pPr>
                </w:p>
                <w:p w:rsidR="00B62A9C" w:rsidRDefault="00B62A9C" w:rsidP="00B62A9C">
                  <w:pPr>
                    <w:pStyle w:val="ListParagraph"/>
                    <w:numPr>
                      <w:ilvl w:val="0"/>
                      <w:numId w:val="3"/>
                    </w:numPr>
                    <w:ind w:left="769" w:right="226" w:hanging="664"/>
                    <w:jc w:val="both"/>
                  </w:pPr>
                  <w:r w:rsidRPr="003C4489">
                    <w:t>The post holder must carry out their duties with full regard to the City Council’s Equal Opportunities, Health and Safety and Community Strategy policies</w:t>
                  </w:r>
                  <w:r>
                    <w:t>.</w:t>
                  </w:r>
                </w:p>
                <w:p w:rsidR="00B62A9C" w:rsidRDefault="00B62A9C" w:rsidP="000C3EC9">
                  <w:pPr>
                    <w:ind w:right="226"/>
                    <w:jc w:val="both"/>
                  </w:pPr>
                </w:p>
                <w:p w:rsidR="00B62A9C" w:rsidRDefault="00B62A9C" w:rsidP="00B62A9C">
                  <w:pPr>
                    <w:pStyle w:val="ListParagraph"/>
                    <w:numPr>
                      <w:ilvl w:val="0"/>
                      <w:numId w:val="3"/>
                    </w:numPr>
                    <w:ind w:left="769" w:right="226" w:hanging="664"/>
                    <w:jc w:val="both"/>
                  </w:pPr>
                  <w:r w:rsidRPr="003C4489">
                    <w:t xml:space="preserve">To undertake any other such duties </w:t>
                  </w:r>
                  <w:proofErr w:type="gramStart"/>
                  <w:r w:rsidRPr="003C4489">
                    <w:t>that are</w:t>
                  </w:r>
                  <w:proofErr w:type="gramEnd"/>
                  <w:r w:rsidRPr="003C4489">
                    <w:t xml:space="preserve"> reasonably commensurate with the level of this post</w:t>
                  </w:r>
                  <w:r>
                    <w:t>.</w:t>
                  </w:r>
                </w:p>
                <w:p w:rsidR="00562D74" w:rsidRDefault="00562D74" w:rsidP="00B62A9C">
                  <w:pPr>
                    <w:pStyle w:val="ListParagraph"/>
                    <w:ind w:left="769" w:right="226" w:hanging="664"/>
                    <w:jc w:val="both"/>
                  </w:pPr>
                </w:p>
              </w:tc>
            </w:tr>
          </w:tbl>
          <w:p w:rsidR="003C4489" w:rsidRPr="0079569E" w:rsidRDefault="003C4489" w:rsidP="00F46BD2"/>
        </w:tc>
      </w:tr>
    </w:tbl>
    <w:p w:rsidR="003C4489" w:rsidRDefault="003C4489" w:rsidP="003C4489">
      <w:pPr>
        <w:ind w:left="-142" w:firstLine="284"/>
        <w:jc w:val="both"/>
        <w:rPr>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2"/>
      </w:tblGrid>
      <w:tr w:rsidR="003C4489" w:rsidTr="000B41C4">
        <w:tc>
          <w:tcPr>
            <w:tcW w:w="9852" w:type="dxa"/>
            <w:tcBorders>
              <w:top w:val="nil"/>
              <w:left w:val="nil"/>
              <w:bottom w:val="single" w:sz="4" w:space="0" w:color="auto"/>
              <w:right w:val="nil"/>
            </w:tcBorders>
          </w:tcPr>
          <w:p w:rsidR="003C4489" w:rsidRDefault="003C4489" w:rsidP="000B41C4">
            <w:pPr>
              <w:pStyle w:val="Heading6"/>
            </w:pPr>
            <w:r>
              <w:t>Review arrangements</w:t>
            </w:r>
          </w:p>
        </w:tc>
      </w:tr>
      <w:tr w:rsidR="003C4489" w:rsidTr="000B41C4">
        <w:tc>
          <w:tcPr>
            <w:tcW w:w="9852" w:type="dxa"/>
            <w:tcBorders>
              <w:top w:val="single" w:sz="4" w:space="0" w:color="auto"/>
            </w:tcBorders>
          </w:tcPr>
          <w:p w:rsidR="003C4489" w:rsidRDefault="003C4489" w:rsidP="000B41C4">
            <w:pPr>
              <w:jc w:val="both"/>
              <w:rPr>
                <w:b/>
              </w:rPr>
            </w:pPr>
            <w:r>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w:t>
            </w:r>
            <w:r w:rsidR="00F46BD2">
              <w:t>post holder</w:t>
            </w:r>
            <w:r>
              <w:t xml:space="preserve"> at the appropriate time.</w:t>
            </w:r>
          </w:p>
        </w:tc>
      </w:tr>
    </w:tbl>
    <w:p w:rsidR="003C4489" w:rsidRDefault="003C4489" w:rsidP="003C4489">
      <w:pPr>
        <w:ind w:left="142" w:right="-327"/>
        <w:jc w:val="both"/>
      </w:pPr>
    </w:p>
    <w:p w:rsidR="003C4489" w:rsidRDefault="003C4489" w:rsidP="003C4489">
      <w:pPr>
        <w:ind w:right="-327"/>
        <w:jc w:val="both"/>
      </w:pPr>
    </w:p>
    <w:p w:rsidR="003C4489" w:rsidRDefault="003C4489" w:rsidP="003C4489">
      <w:pPr>
        <w:pStyle w:val="Heading4"/>
        <w:ind w:left="0"/>
        <w:jc w:val="both"/>
        <w:rPr>
          <w:b w:val="0"/>
        </w:rPr>
      </w:pPr>
      <w:r>
        <w:t>Date job description prepared/revised:</w:t>
      </w:r>
      <w:r>
        <w:tab/>
      </w:r>
      <w:r w:rsidR="000C3EC9">
        <w:t>05/07/2018</w:t>
      </w:r>
    </w:p>
    <w:p w:rsidR="003C4489" w:rsidRDefault="003C4489" w:rsidP="003C4489">
      <w:pPr>
        <w:tabs>
          <w:tab w:val="left" w:pos="-720"/>
        </w:tabs>
        <w:suppressAutoHyphens/>
        <w:jc w:val="both"/>
        <w:rPr>
          <w:b/>
        </w:rPr>
      </w:pPr>
      <w:r>
        <w:rPr>
          <w:b/>
        </w:rPr>
        <w:t>Prepared/revised by:</w:t>
      </w:r>
      <w:r>
        <w:rPr>
          <w:b/>
        </w:rPr>
        <w:tab/>
      </w:r>
      <w:r>
        <w:rPr>
          <w:b/>
        </w:rPr>
        <w:tab/>
      </w:r>
      <w:r>
        <w:rPr>
          <w:b/>
        </w:rPr>
        <w:tab/>
      </w:r>
      <w:r>
        <w:rPr>
          <w:b/>
        </w:rPr>
        <w:tab/>
      </w:r>
      <w:r w:rsidR="000C3EC9">
        <w:rPr>
          <w:b/>
        </w:rPr>
        <w:t>Barry Ellis Bereavement Service Manager</w:t>
      </w:r>
    </w:p>
    <w:p w:rsidR="003C4489" w:rsidRDefault="003C4489" w:rsidP="003C4489">
      <w:pPr>
        <w:tabs>
          <w:tab w:val="left" w:pos="-720"/>
        </w:tabs>
        <w:suppressAutoHyphens/>
        <w:jc w:val="both"/>
        <w:rPr>
          <w:b/>
        </w:rPr>
      </w:pPr>
      <w:r>
        <w:rPr>
          <w:b/>
        </w:rPr>
        <w:t>Agreed job description signed by holder:</w:t>
      </w:r>
    </w:p>
    <w:p w:rsidR="003C4489" w:rsidRDefault="003C4489"/>
    <w:sectPr w:rsidR="003C4489" w:rsidSect="003C4489">
      <w:pgSz w:w="11906" w:h="16838"/>
      <w:pgMar w:top="719" w:right="1134" w:bottom="719" w:left="99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C03" w:rsidRDefault="00D10C03">
      <w:pPr>
        <w:spacing w:before="0" w:after="0"/>
      </w:pPr>
      <w:r>
        <w:separator/>
      </w:r>
    </w:p>
  </w:endnote>
  <w:endnote w:type="continuationSeparator" w:id="0">
    <w:p w:rsidR="00D10C03" w:rsidRDefault="00D10C0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C03" w:rsidRDefault="00D10C03">
      <w:pPr>
        <w:spacing w:before="0" w:after="0"/>
      </w:pPr>
      <w:r>
        <w:separator/>
      </w:r>
    </w:p>
  </w:footnote>
  <w:footnote w:type="continuationSeparator" w:id="0">
    <w:p w:rsidR="00D10C03" w:rsidRDefault="00D10C03">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72428"/>
    <w:multiLevelType w:val="multilevel"/>
    <w:tmpl w:val="DB5E416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26EB4E46"/>
    <w:multiLevelType w:val="hybridMultilevel"/>
    <w:tmpl w:val="1F382B42"/>
    <w:lvl w:ilvl="0" w:tplc="3786709A">
      <w:start w:val="1"/>
      <w:numFmt w:val="decimal"/>
      <w:lvlText w:val="%1."/>
      <w:lvlJc w:val="left"/>
      <w:pPr>
        <w:ind w:left="46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DC0666"/>
    <w:multiLevelType w:val="hybridMultilevel"/>
    <w:tmpl w:val="4860F468"/>
    <w:lvl w:ilvl="0" w:tplc="3786709A">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C4489"/>
    <w:rsid w:val="000B41C4"/>
    <w:rsid w:val="000C3EC9"/>
    <w:rsid w:val="001706FB"/>
    <w:rsid w:val="00213B1A"/>
    <w:rsid w:val="00297A6A"/>
    <w:rsid w:val="002E689A"/>
    <w:rsid w:val="0030613B"/>
    <w:rsid w:val="003215E9"/>
    <w:rsid w:val="003B3D7B"/>
    <w:rsid w:val="003C4489"/>
    <w:rsid w:val="0042666B"/>
    <w:rsid w:val="004308B9"/>
    <w:rsid w:val="00432DE2"/>
    <w:rsid w:val="004656CA"/>
    <w:rsid w:val="0051716D"/>
    <w:rsid w:val="005273EE"/>
    <w:rsid w:val="00562D74"/>
    <w:rsid w:val="005645B2"/>
    <w:rsid w:val="00581629"/>
    <w:rsid w:val="005B0E20"/>
    <w:rsid w:val="0062045C"/>
    <w:rsid w:val="006F1084"/>
    <w:rsid w:val="00713026"/>
    <w:rsid w:val="00732C07"/>
    <w:rsid w:val="007D40B7"/>
    <w:rsid w:val="00826CE5"/>
    <w:rsid w:val="00874158"/>
    <w:rsid w:val="008845B1"/>
    <w:rsid w:val="00911A8E"/>
    <w:rsid w:val="009455D1"/>
    <w:rsid w:val="0095278A"/>
    <w:rsid w:val="00972594"/>
    <w:rsid w:val="009B23A9"/>
    <w:rsid w:val="00A32743"/>
    <w:rsid w:val="00A47F4E"/>
    <w:rsid w:val="00A54167"/>
    <w:rsid w:val="00AC762B"/>
    <w:rsid w:val="00AD00F3"/>
    <w:rsid w:val="00B0688A"/>
    <w:rsid w:val="00B5466D"/>
    <w:rsid w:val="00B62A9C"/>
    <w:rsid w:val="00BA5089"/>
    <w:rsid w:val="00BC70BC"/>
    <w:rsid w:val="00C054D2"/>
    <w:rsid w:val="00C2397D"/>
    <w:rsid w:val="00C47C78"/>
    <w:rsid w:val="00D10C03"/>
    <w:rsid w:val="00D126FE"/>
    <w:rsid w:val="00D77B54"/>
    <w:rsid w:val="00DD132D"/>
    <w:rsid w:val="00DE3372"/>
    <w:rsid w:val="00DE58D6"/>
    <w:rsid w:val="00DF680A"/>
    <w:rsid w:val="00E11053"/>
    <w:rsid w:val="00ED1634"/>
    <w:rsid w:val="00F46BD2"/>
    <w:rsid w:val="00F71B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489"/>
    <w:pPr>
      <w:spacing w:before="60" w:after="60"/>
    </w:pPr>
    <w:rPr>
      <w:rFonts w:ascii="Arial" w:hAnsi="Arial"/>
      <w:lang w:eastAsia="en-US"/>
    </w:rPr>
  </w:style>
  <w:style w:type="paragraph" w:styleId="Heading1">
    <w:name w:val="heading 1"/>
    <w:basedOn w:val="Normal"/>
    <w:next w:val="Normal"/>
    <w:qFormat/>
    <w:rsid w:val="003C4489"/>
    <w:pPr>
      <w:keepNext/>
      <w:outlineLvl w:val="0"/>
    </w:pPr>
    <w:rPr>
      <w:b/>
      <w:sz w:val="24"/>
    </w:rPr>
  </w:style>
  <w:style w:type="paragraph" w:styleId="Heading2">
    <w:name w:val="heading 2"/>
    <w:basedOn w:val="Normal"/>
    <w:next w:val="Normal"/>
    <w:qFormat/>
    <w:rsid w:val="003C4489"/>
    <w:pPr>
      <w:keepNext/>
      <w:spacing w:before="240"/>
      <w:outlineLvl w:val="1"/>
    </w:pPr>
    <w:rPr>
      <w:rFonts w:cs="Arial"/>
      <w:b/>
      <w:bCs/>
      <w:i/>
      <w:iCs/>
      <w:sz w:val="28"/>
      <w:szCs w:val="28"/>
    </w:rPr>
  </w:style>
  <w:style w:type="paragraph" w:styleId="Heading4">
    <w:name w:val="heading 4"/>
    <w:basedOn w:val="Normal"/>
    <w:next w:val="Normal"/>
    <w:qFormat/>
    <w:rsid w:val="003C4489"/>
    <w:pPr>
      <w:keepNext/>
      <w:tabs>
        <w:tab w:val="left" w:pos="-720"/>
      </w:tabs>
      <w:suppressAutoHyphens/>
      <w:ind w:left="-142"/>
      <w:outlineLvl w:val="3"/>
    </w:pPr>
    <w:rPr>
      <w:rFonts w:ascii="Helvetica" w:hAnsi="Helvetica"/>
      <w:b/>
    </w:rPr>
  </w:style>
  <w:style w:type="paragraph" w:styleId="Heading6">
    <w:name w:val="heading 6"/>
    <w:basedOn w:val="Normal"/>
    <w:next w:val="Normal"/>
    <w:qFormat/>
    <w:rsid w:val="003C4489"/>
    <w:pPr>
      <w:keepNext/>
      <w:jc w:val="both"/>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A5089"/>
    <w:pPr>
      <w:spacing w:before="0" w:after="0"/>
    </w:pPr>
    <w:rPr>
      <w:rFonts w:ascii="Tahoma" w:hAnsi="Tahoma" w:cs="Tahoma"/>
      <w:sz w:val="16"/>
      <w:szCs w:val="16"/>
    </w:rPr>
  </w:style>
  <w:style w:type="character" w:customStyle="1" w:styleId="BalloonTextChar">
    <w:name w:val="Balloon Text Char"/>
    <w:basedOn w:val="DefaultParagraphFont"/>
    <w:link w:val="BalloonText"/>
    <w:rsid w:val="00BA5089"/>
    <w:rPr>
      <w:rFonts w:ascii="Tahoma" w:hAnsi="Tahoma" w:cs="Tahoma"/>
      <w:sz w:val="16"/>
      <w:szCs w:val="16"/>
      <w:lang w:eastAsia="en-US"/>
    </w:rPr>
  </w:style>
  <w:style w:type="table" w:styleId="TableGrid">
    <w:name w:val="Table Grid"/>
    <w:basedOn w:val="TableNormal"/>
    <w:rsid w:val="00BA5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68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execmhyland</dc:creator>
  <cp:lastModifiedBy>georgiana.matoianu</cp:lastModifiedBy>
  <cp:revision>3</cp:revision>
  <cp:lastPrinted>2018-07-05T11:51:00Z</cp:lastPrinted>
  <dcterms:created xsi:type="dcterms:W3CDTF">2018-07-19T14:55:00Z</dcterms:created>
  <dcterms:modified xsi:type="dcterms:W3CDTF">2018-08-13T09:38:00Z</dcterms:modified>
</cp:coreProperties>
</file>