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E331A" w14:textId="77777777" w:rsidR="003F519B" w:rsidRDefault="003F519B" w:rsidP="004E0ED8">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bookmarkStart w:id="0" w:name="_GoBack"/>
      <w:bookmarkEnd w:id="0"/>
    </w:p>
    <w:p w14:paraId="6EE3588A" w14:textId="1363C927" w:rsidR="003F519B" w:rsidRDefault="003F519B" w:rsidP="004E0ED8">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r>
        <w:rPr>
          <w:noProof/>
          <w:lang w:eastAsia="en-GB"/>
        </w:rPr>
        <w:drawing>
          <wp:inline distT="0" distB="0" distL="0" distR="0" wp14:anchorId="76288D92" wp14:editId="39E3C482">
            <wp:extent cx="6629400" cy="542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1234" cy="543075"/>
                    </a:xfrm>
                    <a:prstGeom prst="rect">
                      <a:avLst/>
                    </a:prstGeom>
                    <a:noFill/>
                  </pic:spPr>
                </pic:pic>
              </a:graphicData>
            </a:graphic>
          </wp:inline>
        </w:drawing>
      </w:r>
    </w:p>
    <w:p w14:paraId="267C740B" w14:textId="77777777" w:rsidR="003F519B" w:rsidRDefault="003F519B" w:rsidP="00484D6A">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p>
    <w:p w14:paraId="79A03B93" w14:textId="10304951" w:rsidR="0082770D" w:rsidRPr="0082770D" w:rsidRDefault="0082770D" w:rsidP="007C56C2">
      <w:pPr>
        <w:pStyle w:val="Body"/>
        <w:ind w:left="720" w:right="261" w:firstLine="720"/>
        <w:rPr>
          <w:b/>
          <w:sz w:val="36"/>
          <w:szCs w:val="36"/>
        </w:rPr>
      </w:pPr>
      <w:r w:rsidRPr="0082770D">
        <w:rPr>
          <w:b/>
          <w:sz w:val="36"/>
          <w:szCs w:val="36"/>
        </w:rPr>
        <w:t>Pr</w:t>
      </w:r>
      <w:r w:rsidR="00661E88">
        <w:rPr>
          <w:b/>
          <w:sz w:val="36"/>
          <w:szCs w:val="36"/>
        </w:rPr>
        <w:t>ogramme</w:t>
      </w:r>
      <w:r w:rsidRPr="0082770D">
        <w:rPr>
          <w:b/>
          <w:sz w:val="36"/>
          <w:szCs w:val="36"/>
        </w:rPr>
        <w:t xml:space="preserve"> Manager</w:t>
      </w:r>
      <w:r w:rsidR="006D319B">
        <w:rPr>
          <w:b/>
          <w:sz w:val="36"/>
          <w:szCs w:val="36"/>
        </w:rPr>
        <w:t xml:space="preserve"> – </w:t>
      </w:r>
      <w:r w:rsidR="007C56C2">
        <w:rPr>
          <w:b/>
          <w:sz w:val="36"/>
          <w:szCs w:val="36"/>
        </w:rPr>
        <w:t xml:space="preserve">HS2 &amp; STEM </w:t>
      </w:r>
    </w:p>
    <w:p w14:paraId="3D51C72B" w14:textId="131A6D2B" w:rsidR="003F519B" w:rsidRDefault="003F519B" w:rsidP="00484D6A">
      <w:pPr>
        <w:pStyle w:val="Body"/>
        <w:ind w:right="261"/>
        <w:jc w:val="center"/>
        <w:rPr>
          <w:b/>
          <w:bCs/>
          <w:iCs/>
          <w:sz w:val="28"/>
          <w:szCs w:val="28"/>
        </w:rPr>
      </w:pPr>
      <w:r>
        <w:rPr>
          <w:b/>
          <w:bCs/>
          <w:iCs/>
          <w:sz w:val="28"/>
          <w:szCs w:val="28"/>
        </w:rPr>
        <w:t>Greater Manchester Combined Authority</w:t>
      </w:r>
    </w:p>
    <w:p w14:paraId="05529FC1" w14:textId="77777777" w:rsidR="003F519B" w:rsidRDefault="003F519B" w:rsidP="00484D6A">
      <w:pPr>
        <w:pStyle w:val="Body"/>
        <w:ind w:right="261"/>
        <w:rPr>
          <w:b/>
          <w:bCs/>
          <w:iCs/>
          <w:sz w:val="28"/>
          <w:szCs w:val="28"/>
        </w:rPr>
      </w:pPr>
    </w:p>
    <w:p w14:paraId="4DC76E81" w14:textId="77777777" w:rsidR="003F519B" w:rsidRPr="004E0ED8" w:rsidRDefault="003F519B" w:rsidP="00484D6A">
      <w:pPr>
        <w:pStyle w:val="Body"/>
        <w:ind w:right="261"/>
        <w:jc w:val="center"/>
        <w:rPr>
          <w:b/>
          <w:bCs/>
          <w:iCs/>
          <w:sz w:val="28"/>
          <w:szCs w:val="28"/>
        </w:rPr>
      </w:pPr>
      <w:r>
        <w:rPr>
          <w:b/>
          <w:bCs/>
          <w:iCs/>
          <w:sz w:val="28"/>
          <w:szCs w:val="28"/>
        </w:rPr>
        <w:t>Role Profile</w:t>
      </w:r>
    </w:p>
    <w:tbl>
      <w:tblPr>
        <w:tblW w:w="10356" w:type="dxa"/>
        <w:jc w:val="center"/>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802"/>
        <w:gridCol w:w="3748"/>
        <w:gridCol w:w="1922"/>
        <w:gridCol w:w="2884"/>
      </w:tblGrid>
      <w:tr w:rsidR="00054EC1" w:rsidRPr="00494006" w14:paraId="4604A219" w14:textId="77777777" w:rsidTr="00A07A9D">
        <w:trPr>
          <w:trHeight w:val="450"/>
          <w:jc w:val="center"/>
        </w:trPr>
        <w:tc>
          <w:tcPr>
            <w:tcW w:w="1802" w:type="dxa"/>
            <w:tcBorders>
              <w:top w:val="single" w:sz="6" w:space="0" w:color="000000"/>
              <w:bottom w:val="single" w:sz="4" w:space="0" w:color="auto"/>
              <w:right w:val="single" w:sz="4" w:space="0" w:color="auto"/>
            </w:tcBorders>
            <w:tcMar>
              <w:top w:w="80" w:type="dxa"/>
              <w:left w:w="80" w:type="dxa"/>
              <w:bottom w:w="80" w:type="dxa"/>
              <w:right w:w="80" w:type="dxa"/>
            </w:tcMar>
            <w:vAlign w:val="center"/>
          </w:tcPr>
          <w:p w14:paraId="212ACE27" w14:textId="1A8F350D" w:rsidR="00054EC1" w:rsidRPr="00494006" w:rsidRDefault="003F519B" w:rsidP="00A07A9D">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b/>
                <w:lang w:val="en-GB"/>
              </w:rPr>
              <w:t>J</w:t>
            </w:r>
            <w:r w:rsidR="00054EC1" w:rsidRPr="00494006">
              <w:rPr>
                <w:rFonts w:ascii="Arial" w:hAnsi="Arial" w:cs="Arial"/>
                <w:b/>
                <w:lang w:val="en-GB"/>
              </w:rPr>
              <w:t>ob Title:</w:t>
            </w:r>
          </w:p>
        </w:tc>
        <w:tc>
          <w:tcPr>
            <w:tcW w:w="3748" w:type="dxa"/>
            <w:tcBorders>
              <w:top w:val="single" w:sz="6" w:space="0" w:color="000000"/>
              <w:bottom w:val="single" w:sz="4" w:space="0" w:color="auto"/>
              <w:right w:val="single" w:sz="4" w:space="0" w:color="auto"/>
            </w:tcBorders>
            <w:vAlign w:val="center"/>
          </w:tcPr>
          <w:p w14:paraId="02337EF2" w14:textId="2A7D168D" w:rsidR="00054EC1" w:rsidRPr="006D319B" w:rsidRDefault="00D10601" w:rsidP="00D10601">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lang w:val="en-GB"/>
              </w:rPr>
            </w:pPr>
            <w:r>
              <w:rPr>
                <w:rFonts w:ascii="Arial" w:hAnsi="Arial" w:cs="Arial"/>
                <w:lang w:val="en-GB"/>
              </w:rPr>
              <w:t>Programme</w:t>
            </w:r>
            <w:r w:rsidR="006D319B" w:rsidRPr="006D319B">
              <w:rPr>
                <w:rFonts w:ascii="Arial" w:hAnsi="Arial" w:cs="Arial"/>
                <w:lang w:val="en-GB"/>
              </w:rPr>
              <w:t xml:space="preserve"> Manager </w:t>
            </w:r>
            <w:r w:rsidR="00CD1C14">
              <w:rPr>
                <w:rFonts w:ascii="Arial" w:hAnsi="Arial" w:cs="Arial"/>
                <w:lang w:val="en-GB"/>
              </w:rPr>
              <w:t xml:space="preserve">– HS2 &amp; STEM </w:t>
            </w:r>
            <w:r>
              <w:rPr>
                <w:rFonts w:ascii="Arial" w:hAnsi="Arial" w:cs="Arial"/>
                <w:lang w:val="en-GB"/>
              </w:rPr>
              <w:t xml:space="preserve"> </w:t>
            </w:r>
          </w:p>
        </w:tc>
        <w:tc>
          <w:tcPr>
            <w:tcW w:w="1922" w:type="dxa"/>
            <w:tcBorders>
              <w:top w:val="single" w:sz="6" w:space="0" w:color="000000"/>
              <w:left w:val="single" w:sz="4" w:space="0" w:color="auto"/>
              <w:bottom w:val="single" w:sz="4" w:space="0" w:color="auto"/>
            </w:tcBorders>
            <w:vAlign w:val="center"/>
          </w:tcPr>
          <w:p w14:paraId="0C99B60D"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sidRPr="00494006">
              <w:rPr>
                <w:rFonts w:ascii="Arial" w:hAnsi="Arial" w:cs="Arial"/>
                <w:b/>
                <w:lang w:val="en-GB"/>
              </w:rPr>
              <w:t xml:space="preserve">Date: </w:t>
            </w:r>
          </w:p>
        </w:tc>
        <w:tc>
          <w:tcPr>
            <w:tcW w:w="2884" w:type="dxa"/>
            <w:tcBorders>
              <w:top w:val="single" w:sz="6" w:space="0" w:color="000000"/>
              <w:left w:val="single" w:sz="4" w:space="0" w:color="auto"/>
              <w:bottom w:val="single" w:sz="4" w:space="0" w:color="auto"/>
            </w:tcBorders>
            <w:vAlign w:val="center"/>
          </w:tcPr>
          <w:p w14:paraId="7FE9C3AC" w14:textId="69F5F39C" w:rsidR="00054EC1" w:rsidRPr="006D319B" w:rsidRDefault="00661E88" w:rsidP="006D319B">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lang w:val="en-GB"/>
              </w:rPr>
              <w:t>July</w:t>
            </w:r>
            <w:r w:rsidR="006D319B" w:rsidRPr="006D319B">
              <w:rPr>
                <w:rFonts w:ascii="Arial" w:hAnsi="Arial" w:cs="Arial"/>
                <w:lang w:val="en-GB"/>
              </w:rPr>
              <w:t xml:space="preserve"> 2018</w:t>
            </w:r>
          </w:p>
        </w:tc>
      </w:tr>
      <w:tr w:rsidR="00054EC1" w:rsidRPr="00494006" w14:paraId="62593208" w14:textId="77777777" w:rsidTr="00A07A9D">
        <w:trPr>
          <w:trHeight w:val="385"/>
          <w:jc w:val="center"/>
        </w:trPr>
        <w:tc>
          <w:tcPr>
            <w:tcW w:w="1802" w:type="dxa"/>
            <w:tcBorders>
              <w:top w:val="single" w:sz="4" w:space="0" w:color="auto"/>
              <w:bottom w:val="single" w:sz="4" w:space="0" w:color="auto"/>
              <w:right w:val="single" w:sz="4" w:space="0" w:color="auto"/>
            </w:tcBorders>
            <w:tcMar>
              <w:top w:w="80" w:type="dxa"/>
              <w:left w:w="80" w:type="dxa"/>
              <w:bottom w:w="80" w:type="dxa"/>
              <w:right w:w="80" w:type="dxa"/>
            </w:tcMar>
            <w:vAlign w:val="center"/>
          </w:tcPr>
          <w:p w14:paraId="3ACB771E"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 xml:space="preserve">Reporting Line: </w:t>
            </w:r>
          </w:p>
        </w:tc>
        <w:tc>
          <w:tcPr>
            <w:tcW w:w="3748" w:type="dxa"/>
            <w:tcBorders>
              <w:top w:val="single" w:sz="4" w:space="0" w:color="auto"/>
              <w:bottom w:val="single" w:sz="4" w:space="0" w:color="auto"/>
              <w:right w:val="single" w:sz="4" w:space="0" w:color="auto"/>
            </w:tcBorders>
            <w:vAlign w:val="center"/>
          </w:tcPr>
          <w:p w14:paraId="2AA5922A" w14:textId="3ACF2770" w:rsidR="00054EC1" w:rsidRPr="0082770D" w:rsidRDefault="006D319B" w:rsidP="006D319B">
            <w:pPr>
              <w:pStyle w:val="DefaultText1"/>
              <w:ind w:left="67"/>
              <w:rPr>
                <w:rFonts w:ascii="Arial" w:hAnsi="Arial" w:cs="Arial"/>
                <w:color w:val="auto"/>
                <w:szCs w:val="24"/>
                <w:lang w:val="en-GB"/>
              </w:rPr>
            </w:pPr>
            <w:r>
              <w:rPr>
                <w:rFonts w:ascii="Arial" w:hAnsi="Arial" w:cs="Arial"/>
                <w:color w:val="auto"/>
                <w:szCs w:val="24"/>
                <w:lang w:val="en-GB"/>
              </w:rPr>
              <w:t>Principal Skills Manager</w:t>
            </w:r>
          </w:p>
        </w:tc>
        <w:tc>
          <w:tcPr>
            <w:tcW w:w="1922" w:type="dxa"/>
            <w:tcBorders>
              <w:top w:val="single" w:sz="4" w:space="0" w:color="auto"/>
              <w:left w:val="single" w:sz="4" w:space="0" w:color="auto"/>
              <w:bottom w:val="single" w:sz="4" w:space="0" w:color="auto"/>
            </w:tcBorders>
            <w:vAlign w:val="center"/>
          </w:tcPr>
          <w:p w14:paraId="2CE52E0D"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Job Level:</w:t>
            </w:r>
          </w:p>
        </w:tc>
        <w:tc>
          <w:tcPr>
            <w:tcW w:w="2884" w:type="dxa"/>
            <w:tcBorders>
              <w:top w:val="single" w:sz="4" w:space="0" w:color="auto"/>
              <w:left w:val="single" w:sz="4" w:space="0" w:color="auto"/>
              <w:bottom w:val="single" w:sz="4" w:space="0" w:color="auto"/>
            </w:tcBorders>
            <w:vAlign w:val="center"/>
          </w:tcPr>
          <w:p w14:paraId="71771B64" w14:textId="77777777" w:rsidR="00CD1C14" w:rsidRDefault="00CD1C14" w:rsidP="0082770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p>
          <w:p w14:paraId="5BEF20E8" w14:textId="1D521833" w:rsidR="00054EC1" w:rsidRPr="006D319B" w:rsidRDefault="00CD1C14" w:rsidP="0082770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Grade I</w:t>
            </w:r>
            <w:r w:rsidR="006D319B" w:rsidRPr="006D319B">
              <w:rPr>
                <w:rFonts w:ascii="Arial" w:hAnsi="Arial" w:cs="Arial"/>
                <w:lang w:val="en-GB"/>
              </w:rPr>
              <w:t xml:space="preserve"> £</w:t>
            </w:r>
            <w:r w:rsidR="006D319B">
              <w:rPr>
                <w:rFonts w:ascii="Arial" w:hAnsi="Arial" w:cs="Arial"/>
                <w:lang w:val="en-GB"/>
              </w:rPr>
              <w:t>39,961 - £43,757</w:t>
            </w:r>
          </w:p>
          <w:p w14:paraId="6F246590" w14:textId="4DAADDD7" w:rsidR="001C4C46" w:rsidRPr="00B15233" w:rsidRDefault="001C4C46" w:rsidP="0082770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i/>
                <w:lang w:val="en-GB"/>
              </w:rPr>
            </w:pPr>
          </w:p>
        </w:tc>
      </w:tr>
      <w:tr w:rsidR="00054EC1" w:rsidRPr="00494006" w14:paraId="3B8B23E7" w14:textId="77777777" w:rsidTr="00A07A9D">
        <w:trPr>
          <w:trHeight w:val="279"/>
          <w:jc w:val="center"/>
        </w:trPr>
        <w:tc>
          <w:tcPr>
            <w:tcW w:w="1802" w:type="dxa"/>
            <w:tcBorders>
              <w:top w:val="single" w:sz="4" w:space="0" w:color="auto"/>
              <w:bottom w:val="single" w:sz="6" w:space="0" w:color="000000"/>
              <w:right w:val="single" w:sz="4" w:space="0" w:color="auto"/>
            </w:tcBorders>
            <w:tcMar>
              <w:top w:w="80" w:type="dxa"/>
              <w:left w:w="80" w:type="dxa"/>
              <w:bottom w:w="80" w:type="dxa"/>
              <w:right w:w="80" w:type="dxa"/>
            </w:tcMar>
            <w:vAlign w:val="center"/>
          </w:tcPr>
          <w:p w14:paraId="12E14C54" w14:textId="2F8AED60" w:rsidR="00054EC1" w:rsidRPr="00494006" w:rsidRDefault="00B15233"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Pr>
                <w:rFonts w:ascii="Arial" w:hAnsi="Arial" w:cs="Arial"/>
                <w:b/>
                <w:lang w:val="en-GB"/>
              </w:rPr>
              <w:t>Service</w:t>
            </w:r>
            <w:r w:rsidR="00054EC1" w:rsidRPr="00494006">
              <w:rPr>
                <w:rFonts w:ascii="Arial" w:hAnsi="Arial" w:cs="Arial"/>
                <w:b/>
                <w:lang w:val="en-GB"/>
              </w:rPr>
              <w:t>:</w:t>
            </w:r>
          </w:p>
        </w:tc>
        <w:tc>
          <w:tcPr>
            <w:tcW w:w="3748" w:type="dxa"/>
            <w:tcBorders>
              <w:top w:val="single" w:sz="4" w:space="0" w:color="auto"/>
              <w:bottom w:val="single" w:sz="6" w:space="0" w:color="000000"/>
              <w:right w:val="single" w:sz="4" w:space="0" w:color="auto"/>
            </w:tcBorders>
            <w:vAlign w:val="center"/>
          </w:tcPr>
          <w:p w14:paraId="6839E9D0" w14:textId="1CB3B966" w:rsidR="00054EC1" w:rsidRPr="006D319B" w:rsidRDefault="006D319B" w:rsidP="0082770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Policy and Strategy</w:t>
            </w:r>
          </w:p>
        </w:tc>
        <w:tc>
          <w:tcPr>
            <w:tcW w:w="1922" w:type="dxa"/>
            <w:tcBorders>
              <w:top w:val="single" w:sz="4" w:space="0" w:color="auto"/>
              <w:left w:val="single" w:sz="4" w:space="0" w:color="auto"/>
              <w:bottom w:val="single" w:sz="6" w:space="0" w:color="000000"/>
            </w:tcBorders>
            <w:vAlign w:val="center"/>
          </w:tcPr>
          <w:p w14:paraId="10CBAC5A"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Business Area:</w:t>
            </w:r>
          </w:p>
        </w:tc>
        <w:tc>
          <w:tcPr>
            <w:tcW w:w="2884" w:type="dxa"/>
            <w:tcBorders>
              <w:top w:val="single" w:sz="4" w:space="0" w:color="auto"/>
              <w:left w:val="single" w:sz="4" w:space="0" w:color="auto"/>
              <w:bottom w:val="single" w:sz="6" w:space="0" w:color="000000"/>
            </w:tcBorders>
            <w:vAlign w:val="center"/>
          </w:tcPr>
          <w:p w14:paraId="709FBFBA" w14:textId="66DF8F2E" w:rsidR="00054EC1" w:rsidRPr="006D319B" w:rsidRDefault="006D319B" w:rsidP="006D319B">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sidRPr="006D319B">
              <w:rPr>
                <w:rFonts w:ascii="Arial" w:hAnsi="Arial" w:cs="Arial"/>
                <w:lang w:val="en-GB"/>
              </w:rPr>
              <w:t xml:space="preserve">Work and Skills </w:t>
            </w:r>
          </w:p>
        </w:tc>
      </w:tr>
    </w:tbl>
    <w:p w14:paraId="63ED2CF5" w14:textId="77777777" w:rsidR="00054EC1" w:rsidRDefault="00054EC1"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p w14:paraId="5BA9BFC4" w14:textId="77777777" w:rsidR="00D02CC2" w:rsidRPr="00494006" w:rsidRDefault="00D02CC2"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tbl>
      <w:tblPr>
        <w:tblW w:w="103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80" w:firstRow="0" w:lastRow="0" w:firstColumn="1" w:lastColumn="0" w:noHBand="0" w:noVBand="0"/>
      </w:tblPr>
      <w:tblGrid>
        <w:gridCol w:w="10367"/>
      </w:tblGrid>
      <w:tr w:rsidR="00054EC1" w:rsidRPr="00494006" w14:paraId="3CB78FD2" w14:textId="77777777" w:rsidTr="00F555C0">
        <w:trPr>
          <w:trHeight w:val="180"/>
          <w:jc w:val="center"/>
        </w:trPr>
        <w:tc>
          <w:tcPr>
            <w:tcW w:w="10367" w:type="dxa"/>
            <w:tcBorders>
              <w:top w:val="single" w:sz="6" w:space="0" w:color="000000"/>
              <w:left w:val="single" w:sz="6" w:space="0" w:color="0000FF"/>
              <w:bottom w:val="single" w:sz="6" w:space="0" w:color="000000"/>
              <w:right w:val="single" w:sz="6" w:space="0" w:color="0000FF"/>
            </w:tcBorders>
            <w:shd w:val="clear" w:color="auto" w:fill="000000"/>
            <w:tcMar>
              <w:top w:w="80" w:type="dxa"/>
              <w:left w:w="80" w:type="dxa"/>
              <w:bottom w:w="80" w:type="dxa"/>
              <w:right w:w="80" w:type="dxa"/>
            </w:tcMar>
          </w:tcPr>
          <w:p w14:paraId="1CE29D41" w14:textId="77777777" w:rsidR="00054EC1" w:rsidRPr="00494006" w:rsidRDefault="00054EC1" w:rsidP="00F77DB9">
            <w:pPr>
              <w:pStyle w:val="Heading3"/>
              <w:pBdr>
                <w:top w:val="none" w:sz="0" w:space="0" w:color="auto"/>
                <w:left w:val="none" w:sz="0" w:space="0" w:color="auto"/>
                <w:bottom w:val="none" w:sz="0" w:space="0" w:color="auto"/>
                <w:right w:val="none" w:sz="0" w:space="0" w:color="auto"/>
                <w:bar w:val="none" w:sz="0" w:color="auto"/>
              </w:pBdr>
              <w:ind w:left="21" w:right="261"/>
              <w:rPr>
                <w:lang w:val="en-GB"/>
              </w:rPr>
            </w:pPr>
            <w:r w:rsidRPr="00494006">
              <w:rPr>
                <w:lang w:val="en-GB"/>
              </w:rPr>
              <w:t>JOB PURPOSE</w:t>
            </w:r>
          </w:p>
        </w:tc>
      </w:tr>
      <w:tr w:rsidR="005C2773" w:rsidRPr="00494006" w14:paraId="4F6FA26C" w14:textId="77777777" w:rsidTr="00F555C0">
        <w:trPr>
          <w:trHeight w:val="180"/>
          <w:jc w:val="center"/>
        </w:trPr>
        <w:tc>
          <w:tcPr>
            <w:tcW w:w="10367" w:type="dxa"/>
            <w:tcBorders>
              <w:top w:val="single" w:sz="6" w:space="0" w:color="000000"/>
              <w:left w:val="single" w:sz="6" w:space="0" w:color="0000FF"/>
              <w:bottom w:val="single" w:sz="4" w:space="0" w:color="auto"/>
              <w:right w:val="single" w:sz="6" w:space="0" w:color="0000FF"/>
            </w:tcBorders>
            <w:shd w:val="clear" w:color="auto" w:fill="auto"/>
            <w:tcMar>
              <w:top w:w="80" w:type="dxa"/>
              <w:left w:w="80" w:type="dxa"/>
              <w:bottom w:w="80" w:type="dxa"/>
              <w:right w:w="80" w:type="dxa"/>
            </w:tcMar>
          </w:tcPr>
          <w:p w14:paraId="6FAF56CA" w14:textId="0B3D4B3C" w:rsidR="00CD1C14" w:rsidRPr="009843E3" w:rsidRDefault="00CD1C14" w:rsidP="00CD1C14">
            <w:pPr>
              <w:pStyle w:val="Default"/>
              <w:spacing w:before="60"/>
              <w:jc w:val="both"/>
              <w:rPr>
                <w:rFonts w:ascii="Arial" w:hAnsi="Arial" w:cs="Arial"/>
                <w:color w:val="auto"/>
                <w:sz w:val="22"/>
                <w:szCs w:val="22"/>
                <w:lang w:val="en-US"/>
              </w:rPr>
            </w:pPr>
            <w:r w:rsidRPr="009843E3">
              <w:rPr>
                <w:rFonts w:ascii="Arial" w:hAnsi="Arial" w:cs="Arial"/>
                <w:color w:val="auto"/>
                <w:sz w:val="22"/>
                <w:szCs w:val="22"/>
                <w:lang w:val="en-US"/>
              </w:rPr>
              <w:t xml:space="preserve">The purpose of the Programme Manager role is to coordinate a detailed programme of activity to develop a workforce with the higher level skills and scale to meet the requirements of High Speed 2 (HS2) &amp; Northern Powerhouse Rail (NPR) developments across Greater Manchester (GM). </w:t>
            </w:r>
          </w:p>
          <w:p w14:paraId="2B6EE7F3" w14:textId="77777777" w:rsidR="00CD1C14" w:rsidRPr="009843E3" w:rsidRDefault="00CD1C14" w:rsidP="00CD1C14">
            <w:pPr>
              <w:pStyle w:val="Default"/>
              <w:spacing w:before="60"/>
              <w:jc w:val="both"/>
              <w:rPr>
                <w:rFonts w:ascii="Arial" w:hAnsi="Arial" w:cs="Arial"/>
                <w:color w:val="auto"/>
                <w:sz w:val="22"/>
                <w:szCs w:val="22"/>
                <w:lang w:val="en-US"/>
              </w:rPr>
            </w:pPr>
          </w:p>
          <w:p w14:paraId="21791CD9" w14:textId="37555CE7" w:rsidR="00CD1C14" w:rsidRPr="009843E3" w:rsidRDefault="00CD1C14" w:rsidP="00CD1C14">
            <w:pPr>
              <w:pStyle w:val="Default"/>
              <w:spacing w:before="60"/>
              <w:jc w:val="both"/>
              <w:rPr>
                <w:rFonts w:ascii="Arial" w:hAnsi="Arial" w:cs="Arial"/>
                <w:color w:val="auto"/>
                <w:sz w:val="22"/>
                <w:szCs w:val="22"/>
                <w:lang w:val="en-US"/>
              </w:rPr>
            </w:pPr>
            <w:r w:rsidRPr="009843E3">
              <w:rPr>
                <w:rFonts w:ascii="Arial" w:hAnsi="Arial" w:cs="Arial"/>
                <w:color w:val="auto"/>
                <w:sz w:val="22"/>
                <w:szCs w:val="22"/>
                <w:lang w:val="en-US"/>
              </w:rPr>
              <w:t xml:space="preserve">As outlined in the Greater Manchester Strategy HS2 and Northern Powerhouse Rail (NPR) will play an important role in accelerating economic growth in Greater Manchester (GM) and across the north; generating significant and varied employment opportunities and boosting many of the key sectors which are underpinning the competitiveness of the wider economy, including professional, financial and business services, creative and digital and technical and scientific sectors. </w:t>
            </w:r>
          </w:p>
          <w:p w14:paraId="3E547159" w14:textId="77777777" w:rsidR="00CD1C14" w:rsidRPr="009843E3" w:rsidRDefault="00CD1C14" w:rsidP="00CD1C14">
            <w:pPr>
              <w:pStyle w:val="Default"/>
              <w:spacing w:before="60"/>
              <w:jc w:val="both"/>
              <w:rPr>
                <w:rFonts w:ascii="Arial" w:hAnsi="Arial" w:cs="Arial"/>
                <w:color w:val="auto"/>
                <w:sz w:val="22"/>
                <w:szCs w:val="22"/>
                <w:lang w:val="en-US"/>
              </w:rPr>
            </w:pPr>
          </w:p>
          <w:p w14:paraId="69F29AE0" w14:textId="3AAAD230" w:rsidR="00CD1C14" w:rsidRDefault="00CD1C14" w:rsidP="00CD1C14">
            <w:pPr>
              <w:pStyle w:val="Default"/>
              <w:spacing w:before="60"/>
              <w:jc w:val="both"/>
              <w:rPr>
                <w:rFonts w:ascii="Arial" w:hAnsi="Arial" w:cs="Arial"/>
                <w:color w:val="auto"/>
                <w:sz w:val="22"/>
                <w:szCs w:val="22"/>
                <w:lang w:val="en-US"/>
              </w:rPr>
            </w:pPr>
            <w:r w:rsidRPr="009843E3">
              <w:rPr>
                <w:rFonts w:ascii="Arial" w:hAnsi="Arial" w:cs="Arial"/>
                <w:color w:val="auto"/>
                <w:sz w:val="22"/>
                <w:szCs w:val="22"/>
                <w:lang w:val="en-US"/>
              </w:rPr>
              <w:t>Building on the work carried out by GM Local Enterprise Partnership (GM LEP) and the other four North West LEP’s, we have developed a Greater Manchester HS2 Skills &amp; Employment Strategy  that translates the five priorities set out in the North West High Speed Rail Strategy and Action Plan into a GM context, with regard to both HS2 and NPR, focused on interventions around:</w:t>
            </w:r>
          </w:p>
          <w:p w14:paraId="464E447E" w14:textId="77777777" w:rsidR="005A24A8" w:rsidRPr="009843E3" w:rsidRDefault="005A24A8" w:rsidP="00CD1C14">
            <w:pPr>
              <w:pStyle w:val="Default"/>
              <w:spacing w:before="60"/>
              <w:jc w:val="both"/>
              <w:rPr>
                <w:rFonts w:ascii="Arial" w:hAnsi="Arial" w:cs="Arial"/>
                <w:color w:val="auto"/>
                <w:sz w:val="22"/>
                <w:szCs w:val="22"/>
                <w:lang w:val="en-US"/>
              </w:rPr>
            </w:pPr>
          </w:p>
          <w:p w14:paraId="1B2C6C6D" w14:textId="42B8AF75" w:rsidR="00CD1C14" w:rsidRPr="009843E3" w:rsidRDefault="00CD1C14" w:rsidP="005A24A8">
            <w:pPr>
              <w:pStyle w:val="ListParagraph"/>
              <w:numPr>
                <w:ilvl w:val="0"/>
                <w:numId w:val="34"/>
              </w:numPr>
              <w:pBdr>
                <w:top w:val="none" w:sz="0" w:space="0" w:color="auto"/>
                <w:left w:val="none" w:sz="0" w:space="0" w:color="auto"/>
                <w:bottom w:val="none" w:sz="0" w:space="0" w:color="auto"/>
                <w:right w:val="none" w:sz="0" w:space="0" w:color="auto"/>
                <w:bar w:val="none" w:sz="0" w:color="auto"/>
              </w:pBdr>
              <w:spacing w:line="252" w:lineRule="auto"/>
              <w:contextualSpacing/>
              <w:jc w:val="both"/>
              <w:rPr>
                <w:color w:val="auto"/>
              </w:rPr>
            </w:pPr>
            <w:r w:rsidRPr="009843E3">
              <w:rPr>
                <w:color w:val="auto"/>
              </w:rPr>
              <w:t>G</w:t>
            </w:r>
            <w:r w:rsidR="005A24A8">
              <w:rPr>
                <w:color w:val="auto"/>
              </w:rPr>
              <w:t xml:space="preserve">reater </w:t>
            </w:r>
            <w:r w:rsidRPr="009843E3">
              <w:rPr>
                <w:color w:val="auto"/>
              </w:rPr>
              <w:t>M</w:t>
            </w:r>
            <w:r w:rsidR="005A24A8">
              <w:rPr>
                <w:color w:val="auto"/>
              </w:rPr>
              <w:t>anchester</w:t>
            </w:r>
            <w:r w:rsidRPr="009843E3">
              <w:rPr>
                <w:color w:val="auto"/>
              </w:rPr>
              <w:t xml:space="preserve"> STEM Framework; </w:t>
            </w:r>
          </w:p>
          <w:p w14:paraId="12485E67" w14:textId="4711A98D" w:rsidR="00CD1C14" w:rsidRDefault="005A24A8" w:rsidP="005A24A8">
            <w:pPr>
              <w:pStyle w:val="ListParagraph"/>
              <w:numPr>
                <w:ilvl w:val="0"/>
                <w:numId w:val="34"/>
              </w:numPr>
              <w:pBdr>
                <w:top w:val="none" w:sz="0" w:space="0" w:color="auto"/>
                <w:left w:val="none" w:sz="0" w:space="0" w:color="auto"/>
                <w:bottom w:val="none" w:sz="0" w:space="0" w:color="auto"/>
                <w:right w:val="none" w:sz="0" w:space="0" w:color="auto"/>
                <w:bar w:val="none" w:sz="0" w:color="auto"/>
              </w:pBdr>
              <w:spacing w:line="252" w:lineRule="auto"/>
              <w:contextualSpacing/>
              <w:jc w:val="both"/>
              <w:rPr>
                <w:color w:val="auto"/>
              </w:rPr>
            </w:pPr>
            <w:r>
              <w:rPr>
                <w:color w:val="auto"/>
              </w:rPr>
              <w:t>Promotion of careers in rail engineering, construction and other growth sectors linked to HS2</w:t>
            </w:r>
          </w:p>
          <w:p w14:paraId="2C881B1E" w14:textId="5321E1FE" w:rsidR="005A24A8" w:rsidRDefault="005A24A8" w:rsidP="005A24A8">
            <w:pPr>
              <w:pStyle w:val="ListParagraph"/>
              <w:numPr>
                <w:ilvl w:val="0"/>
                <w:numId w:val="34"/>
              </w:numPr>
              <w:pBdr>
                <w:top w:val="none" w:sz="0" w:space="0" w:color="auto"/>
                <w:left w:val="none" w:sz="0" w:space="0" w:color="auto"/>
                <w:bottom w:val="none" w:sz="0" w:space="0" w:color="auto"/>
                <w:right w:val="none" w:sz="0" w:space="0" w:color="auto"/>
                <w:bar w:val="none" w:sz="0" w:color="auto"/>
              </w:pBdr>
              <w:spacing w:line="252" w:lineRule="auto"/>
              <w:contextualSpacing/>
              <w:jc w:val="both"/>
              <w:rPr>
                <w:color w:val="auto"/>
              </w:rPr>
            </w:pPr>
            <w:r>
              <w:rPr>
                <w:color w:val="auto"/>
              </w:rPr>
              <w:t xml:space="preserve">Developing the highly skilled workforce required for HS2 and Northern Powerhouse Rail </w:t>
            </w:r>
          </w:p>
          <w:p w14:paraId="48E75306" w14:textId="76F546D2" w:rsidR="005A24A8" w:rsidRPr="005A24A8" w:rsidRDefault="005A24A8" w:rsidP="005A24A8">
            <w:pPr>
              <w:pStyle w:val="ListParagraph"/>
              <w:numPr>
                <w:ilvl w:val="0"/>
                <w:numId w:val="34"/>
              </w:numPr>
              <w:pBdr>
                <w:top w:val="none" w:sz="0" w:space="0" w:color="auto"/>
                <w:left w:val="none" w:sz="0" w:space="0" w:color="auto"/>
                <w:bottom w:val="none" w:sz="0" w:space="0" w:color="auto"/>
                <w:right w:val="none" w:sz="0" w:space="0" w:color="auto"/>
                <w:bar w:val="none" w:sz="0" w:color="auto"/>
              </w:pBdr>
              <w:spacing w:line="252" w:lineRule="auto"/>
              <w:contextualSpacing/>
              <w:jc w:val="both"/>
              <w:rPr>
                <w:color w:val="auto"/>
              </w:rPr>
            </w:pPr>
            <w:r w:rsidRPr="005A24A8">
              <w:rPr>
                <w:color w:val="auto"/>
              </w:rPr>
              <w:t xml:space="preserve">Creating an Apprenticeship approach to provide sustainable career pathways into and alongside the opportunities presented by HS2 &amp; Northern Powerhouse Rail; and </w:t>
            </w:r>
          </w:p>
          <w:p w14:paraId="2470F570" w14:textId="77777777" w:rsidR="00CD1C14" w:rsidRPr="009843E3" w:rsidRDefault="00CD1C14" w:rsidP="005A24A8">
            <w:pPr>
              <w:pStyle w:val="ListParagraph"/>
              <w:numPr>
                <w:ilvl w:val="0"/>
                <w:numId w:val="34"/>
              </w:numPr>
              <w:pBdr>
                <w:top w:val="none" w:sz="0" w:space="0" w:color="auto"/>
                <w:left w:val="none" w:sz="0" w:space="0" w:color="auto"/>
                <w:bottom w:val="none" w:sz="0" w:space="0" w:color="auto"/>
                <w:right w:val="none" w:sz="0" w:space="0" w:color="auto"/>
                <w:bar w:val="none" w:sz="0" w:color="auto"/>
              </w:pBdr>
              <w:spacing w:line="252" w:lineRule="auto"/>
              <w:contextualSpacing/>
              <w:jc w:val="both"/>
              <w:rPr>
                <w:color w:val="auto"/>
              </w:rPr>
            </w:pPr>
            <w:r w:rsidRPr="009843E3">
              <w:rPr>
                <w:color w:val="auto"/>
              </w:rPr>
              <w:t>Championing local employment in HS2 related activities.</w:t>
            </w:r>
          </w:p>
          <w:p w14:paraId="7D451A7E" w14:textId="77777777" w:rsidR="00CD1C14" w:rsidRPr="009843E3" w:rsidRDefault="00CD1C14" w:rsidP="00CD1C14">
            <w:pPr>
              <w:pBdr>
                <w:top w:val="none" w:sz="0" w:space="0" w:color="auto"/>
                <w:left w:val="none" w:sz="0" w:space="0" w:color="auto"/>
                <w:bottom w:val="none" w:sz="0" w:space="0" w:color="auto"/>
                <w:right w:val="none" w:sz="0" w:space="0" w:color="auto"/>
                <w:bar w:val="none" w:sz="0" w:color="auto"/>
              </w:pBdr>
              <w:spacing w:line="252" w:lineRule="auto"/>
              <w:contextualSpacing/>
              <w:jc w:val="both"/>
              <w:rPr>
                <w:rFonts w:ascii="Arial" w:hAnsi="Arial" w:cs="Arial"/>
                <w:sz w:val="22"/>
                <w:szCs w:val="22"/>
              </w:rPr>
            </w:pPr>
          </w:p>
          <w:p w14:paraId="5EADDFCD" w14:textId="1C8498E4" w:rsidR="00CA1AB8" w:rsidRPr="009843E3" w:rsidRDefault="00CD1C14" w:rsidP="00CD1C14">
            <w:pPr>
              <w:pBdr>
                <w:top w:val="none" w:sz="0" w:space="0" w:color="auto"/>
                <w:left w:val="none" w:sz="0" w:space="0" w:color="auto"/>
                <w:bottom w:val="none" w:sz="0" w:space="0" w:color="auto"/>
                <w:right w:val="none" w:sz="0" w:space="0" w:color="auto"/>
                <w:bar w:val="none" w:sz="0" w:color="auto"/>
              </w:pBdr>
              <w:spacing w:line="252" w:lineRule="auto"/>
              <w:contextualSpacing/>
              <w:jc w:val="both"/>
              <w:rPr>
                <w:rFonts w:ascii="Arial" w:hAnsi="Arial" w:cs="Arial"/>
                <w:sz w:val="22"/>
                <w:szCs w:val="22"/>
              </w:rPr>
            </w:pPr>
            <w:r w:rsidRPr="009843E3">
              <w:rPr>
                <w:rFonts w:ascii="Arial" w:hAnsi="Arial" w:cs="Arial"/>
                <w:sz w:val="22"/>
                <w:szCs w:val="22"/>
              </w:rPr>
              <w:lastRenderedPageBreak/>
              <w:t>The role will be critical in managing partnerships and deploying and coordinating resources to ensure that project requirements and resource levels are fully identified. The role holder will ensure that programme of work is managed effectively by working with relevant project teams within the business, particularly Work and Skills policy, and other key stakeholders.</w:t>
            </w:r>
          </w:p>
        </w:tc>
      </w:tr>
    </w:tbl>
    <w:p w14:paraId="3045E894" w14:textId="125A0D48" w:rsidR="00F555C0" w:rsidRDefault="00F555C0">
      <w:pPr>
        <w:pBdr>
          <w:top w:val="none" w:sz="0" w:space="0" w:color="auto"/>
          <w:left w:val="none" w:sz="0" w:space="0" w:color="auto"/>
          <w:bottom w:val="none" w:sz="0" w:space="0" w:color="auto"/>
          <w:right w:val="none" w:sz="0" w:space="0" w:color="auto"/>
          <w:bar w:val="none" w:sz="0" w:color="auto"/>
        </w:pBd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6"/>
      </w:tblGrid>
      <w:tr w:rsidR="00484D6A" w:rsidRPr="00494006" w14:paraId="4AB653E5" w14:textId="77777777" w:rsidTr="00F555C0">
        <w:trPr>
          <w:trHeight w:val="180"/>
          <w:jc w:val="center"/>
        </w:trPr>
        <w:tc>
          <w:tcPr>
            <w:tcW w:w="10356" w:type="dxa"/>
            <w:shd w:val="clear" w:color="auto" w:fill="000000"/>
            <w:tcMar>
              <w:top w:w="80" w:type="dxa"/>
              <w:left w:w="80" w:type="dxa"/>
              <w:bottom w:w="80" w:type="dxa"/>
              <w:right w:w="80" w:type="dxa"/>
            </w:tcMar>
          </w:tcPr>
          <w:p w14:paraId="0203112B" w14:textId="7F9F41A0" w:rsidR="00484D6A" w:rsidRPr="00F555C0" w:rsidRDefault="00484D6A" w:rsidP="00A6308B">
            <w:pPr>
              <w:pStyle w:val="Body"/>
              <w:pBdr>
                <w:top w:val="none" w:sz="0" w:space="0" w:color="auto"/>
                <w:left w:val="none" w:sz="0" w:space="0" w:color="auto"/>
                <w:bottom w:val="none" w:sz="0" w:space="0" w:color="auto"/>
                <w:right w:val="none" w:sz="0" w:space="0" w:color="auto"/>
                <w:bar w:val="none" w:sz="0" w:color="auto"/>
              </w:pBdr>
              <w:ind w:right="261"/>
              <w:rPr>
                <w:b/>
                <w:bCs/>
                <w:iCs/>
                <w:sz w:val="24"/>
                <w:szCs w:val="24"/>
              </w:rPr>
            </w:pPr>
            <w:r w:rsidRPr="00494006">
              <w:rPr>
                <w:b/>
                <w:bCs/>
                <w:iCs/>
                <w:sz w:val="24"/>
                <w:szCs w:val="24"/>
              </w:rPr>
              <w:br w:type="page"/>
            </w:r>
            <w:r w:rsidRPr="00494006">
              <w:rPr>
                <w:b/>
                <w:bCs/>
                <w:color w:val="FFFFFF"/>
                <w:sz w:val="24"/>
                <w:szCs w:val="24"/>
                <w:u w:color="FFFFFF"/>
              </w:rPr>
              <w:t>DIMENSIONS</w:t>
            </w:r>
          </w:p>
        </w:tc>
      </w:tr>
      <w:tr w:rsidR="00484D6A" w:rsidRPr="00494006" w14:paraId="786A1DE3" w14:textId="77777777" w:rsidTr="00F555C0">
        <w:trPr>
          <w:trHeight w:val="180"/>
          <w:jc w:val="center"/>
        </w:trPr>
        <w:tc>
          <w:tcPr>
            <w:tcW w:w="10356" w:type="dxa"/>
            <w:tcMar>
              <w:top w:w="80" w:type="dxa"/>
              <w:left w:w="363" w:type="dxa"/>
              <w:bottom w:w="80" w:type="dxa"/>
              <w:right w:w="80" w:type="dxa"/>
            </w:tcMar>
          </w:tcPr>
          <w:p w14:paraId="351B379A" w14:textId="77777777" w:rsidR="00F555C0" w:rsidRPr="00B25DBB" w:rsidRDefault="00F555C0" w:rsidP="00F555C0">
            <w:pPr>
              <w:pStyle w:val="ListParagraph"/>
              <w:numPr>
                <w:ilvl w:val="0"/>
                <w:numId w:val="19"/>
              </w:numPr>
              <w:pBdr>
                <w:top w:val="none" w:sz="0" w:space="0" w:color="auto"/>
                <w:left w:val="none" w:sz="0" w:space="0" w:color="auto"/>
                <w:bottom w:val="none" w:sz="0" w:space="0" w:color="auto"/>
                <w:right w:val="none" w:sz="0" w:space="0" w:color="auto"/>
                <w:bar w:val="none" w:sz="0" w:color="auto"/>
              </w:pBdr>
              <w:ind w:left="199" w:right="261" w:hanging="283"/>
              <w:jc w:val="both"/>
              <w:rPr>
                <w:color w:val="auto"/>
                <w:lang w:val="en-GB"/>
              </w:rPr>
            </w:pPr>
            <w:r w:rsidRPr="00B25DBB">
              <w:rPr>
                <w:color w:val="auto"/>
                <w:lang w:val="en-GB"/>
              </w:rPr>
              <w:t>Internal and external customer groups and strategic partners</w:t>
            </w:r>
          </w:p>
          <w:p w14:paraId="3EC9AAF8" w14:textId="13DB46BD" w:rsidR="00F555C0" w:rsidRPr="00B25DBB" w:rsidRDefault="00F555C0" w:rsidP="00F555C0">
            <w:pPr>
              <w:pStyle w:val="ListParagraph"/>
              <w:numPr>
                <w:ilvl w:val="0"/>
                <w:numId w:val="19"/>
              </w:numPr>
              <w:pBdr>
                <w:top w:val="none" w:sz="0" w:space="0" w:color="auto"/>
                <w:left w:val="none" w:sz="0" w:space="0" w:color="auto"/>
                <w:bottom w:val="none" w:sz="0" w:space="0" w:color="auto"/>
                <w:right w:val="none" w:sz="0" w:space="0" w:color="auto"/>
                <w:bar w:val="none" w:sz="0" w:color="auto"/>
              </w:pBdr>
              <w:ind w:left="199" w:right="261" w:hanging="283"/>
              <w:jc w:val="both"/>
              <w:rPr>
                <w:color w:val="auto"/>
                <w:lang w:val="en-GB"/>
              </w:rPr>
            </w:pPr>
            <w:r w:rsidRPr="00B25DBB">
              <w:rPr>
                <w:color w:val="auto"/>
                <w:lang w:val="en-GB"/>
              </w:rPr>
              <w:t xml:space="preserve">Senior Managers from across GM’s public sector and stakeholders/partners  </w:t>
            </w:r>
          </w:p>
          <w:p w14:paraId="5E91B24E" w14:textId="77777777" w:rsidR="00B25DBB" w:rsidRDefault="00F555C0" w:rsidP="00B25DBB">
            <w:pPr>
              <w:pStyle w:val="ListParagraph"/>
              <w:numPr>
                <w:ilvl w:val="0"/>
                <w:numId w:val="19"/>
              </w:numPr>
              <w:pBdr>
                <w:top w:val="none" w:sz="0" w:space="0" w:color="auto"/>
                <w:left w:val="none" w:sz="0" w:space="0" w:color="auto"/>
                <w:bottom w:val="none" w:sz="0" w:space="0" w:color="auto"/>
                <w:right w:val="none" w:sz="0" w:space="0" w:color="auto"/>
                <w:bar w:val="none" w:sz="0" w:color="auto"/>
              </w:pBdr>
              <w:ind w:left="199" w:right="261" w:hanging="283"/>
              <w:jc w:val="both"/>
              <w:rPr>
                <w:color w:val="auto"/>
                <w:lang w:val="en-GB"/>
              </w:rPr>
            </w:pPr>
            <w:r w:rsidRPr="00B25DBB">
              <w:rPr>
                <w:color w:val="auto"/>
                <w:lang w:val="en-GB"/>
              </w:rPr>
              <w:t>Senior Managers and staff within GMCA</w:t>
            </w:r>
          </w:p>
          <w:p w14:paraId="59E387FE" w14:textId="73F502E4" w:rsidR="008148DC" w:rsidRPr="00B25DBB" w:rsidRDefault="008148DC" w:rsidP="00B25DBB">
            <w:pPr>
              <w:pStyle w:val="ListParagraph"/>
              <w:numPr>
                <w:ilvl w:val="0"/>
                <w:numId w:val="19"/>
              </w:numPr>
              <w:pBdr>
                <w:top w:val="none" w:sz="0" w:space="0" w:color="auto"/>
                <w:left w:val="none" w:sz="0" w:space="0" w:color="auto"/>
                <w:bottom w:val="none" w:sz="0" w:space="0" w:color="auto"/>
                <w:right w:val="none" w:sz="0" w:space="0" w:color="auto"/>
                <w:bar w:val="none" w:sz="0" w:color="auto"/>
              </w:pBdr>
              <w:ind w:left="199" w:right="261" w:hanging="283"/>
              <w:jc w:val="both"/>
              <w:rPr>
                <w:color w:val="auto"/>
                <w:lang w:val="en-GB"/>
              </w:rPr>
            </w:pPr>
            <w:r w:rsidRPr="00B25DBB">
              <w:rPr>
                <w:color w:val="auto"/>
                <w:lang w:val="en-GB"/>
              </w:rPr>
              <w:t>Employers</w:t>
            </w:r>
            <w:r w:rsidR="00B25DBB">
              <w:rPr>
                <w:color w:val="auto"/>
                <w:lang w:val="en-GB"/>
              </w:rPr>
              <w:t xml:space="preserve"> and key sector bodies</w:t>
            </w:r>
            <w:r w:rsidR="00260848">
              <w:rPr>
                <w:color w:val="auto"/>
                <w:lang w:val="en-GB"/>
              </w:rPr>
              <w:t xml:space="preserve"> e.g. CITB, HS2 </w:t>
            </w:r>
            <w:r w:rsidR="00B25DBB">
              <w:rPr>
                <w:color w:val="auto"/>
                <w:lang w:val="en-GB"/>
              </w:rPr>
              <w:t xml:space="preserve"> </w:t>
            </w:r>
          </w:p>
          <w:p w14:paraId="2288E29B" w14:textId="3AF0E004" w:rsidR="00D10601" w:rsidRPr="00B25DBB" w:rsidRDefault="00B25DBB" w:rsidP="00B25DBB">
            <w:pPr>
              <w:pStyle w:val="ListParagraph"/>
              <w:numPr>
                <w:ilvl w:val="0"/>
                <w:numId w:val="19"/>
              </w:numPr>
              <w:pBdr>
                <w:top w:val="none" w:sz="0" w:space="0" w:color="auto"/>
                <w:left w:val="none" w:sz="0" w:space="0" w:color="auto"/>
                <w:bottom w:val="none" w:sz="0" w:space="0" w:color="auto"/>
                <w:right w:val="none" w:sz="0" w:space="0" w:color="auto"/>
                <w:bar w:val="none" w:sz="0" w:color="auto"/>
              </w:pBdr>
              <w:ind w:left="199" w:right="261" w:hanging="283"/>
              <w:jc w:val="both"/>
              <w:rPr>
                <w:rFonts w:eastAsia="Times New Roman"/>
                <w:bCs/>
                <w:iCs/>
                <w:color w:val="FF0000"/>
                <w:sz w:val="24"/>
                <w:szCs w:val="24"/>
                <w:lang w:val="en-GB"/>
              </w:rPr>
            </w:pPr>
            <w:r>
              <w:rPr>
                <w:rFonts w:eastAsia="Times New Roman"/>
                <w:bCs/>
                <w:iCs/>
                <w:color w:val="auto"/>
                <w:lang w:val="en-GB"/>
              </w:rPr>
              <w:t xml:space="preserve">Schools, Colleges, Private Training Providers and Universities  </w:t>
            </w:r>
          </w:p>
        </w:tc>
      </w:tr>
    </w:tbl>
    <w:p w14:paraId="78FD35F7" w14:textId="77777777" w:rsidR="00054EC1" w:rsidRPr="00494006" w:rsidRDefault="00054EC1"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tbl>
      <w:tblPr>
        <w:tblW w:w="103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80" w:firstRow="0" w:lastRow="0" w:firstColumn="1" w:lastColumn="0" w:noHBand="0" w:noVBand="0"/>
      </w:tblPr>
      <w:tblGrid>
        <w:gridCol w:w="10367"/>
      </w:tblGrid>
      <w:tr w:rsidR="00354297" w:rsidRPr="00494006" w14:paraId="1DDAE199" w14:textId="77777777" w:rsidTr="00281558">
        <w:trPr>
          <w:trHeight w:val="180"/>
          <w:jc w:val="center"/>
        </w:trPr>
        <w:tc>
          <w:tcPr>
            <w:tcW w:w="10367" w:type="dxa"/>
            <w:tcBorders>
              <w:top w:val="single" w:sz="6" w:space="0" w:color="000000"/>
              <w:left w:val="single" w:sz="6" w:space="0" w:color="0000FF"/>
              <w:bottom w:val="single" w:sz="6" w:space="0" w:color="000000"/>
              <w:right w:val="single" w:sz="6" w:space="0" w:color="0000FF"/>
            </w:tcBorders>
            <w:shd w:val="clear" w:color="auto" w:fill="000000"/>
            <w:tcMar>
              <w:top w:w="80" w:type="dxa"/>
              <w:left w:w="80" w:type="dxa"/>
              <w:bottom w:w="80" w:type="dxa"/>
              <w:right w:w="80" w:type="dxa"/>
            </w:tcMar>
          </w:tcPr>
          <w:p w14:paraId="78E5AAEB" w14:textId="2A2008E1" w:rsidR="00354297" w:rsidRPr="00494006" w:rsidRDefault="00354297" w:rsidP="00281558">
            <w:pPr>
              <w:pStyle w:val="Heading3"/>
              <w:pBdr>
                <w:top w:val="none" w:sz="0" w:space="0" w:color="auto"/>
                <w:left w:val="none" w:sz="0" w:space="0" w:color="auto"/>
                <w:bottom w:val="none" w:sz="0" w:space="0" w:color="auto"/>
                <w:right w:val="none" w:sz="0" w:space="0" w:color="auto"/>
                <w:bar w:val="none" w:sz="0" w:color="auto"/>
              </w:pBdr>
              <w:ind w:left="21" w:right="261"/>
              <w:rPr>
                <w:lang w:val="en-GB"/>
              </w:rPr>
            </w:pPr>
            <w:r>
              <w:rPr>
                <w:lang w:val="en-GB"/>
              </w:rPr>
              <w:t xml:space="preserve">KEY RESPONSIBILITIES </w:t>
            </w:r>
          </w:p>
        </w:tc>
      </w:tr>
      <w:tr w:rsidR="00354297" w:rsidRPr="00494006" w14:paraId="53515FDC" w14:textId="77777777" w:rsidTr="00281558">
        <w:trPr>
          <w:trHeight w:val="180"/>
          <w:jc w:val="center"/>
        </w:trPr>
        <w:tc>
          <w:tcPr>
            <w:tcW w:w="10367" w:type="dxa"/>
            <w:tcBorders>
              <w:top w:val="single" w:sz="6" w:space="0" w:color="000000"/>
              <w:left w:val="single" w:sz="6" w:space="0" w:color="0000FF"/>
              <w:bottom w:val="single" w:sz="4" w:space="0" w:color="auto"/>
              <w:right w:val="single" w:sz="6" w:space="0" w:color="0000FF"/>
            </w:tcBorders>
            <w:shd w:val="clear" w:color="auto" w:fill="auto"/>
            <w:tcMar>
              <w:top w:w="80" w:type="dxa"/>
              <w:left w:w="80" w:type="dxa"/>
              <w:bottom w:w="80" w:type="dxa"/>
              <w:right w:w="80" w:type="dxa"/>
            </w:tcMar>
          </w:tcPr>
          <w:p w14:paraId="426A9613" w14:textId="53E78BE2" w:rsidR="009843E3" w:rsidRDefault="009843E3" w:rsidP="009843E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noProof/>
                <w:sz w:val="22"/>
                <w:szCs w:val="22"/>
              </w:rPr>
            </w:pPr>
            <w:r w:rsidRPr="009843E3">
              <w:rPr>
                <w:rFonts w:ascii="Arial" w:hAnsi="Arial" w:cs="Arial"/>
                <w:noProof/>
                <w:sz w:val="22"/>
                <w:szCs w:val="22"/>
              </w:rPr>
              <w:t xml:space="preserve">The Programme Manager will </w:t>
            </w:r>
            <w:r w:rsidRPr="009843E3">
              <w:rPr>
                <w:rFonts w:ascii="Arial" w:hAnsi="Arial" w:cs="Arial"/>
                <w:sz w:val="22"/>
                <w:szCs w:val="22"/>
              </w:rPr>
              <w:t>have responsibility for ensuring that the GM HS2 Growth Strategy is aligned with other priorities within t</w:t>
            </w:r>
            <w:r>
              <w:rPr>
                <w:rFonts w:ascii="Arial" w:hAnsi="Arial" w:cs="Arial"/>
                <w:sz w:val="22"/>
                <w:szCs w:val="22"/>
              </w:rPr>
              <w:t>he GMS</w:t>
            </w:r>
            <w:r w:rsidRPr="009843E3">
              <w:rPr>
                <w:rFonts w:ascii="Arial" w:hAnsi="Arial" w:cs="Arial"/>
                <w:sz w:val="22"/>
                <w:szCs w:val="22"/>
              </w:rPr>
              <w:t>. The Programme Manager will also have responsibility of developing and implementing the skills element of the GM HS2 Growth Strategy over the next 2 years; ensuring it adds value and does not duplicate the work of GMCA &amp; its partners.</w:t>
            </w:r>
          </w:p>
          <w:p w14:paraId="292F6C87" w14:textId="77777777" w:rsidR="009843E3" w:rsidRPr="009843E3" w:rsidRDefault="009843E3" w:rsidP="009843E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noProof/>
                <w:sz w:val="22"/>
                <w:szCs w:val="22"/>
              </w:rPr>
            </w:pPr>
          </w:p>
          <w:p w14:paraId="0E0C1E50" w14:textId="77777777" w:rsidR="009843E3" w:rsidRPr="009843E3" w:rsidRDefault="009843E3" w:rsidP="009843E3">
            <w:pPr>
              <w:pBdr>
                <w:top w:val="none" w:sz="0" w:space="0" w:color="auto"/>
                <w:left w:val="none" w:sz="0" w:space="0" w:color="auto"/>
                <w:bottom w:val="none" w:sz="0" w:space="0" w:color="auto"/>
                <w:right w:val="none" w:sz="0" w:space="0" w:color="auto"/>
                <w:bar w:val="none" w:sz="0" w:color="auto"/>
              </w:pBdr>
              <w:contextualSpacing/>
              <w:jc w:val="both"/>
              <w:rPr>
                <w:color w:val="4A442A" w:themeColor="background2" w:themeShade="40"/>
                <w:sz w:val="22"/>
                <w:szCs w:val="22"/>
              </w:rPr>
            </w:pPr>
            <w:r w:rsidRPr="009843E3">
              <w:rPr>
                <w:rFonts w:ascii="Arial" w:hAnsi="Arial" w:cs="Arial"/>
                <w:noProof/>
                <w:sz w:val="22"/>
                <w:szCs w:val="22"/>
              </w:rPr>
              <w:t>The work includes:</w:t>
            </w:r>
            <w:r w:rsidRPr="009843E3">
              <w:rPr>
                <w:rFonts w:ascii="Arial" w:hAnsi="Arial" w:cs="Arial"/>
                <w:color w:val="4A442A" w:themeColor="background2" w:themeShade="40"/>
                <w:sz w:val="22"/>
                <w:szCs w:val="22"/>
              </w:rPr>
              <w:t xml:space="preserve"> </w:t>
            </w:r>
          </w:p>
          <w:p w14:paraId="10EF8301" w14:textId="1B8FDD3C" w:rsidR="007F325F" w:rsidRDefault="007F325F" w:rsidP="005A24A8">
            <w:pPr>
              <w:pStyle w:val="ListParagraph"/>
              <w:numPr>
                <w:ilvl w:val="0"/>
                <w:numId w:val="33"/>
              </w:numPr>
              <w:pBdr>
                <w:top w:val="none" w:sz="0" w:space="0" w:color="auto"/>
                <w:left w:val="none" w:sz="0" w:space="0" w:color="auto"/>
                <w:bottom w:val="none" w:sz="0" w:space="0" w:color="auto"/>
                <w:right w:val="none" w:sz="0" w:space="0" w:color="auto"/>
                <w:bar w:val="none" w:sz="0" w:color="auto"/>
              </w:pBdr>
              <w:contextualSpacing/>
              <w:jc w:val="both"/>
              <w:rPr>
                <w:color w:val="auto"/>
              </w:rPr>
            </w:pPr>
            <w:r>
              <w:rPr>
                <w:color w:val="auto"/>
              </w:rPr>
              <w:t xml:space="preserve">Development of </w:t>
            </w:r>
            <w:r w:rsidR="00260848">
              <w:rPr>
                <w:color w:val="auto"/>
              </w:rPr>
              <w:t xml:space="preserve">a GM STEM Framework, appropriate governance arrangements and co-ordination of the priorities which relate to HS2 &amp; Northern Powerhouse Rail.  </w:t>
            </w:r>
          </w:p>
          <w:p w14:paraId="7CDDFF63" w14:textId="77777777" w:rsidR="00260848" w:rsidRPr="009843E3" w:rsidRDefault="00260848" w:rsidP="005A24A8">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52" w:lineRule="auto"/>
              <w:contextualSpacing/>
              <w:jc w:val="both"/>
              <w:rPr>
                <w:color w:val="auto"/>
              </w:rPr>
            </w:pPr>
            <w:r w:rsidRPr="009843E3">
              <w:rPr>
                <w:color w:val="auto"/>
              </w:rPr>
              <w:t>Developing a programme of activity to promote careers in rail engineering, construction and other growth sectors (in line with the GM Careers &amp; Participation Strategy)</w:t>
            </w:r>
          </w:p>
          <w:p w14:paraId="70268DA7" w14:textId="1F76C675" w:rsidR="005A24A8" w:rsidRPr="005A24A8" w:rsidRDefault="005A24A8" w:rsidP="005A24A8">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line="252" w:lineRule="auto"/>
              <w:contextualSpacing/>
              <w:jc w:val="both"/>
              <w:rPr>
                <w:color w:val="auto"/>
              </w:rPr>
            </w:pPr>
            <w:r w:rsidRPr="005A24A8">
              <w:rPr>
                <w:color w:val="auto"/>
              </w:rPr>
              <w:t>Development of skills provision at all levels and in line with new T Levels and apprenticeship standards, reflecting the needs of the rail engineering and construction sectors;</w:t>
            </w:r>
          </w:p>
          <w:p w14:paraId="197CDD04" w14:textId="6637A36A" w:rsidR="00260848" w:rsidRPr="005A24A8" w:rsidRDefault="00260848" w:rsidP="005A24A8">
            <w:pPr>
              <w:pStyle w:val="ListParagraph"/>
              <w:numPr>
                <w:ilvl w:val="0"/>
                <w:numId w:val="33"/>
              </w:numPr>
              <w:pBdr>
                <w:top w:val="none" w:sz="0" w:space="0" w:color="auto"/>
                <w:left w:val="none" w:sz="0" w:space="0" w:color="auto"/>
                <w:bottom w:val="none" w:sz="0" w:space="0" w:color="auto"/>
                <w:right w:val="none" w:sz="0" w:space="0" w:color="auto"/>
                <w:bar w:val="none" w:sz="0" w:color="auto"/>
              </w:pBdr>
              <w:contextualSpacing/>
              <w:jc w:val="both"/>
              <w:rPr>
                <w:color w:val="auto"/>
              </w:rPr>
            </w:pPr>
            <w:r w:rsidRPr="005A24A8">
              <w:rPr>
                <w:color w:val="auto"/>
              </w:rPr>
              <w:t xml:space="preserve">Supporting strategic developments around HS2 &amp; STEM with a wide range of partners. </w:t>
            </w:r>
          </w:p>
          <w:p w14:paraId="2467D26E" w14:textId="43742AA3" w:rsidR="00E94B56" w:rsidRPr="00E94B56" w:rsidRDefault="00E94B56" w:rsidP="00E94B56">
            <w:pPr>
              <w:pStyle w:val="ListParagraph"/>
              <w:numPr>
                <w:ilvl w:val="0"/>
                <w:numId w:val="33"/>
              </w:numPr>
              <w:pBdr>
                <w:top w:val="none" w:sz="0" w:space="0" w:color="auto"/>
                <w:left w:val="none" w:sz="0" w:space="0" w:color="auto"/>
                <w:bottom w:val="none" w:sz="0" w:space="0" w:color="auto"/>
                <w:right w:val="none" w:sz="0" w:space="0" w:color="auto"/>
                <w:bar w:val="none" w:sz="0" w:color="auto"/>
              </w:pBdr>
              <w:contextualSpacing/>
              <w:jc w:val="both"/>
              <w:rPr>
                <w:color w:val="auto"/>
              </w:rPr>
            </w:pPr>
            <w:r w:rsidRPr="00E94B56">
              <w:rPr>
                <w:color w:val="auto"/>
              </w:rPr>
              <w:t xml:space="preserve">Alignment of the Work and Skills priorities such as higher skills, digital, apprenticeships and post-16 reforms to the work of the Programme Manager for HS2 &amp; STEM. </w:t>
            </w:r>
          </w:p>
          <w:p w14:paraId="26BA4B4D" w14:textId="0E347B4D" w:rsidR="007F325F" w:rsidRDefault="00E94B56" w:rsidP="005A24A8">
            <w:pPr>
              <w:pStyle w:val="ListParagraph"/>
              <w:numPr>
                <w:ilvl w:val="0"/>
                <w:numId w:val="33"/>
              </w:numPr>
              <w:pBdr>
                <w:top w:val="none" w:sz="0" w:space="0" w:color="auto"/>
                <w:left w:val="none" w:sz="0" w:space="0" w:color="auto"/>
                <w:bottom w:val="none" w:sz="0" w:space="0" w:color="auto"/>
                <w:right w:val="none" w:sz="0" w:space="0" w:color="auto"/>
                <w:bar w:val="none" w:sz="0" w:color="auto"/>
              </w:pBdr>
              <w:contextualSpacing/>
              <w:jc w:val="both"/>
              <w:rPr>
                <w:color w:val="auto"/>
              </w:rPr>
            </w:pPr>
            <w:r>
              <w:rPr>
                <w:color w:val="auto"/>
              </w:rPr>
              <w:t>Keep up to date on the latest national developments particularly in relation to HS2, construction &amp; engineering and the link with reforms to pre and post-16 education and apprenticeships.</w:t>
            </w:r>
          </w:p>
          <w:p w14:paraId="72EC5FA4" w14:textId="3E773E0F" w:rsidR="007F325F" w:rsidRDefault="00E94B56" w:rsidP="005A24A8">
            <w:pPr>
              <w:pStyle w:val="ListParagraph"/>
              <w:numPr>
                <w:ilvl w:val="0"/>
                <w:numId w:val="33"/>
              </w:numPr>
              <w:pBdr>
                <w:top w:val="none" w:sz="0" w:space="0" w:color="auto"/>
                <w:left w:val="none" w:sz="0" w:space="0" w:color="auto"/>
                <w:bottom w:val="none" w:sz="0" w:space="0" w:color="auto"/>
                <w:right w:val="none" w:sz="0" w:space="0" w:color="auto"/>
                <w:bar w:val="none" w:sz="0" w:color="auto"/>
              </w:pBdr>
              <w:contextualSpacing/>
              <w:jc w:val="both"/>
              <w:rPr>
                <w:color w:val="auto"/>
              </w:rPr>
            </w:pPr>
            <w:r>
              <w:rPr>
                <w:color w:val="auto"/>
              </w:rPr>
              <w:t>Lead future c</w:t>
            </w:r>
            <w:r w:rsidR="007F325F">
              <w:rPr>
                <w:color w:val="auto"/>
              </w:rPr>
              <w:t xml:space="preserve">ommissioning </w:t>
            </w:r>
            <w:r w:rsidR="00A97B2C">
              <w:rPr>
                <w:color w:val="auto"/>
              </w:rPr>
              <w:t xml:space="preserve">of activity to support delivery of HS2 Skills &amp; Employment Strategy. </w:t>
            </w:r>
          </w:p>
          <w:p w14:paraId="1122074E" w14:textId="77777777" w:rsidR="009843E3" w:rsidRPr="007F325F" w:rsidRDefault="009843E3" w:rsidP="005A24A8">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after="60" w:line="276" w:lineRule="auto"/>
              <w:contextualSpacing/>
              <w:rPr>
                <w:color w:val="auto"/>
              </w:rPr>
            </w:pPr>
            <w:r w:rsidRPr="007F325F">
              <w:rPr>
                <w:color w:val="auto"/>
              </w:rPr>
              <w:t>Line manage where required;</w:t>
            </w:r>
          </w:p>
          <w:p w14:paraId="617EF3AE" w14:textId="5966AEAB" w:rsidR="009843E3" w:rsidRPr="007F325F" w:rsidRDefault="009843E3" w:rsidP="005A24A8">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after="60" w:line="276" w:lineRule="auto"/>
              <w:contextualSpacing/>
              <w:rPr>
                <w:color w:val="auto"/>
              </w:rPr>
            </w:pPr>
            <w:r w:rsidRPr="007F325F">
              <w:rPr>
                <w:color w:val="auto"/>
              </w:rPr>
              <w:t>Report to Principal Skills Manager for (Higher Skills and Employer Engagement);</w:t>
            </w:r>
          </w:p>
          <w:p w14:paraId="5C340930" w14:textId="1DBACD9A" w:rsidR="00354297" w:rsidRPr="00A97B2C" w:rsidRDefault="009843E3" w:rsidP="00A97B2C">
            <w:pPr>
              <w:pStyle w:val="ListParagraph"/>
              <w:numPr>
                <w:ilvl w:val="0"/>
                <w:numId w:val="33"/>
              </w:numPr>
              <w:pBdr>
                <w:top w:val="none" w:sz="0" w:space="0" w:color="auto"/>
                <w:left w:val="none" w:sz="0" w:space="0" w:color="auto"/>
                <w:bottom w:val="none" w:sz="0" w:space="0" w:color="auto"/>
                <w:right w:val="none" w:sz="0" w:space="0" w:color="auto"/>
                <w:bar w:val="none" w:sz="0" w:color="auto"/>
              </w:pBdr>
              <w:spacing w:after="60" w:line="276" w:lineRule="auto"/>
              <w:contextualSpacing/>
              <w:rPr>
                <w:color w:val="auto"/>
              </w:rPr>
            </w:pPr>
            <w:r w:rsidRPr="007F325F">
              <w:rPr>
                <w:color w:val="auto"/>
              </w:rPr>
              <w:t xml:space="preserve">Other duties as </w:t>
            </w:r>
            <w:r w:rsidR="00A97B2C">
              <w:rPr>
                <w:color w:val="auto"/>
              </w:rPr>
              <w:t>determined by the line manager</w:t>
            </w:r>
            <w:r w:rsidR="00354297" w:rsidRPr="00A97B2C">
              <w:t xml:space="preserve"> </w:t>
            </w:r>
          </w:p>
        </w:tc>
      </w:tr>
    </w:tbl>
    <w:p w14:paraId="206CE3A8" w14:textId="77777777" w:rsidR="00247FDE" w:rsidRDefault="00247FDE"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0C667123" w14:textId="77777777" w:rsidR="00247FDE" w:rsidRPr="00494006" w:rsidRDefault="00247FDE" w:rsidP="00A97B2C">
      <w:pPr>
        <w:pStyle w:val="Body"/>
        <w:pBdr>
          <w:top w:val="none" w:sz="0" w:space="0" w:color="auto"/>
          <w:left w:val="none" w:sz="0" w:space="0" w:color="auto"/>
          <w:bottom w:val="none" w:sz="0" w:space="0" w:color="auto"/>
          <w:right w:val="none" w:sz="0" w:space="0" w:color="auto"/>
          <w:bar w:val="none" w:sz="0" w:color="auto"/>
        </w:pBdr>
        <w:ind w:right="261"/>
        <w:rPr>
          <w:b/>
          <w:bCs/>
          <w:iCs/>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054EC1" w:rsidRPr="00494006" w14:paraId="7F133717" w14:textId="77777777" w:rsidTr="00F84436">
        <w:trPr>
          <w:trHeight w:val="180"/>
          <w:jc w:val="center"/>
        </w:trPr>
        <w:tc>
          <w:tcPr>
            <w:tcW w:w="10349" w:type="dxa"/>
            <w:shd w:val="clear" w:color="auto" w:fill="000000"/>
            <w:tcMar>
              <w:top w:w="80" w:type="dxa"/>
              <w:left w:w="80" w:type="dxa"/>
              <w:bottom w:w="80" w:type="dxa"/>
              <w:right w:w="80" w:type="dxa"/>
            </w:tcMar>
          </w:tcPr>
          <w:p w14:paraId="2CC0E4B8" w14:textId="77777777" w:rsidR="00054EC1" w:rsidRPr="00494006" w:rsidRDefault="00054EC1" w:rsidP="00941574">
            <w:pPr>
              <w:pStyle w:val="Body"/>
              <w:pBdr>
                <w:top w:val="none" w:sz="0" w:space="0" w:color="auto"/>
                <w:left w:val="none" w:sz="0" w:space="0" w:color="auto"/>
                <w:bottom w:val="none" w:sz="0" w:space="0" w:color="auto"/>
                <w:right w:val="none" w:sz="0" w:space="0" w:color="auto"/>
                <w:bar w:val="none" w:sz="0" w:color="auto"/>
              </w:pBdr>
              <w:ind w:left="18" w:right="261"/>
              <w:rPr>
                <w:sz w:val="24"/>
                <w:szCs w:val="24"/>
              </w:rPr>
            </w:pPr>
            <w:r w:rsidRPr="00494006">
              <w:rPr>
                <w:b/>
                <w:bCs/>
                <w:color w:val="FFFFFF"/>
                <w:sz w:val="24"/>
                <w:szCs w:val="24"/>
                <w:u w:color="FFFFFF"/>
              </w:rPr>
              <w:t>KNOWLEDGE, SKILLS AND EXPERIENCE</w:t>
            </w:r>
          </w:p>
        </w:tc>
      </w:tr>
      <w:tr w:rsidR="00054EC1" w:rsidRPr="00494006" w14:paraId="5241F980" w14:textId="77777777" w:rsidTr="00F84436">
        <w:trPr>
          <w:trHeight w:val="2713"/>
          <w:jc w:val="center"/>
        </w:trPr>
        <w:tc>
          <w:tcPr>
            <w:tcW w:w="10349" w:type="dxa"/>
            <w:tcMar>
              <w:top w:w="80" w:type="dxa"/>
              <w:left w:w="363" w:type="dxa"/>
              <w:bottom w:w="80" w:type="dxa"/>
              <w:right w:w="80" w:type="dxa"/>
            </w:tcMar>
          </w:tcPr>
          <w:p w14:paraId="5921D254" w14:textId="36395F0B" w:rsidR="00C913C1" w:rsidRPr="00A97B2C" w:rsidRDefault="008148DC" w:rsidP="007F759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b/>
                <w:sz w:val="22"/>
                <w:szCs w:val="22"/>
                <w:lang w:val="en-GB" w:eastAsia="en-GB"/>
              </w:rPr>
            </w:pPr>
            <w:r w:rsidRPr="00A97B2C">
              <w:rPr>
                <w:rFonts w:ascii="Arial" w:eastAsia="Calibri" w:hAnsi="Arial" w:cs="Arial"/>
                <w:b/>
                <w:sz w:val="22"/>
                <w:szCs w:val="22"/>
                <w:lang w:val="en-GB" w:eastAsia="en-GB"/>
              </w:rPr>
              <w:t>Qualifications</w:t>
            </w:r>
          </w:p>
          <w:p w14:paraId="09226EC9" w14:textId="7D1E6D0E" w:rsidR="008148DC" w:rsidRPr="00A97B2C" w:rsidRDefault="008148DC" w:rsidP="00BB2E80">
            <w:pPr>
              <w:pStyle w:val="ListParagraph"/>
              <w:numPr>
                <w:ilvl w:val="0"/>
                <w:numId w:val="23"/>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A97B2C">
              <w:t>Degree or equivalent level qualification or equivalent substantial experience.</w:t>
            </w:r>
          </w:p>
          <w:p w14:paraId="2F6778F0" w14:textId="77777777" w:rsidR="00F022D6" w:rsidRPr="00A97B2C" w:rsidRDefault="00F022D6" w:rsidP="007F759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sz w:val="22"/>
                <w:szCs w:val="22"/>
                <w:lang w:val="en-GB" w:eastAsia="en-GB"/>
              </w:rPr>
            </w:pPr>
          </w:p>
          <w:p w14:paraId="5B98A657" w14:textId="0B2A08B4" w:rsidR="00C913C1" w:rsidRPr="00A97B2C" w:rsidRDefault="00F022D6" w:rsidP="007F759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b/>
                <w:sz w:val="22"/>
                <w:szCs w:val="22"/>
                <w:lang w:val="en-GB" w:eastAsia="en-GB"/>
              </w:rPr>
            </w:pPr>
            <w:r w:rsidRPr="00A97B2C">
              <w:rPr>
                <w:rFonts w:ascii="Arial" w:eastAsia="Calibri" w:hAnsi="Arial" w:cs="Arial"/>
                <w:b/>
                <w:sz w:val="22"/>
                <w:szCs w:val="22"/>
                <w:lang w:val="en-GB" w:eastAsia="en-GB"/>
              </w:rPr>
              <w:t>Experience</w:t>
            </w:r>
          </w:p>
          <w:p w14:paraId="11B23B76" w14:textId="4CAD2FC0" w:rsidR="00A97B2C" w:rsidRPr="00A97B2C" w:rsidRDefault="00A97B2C" w:rsidP="00BB2E80">
            <w:pPr>
              <w:pStyle w:val="ListParagraph"/>
              <w:numPr>
                <w:ilvl w:val="0"/>
                <w:numId w:val="23"/>
              </w:numPr>
              <w:pBdr>
                <w:top w:val="none" w:sz="0" w:space="0" w:color="auto"/>
                <w:left w:val="none" w:sz="0" w:space="0" w:color="auto"/>
                <w:bottom w:val="none" w:sz="0" w:space="0" w:color="auto"/>
                <w:right w:val="none" w:sz="0" w:space="0" w:color="auto"/>
                <w:bar w:val="none" w:sz="0" w:color="auto"/>
              </w:pBdr>
              <w:autoSpaceDE w:val="0"/>
              <w:autoSpaceDN w:val="0"/>
              <w:adjustRightInd w:val="0"/>
              <w:rPr>
                <w:lang w:val="en-GB" w:eastAsia="en-GB"/>
              </w:rPr>
            </w:pPr>
            <w:r w:rsidRPr="00A97B2C">
              <w:t xml:space="preserve">Strong experience of project </w:t>
            </w:r>
            <w:r>
              <w:t xml:space="preserve">and/or programme management. </w:t>
            </w:r>
          </w:p>
          <w:p w14:paraId="1FB9B927" w14:textId="6641D899" w:rsidR="00806BE2" w:rsidRPr="00806BE2" w:rsidRDefault="008148DC" w:rsidP="00BB2E80">
            <w:pPr>
              <w:numPr>
                <w:ilvl w:val="0"/>
                <w:numId w:val="23"/>
              </w:numPr>
              <w:pBdr>
                <w:top w:val="none" w:sz="0" w:space="0" w:color="auto"/>
                <w:left w:val="none" w:sz="0" w:space="0" w:color="auto"/>
                <w:bottom w:val="none" w:sz="0" w:space="0" w:color="auto"/>
                <w:right w:val="none" w:sz="0" w:space="0" w:color="auto"/>
                <w:bar w:val="none" w:sz="0" w:color="auto"/>
              </w:pBdr>
              <w:rPr>
                <w:rFonts w:ascii="Arial" w:eastAsia="Calibri" w:hAnsi="Arial" w:cs="Arial"/>
                <w:sz w:val="22"/>
                <w:szCs w:val="22"/>
                <w:lang w:val="en-GB" w:eastAsia="en-GB"/>
              </w:rPr>
            </w:pPr>
            <w:r w:rsidRPr="00A97B2C">
              <w:rPr>
                <w:rFonts w:ascii="Arial" w:hAnsi="Arial" w:cs="Arial"/>
                <w:sz w:val="22"/>
                <w:szCs w:val="22"/>
              </w:rPr>
              <w:t>Experi</w:t>
            </w:r>
            <w:r w:rsidR="00806BE2">
              <w:rPr>
                <w:rFonts w:ascii="Arial" w:hAnsi="Arial" w:cs="Arial"/>
                <w:sz w:val="22"/>
                <w:szCs w:val="22"/>
              </w:rPr>
              <w:t xml:space="preserve">ence of analysing government </w:t>
            </w:r>
            <w:r w:rsidRPr="00A97B2C">
              <w:rPr>
                <w:rFonts w:ascii="Arial" w:hAnsi="Arial" w:cs="Arial"/>
                <w:sz w:val="22"/>
                <w:szCs w:val="22"/>
              </w:rPr>
              <w:t>policy</w:t>
            </w:r>
            <w:r w:rsidR="00806BE2">
              <w:rPr>
                <w:rFonts w:ascii="Arial" w:hAnsi="Arial" w:cs="Arial"/>
                <w:sz w:val="22"/>
                <w:szCs w:val="22"/>
              </w:rPr>
              <w:t xml:space="preserve"> / national developments, translating to the local skills landscape and communicating implications to partners &amp; stakeholders. </w:t>
            </w:r>
          </w:p>
          <w:p w14:paraId="24826B9D" w14:textId="0BA302E5" w:rsidR="008148DC" w:rsidRPr="00BB2E80" w:rsidRDefault="008148DC" w:rsidP="00BB2E80">
            <w:pPr>
              <w:numPr>
                <w:ilvl w:val="0"/>
                <w:numId w:val="23"/>
              </w:numPr>
              <w:pBdr>
                <w:top w:val="none" w:sz="0" w:space="0" w:color="auto"/>
                <w:left w:val="none" w:sz="0" w:space="0" w:color="auto"/>
                <w:bottom w:val="none" w:sz="0" w:space="0" w:color="auto"/>
                <w:right w:val="none" w:sz="0" w:space="0" w:color="auto"/>
                <w:bar w:val="none" w:sz="0" w:color="auto"/>
              </w:pBdr>
              <w:rPr>
                <w:rFonts w:ascii="Arial" w:eastAsia="Calibri" w:hAnsi="Arial" w:cs="Arial"/>
                <w:sz w:val="22"/>
                <w:szCs w:val="22"/>
                <w:lang w:val="en-GB" w:eastAsia="en-GB"/>
              </w:rPr>
            </w:pPr>
            <w:r w:rsidRPr="00A97B2C">
              <w:rPr>
                <w:rFonts w:ascii="Arial" w:hAnsi="Arial" w:cs="Arial"/>
                <w:sz w:val="22"/>
                <w:szCs w:val="22"/>
              </w:rPr>
              <w:t xml:space="preserve">Proven ability to influence and develop joint objectives with stakeholders and senior decision makers, and collaboratively achieve those objectives through </w:t>
            </w:r>
            <w:r w:rsidR="00BB2E80">
              <w:rPr>
                <w:rFonts w:ascii="Arial" w:hAnsi="Arial" w:cs="Arial"/>
                <w:sz w:val="22"/>
                <w:szCs w:val="22"/>
              </w:rPr>
              <w:t>partnership working.</w:t>
            </w:r>
          </w:p>
          <w:p w14:paraId="18FD4FD4" w14:textId="77777777" w:rsidR="00BB2E80" w:rsidRDefault="00BB2E80" w:rsidP="00BB2E80">
            <w:pPr>
              <w:pBdr>
                <w:top w:val="none" w:sz="0" w:space="0" w:color="auto"/>
                <w:left w:val="none" w:sz="0" w:space="0" w:color="auto"/>
                <w:bottom w:val="none" w:sz="0" w:space="0" w:color="auto"/>
                <w:right w:val="none" w:sz="0" w:space="0" w:color="auto"/>
                <w:bar w:val="none" w:sz="0" w:color="auto"/>
              </w:pBdr>
              <w:rPr>
                <w:rFonts w:ascii="Arial" w:eastAsia="Calibri" w:hAnsi="Arial" w:cs="Arial"/>
                <w:b/>
                <w:sz w:val="22"/>
                <w:szCs w:val="22"/>
                <w:lang w:val="en-GB" w:eastAsia="en-GB"/>
              </w:rPr>
            </w:pPr>
          </w:p>
          <w:p w14:paraId="667ACF72" w14:textId="10753B0F" w:rsidR="00D8707E" w:rsidRPr="00D8707E" w:rsidRDefault="00BB2E80" w:rsidP="00D8707E">
            <w:pPr>
              <w:pBdr>
                <w:top w:val="none" w:sz="0" w:space="0" w:color="auto"/>
                <w:left w:val="none" w:sz="0" w:space="0" w:color="auto"/>
                <w:bottom w:val="none" w:sz="0" w:space="0" w:color="auto"/>
                <w:right w:val="none" w:sz="0" w:space="0" w:color="auto"/>
                <w:bar w:val="none" w:sz="0" w:color="auto"/>
              </w:pBdr>
              <w:rPr>
                <w:rFonts w:ascii="Arial" w:eastAsia="Calibri" w:hAnsi="Arial" w:cs="Arial"/>
                <w:b/>
                <w:sz w:val="22"/>
                <w:szCs w:val="22"/>
                <w:lang w:val="en-GB" w:eastAsia="en-GB"/>
              </w:rPr>
            </w:pPr>
            <w:r w:rsidRPr="00BB2E80">
              <w:rPr>
                <w:rFonts w:ascii="Arial" w:eastAsia="Calibri" w:hAnsi="Arial" w:cs="Arial"/>
                <w:b/>
                <w:sz w:val="22"/>
                <w:szCs w:val="22"/>
                <w:lang w:val="en-GB" w:eastAsia="en-GB"/>
              </w:rPr>
              <w:t>Knowledge and Skills</w:t>
            </w:r>
          </w:p>
          <w:p w14:paraId="079651B5" w14:textId="03A62CD6" w:rsidR="00BB2E80" w:rsidRPr="00BB2E80" w:rsidRDefault="00BB2E80" w:rsidP="00BB2E80">
            <w:pPr>
              <w:numPr>
                <w:ilvl w:val="0"/>
                <w:numId w:val="23"/>
              </w:num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lastRenderedPageBreak/>
              <w:t>Ability to work at a senior level in a complex environment including;</w:t>
            </w:r>
            <w:r w:rsidR="00D8707E">
              <w:rPr>
                <w:rFonts w:ascii="Arial" w:hAnsi="Arial" w:cs="Arial"/>
                <w:sz w:val="22"/>
                <w:szCs w:val="22"/>
              </w:rPr>
              <w:t xml:space="preserve"> following through on commitments, building effective relationships, taking responsibility for ensuring targets and outcomes are met and promoting GM’s successes with passion and commitment.   </w:t>
            </w:r>
            <w:r>
              <w:rPr>
                <w:rFonts w:ascii="Arial" w:hAnsi="Arial" w:cs="Arial"/>
                <w:sz w:val="22"/>
                <w:szCs w:val="22"/>
              </w:rPr>
              <w:t xml:space="preserve"> </w:t>
            </w:r>
          </w:p>
          <w:p w14:paraId="6726D1A6" w14:textId="1481299E" w:rsidR="00BB2E80" w:rsidRPr="00D8707E" w:rsidRDefault="00BB2E80" w:rsidP="00BB2E80">
            <w:pPr>
              <w:numPr>
                <w:ilvl w:val="0"/>
                <w:numId w:val="23"/>
              </w:num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8707E">
              <w:rPr>
                <w:rFonts w:ascii="Arial" w:hAnsi="Arial" w:cs="Arial"/>
                <w:sz w:val="22"/>
                <w:szCs w:val="22"/>
              </w:rPr>
              <w:t>Strategic</w:t>
            </w:r>
            <w:r w:rsidR="00D8707E">
              <w:rPr>
                <w:rFonts w:ascii="Arial" w:hAnsi="Arial" w:cs="Arial"/>
                <w:sz w:val="22"/>
                <w:szCs w:val="22"/>
              </w:rPr>
              <w:t xml:space="preserve"> thinking and planning</w:t>
            </w:r>
            <w:r w:rsidRPr="00D8707E">
              <w:rPr>
                <w:rFonts w:ascii="Arial" w:hAnsi="Arial" w:cs="Arial"/>
                <w:sz w:val="22"/>
                <w:szCs w:val="22"/>
              </w:rPr>
              <w:t xml:space="preserve">: </w:t>
            </w:r>
            <w:r w:rsidR="00D8707E">
              <w:rPr>
                <w:rFonts w:ascii="Arial" w:hAnsi="Arial" w:cs="Arial"/>
                <w:sz w:val="22"/>
                <w:szCs w:val="22"/>
              </w:rPr>
              <w:t>Works collaboratively to develop strategy and turn ideas and objectives into practical well organised plans with a focus on results.</w:t>
            </w:r>
          </w:p>
          <w:p w14:paraId="5745B83A" w14:textId="5C0C6836" w:rsidR="00BB2E80" w:rsidRPr="00D8707E" w:rsidRDefault="00BB2E80" w:rsidP="00BB2E80">
            <w:pPr>
              <w:numPr>
                <w:ilvl w:val="0"/>
                <w:numId w:val="23"/>
              </w:num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8707E">
              <w:rPr>
                <w:rFonts w:ascii="Arial" w:hAnsi="Arial" w:cs="Arial"/>
                <w:sz w:val="22"/>
                <w:szCs w:val="22"/>
              </w:rPr>
              <w:t xml:space="preserve">Project Management: Ability to define, document and manage through to implementation </w:t>
            </w:r>
            <w:r w:rsidR="00D8707E">
              <w:rPr>
                <w:rFonts w:ascii="Arial" w:hAnsi="Arial" w:cs="Arial"/>
                <w:sz w:val="22"/>
                <w:szCs w:val="22"/>
              </w:rPr>
              <w:t xml:space="preserve">multiple </w:t>
            </w:r>
            <w:r w:rsidRPr="00D8707E">
              <w:rPr>
                <w:rFonts w:ascii="Arial" w:hAnsi="Arial" w:cs="Arial"/>
                <w:sz w:val="22"/>
                <w:szCs w:val="22"/>
              </w:rPr>
              <w:t>pro</w:t>
            </w:r>
            <w:r w:rsidR="00D8707E">
              <w:rPr>
                <w:rFonts w:ascii="Arial" w:hAnsi="Arial" w:cs="Arial"/>
                <w:sz w:val="22"/>
                <w:szCs w:val="22"/>
              </w:rPr>
              <w:t xml:space="preserve">jects with significant business </w:t>
            </w:r>
            <w:r w:rsidRPr="00D8707E">
              <w:rPr>
                <w:rFonts w:ascii="Arial" w:hAnsi="Arial" w:cs="Arial"/>
                <w:sz w:val="22"/>
                <w:szCs w:val="22"/>
              </w:rPr>
              <w:t>impact, and h</w:t>
            </w:r>
            <w:r w:rsidR="00D8707E">
              <w:rPr>
                <w:rFonts w:ascii="Arial" w:hAnsi="Arial" w:cs="Arial"/>
                <w:sz w:val="22"/>
                <w:szCs w:val="22"/>
              </w:rPr>
              <w:t xml:space="preserve">igh-risk dependencies. </w:t>
            </w:r>
          </w:p>
          <w:p w14:paraId="0850AE74" w14:textId="77777777" w:rsidR="00BB2E80" w:rsidRPr="00D8707E" w:rsidRDefault="00BB2E80" w:rsidP="00BB2E80">
            <w:pPr>
              <w:numPr>
                <w:ilvl w:val="0"/>
                <w:numId w:val="23"/>
              </w:num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8707E">
              <w:rPr>
                <w:rFonts w:ascii="Arial" w:hAnsi="Arial" w:cs="Arial"/>
                <w:sz w:val="22"/>
                <w:szCs w:val="22"/>
              </w:rPr>
              <w:t>Communication and Influence: Ability to negotiate difficult agreements with wide impact and high risk; ability to influence or persuade internal or external stakeholders.</w:t>
            </w:r>
          </w:p>
          <w:p w14:paraId="1A41524A" w14:textId="77777777" w:rsidR="00BB2E80" w:rsidRPr="00D8707E" w:rsidRDefault="00BB2E80" w:rsidP="00BB2E80">
            <w:pPr>
              <w:numPr>
                <w:ilvl w:val="0"/>
                <w:numId w:val="23"/>
              </w:num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8707E">
              <w:rPr>
                <w:rFonts w:ascii="Arial" w:hAnsi="Arial" w:cs="Arial"/>
                <w:sz w:val="22"/>
                <w:szCs w:val="22"/>
              </w:rPr>
              <w:t xml:space="preserve">People Management: Has ability to secure and direct resources for a wide area with diverse staff with clear risks attached to decisions. </w:t>
            </w:r>
          </w:p>
          <w:p w14:paraId="56FE928F" w14:textId="2B93F716" w:rsidR="00BB2E80" w:rsidRPr="00D8707E" w:rsidRDefault="00BB2E80" w:rsidP="00BB2E80">
            <w:pPr>
              <w:numPr>
                <w:ilvl w:val="0"/>
                <w:numId w:val="23"/>
              </w:num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8707E">
              <w:rPr>
                <w:rFonts w:ascii="Arial" w:hAnsi="Arial" w:cs="Arial"/>
                <w:sz w:val="22"/>
                <w:szCs w:val="22"/>
              </w:rPr>
              <w:t>Financial Management: Excellent financial planning skills to develop short, medium and long term financial plans with a</w:t>
            </w:r>
            <w:r w:rsidR="00D8707E" w:rsidRPr="00D8707E">
              <w:rPr>
                <w:rFonts w:ascii="Arial" w:hAnsi="Arial" w:cs="Arial"/>
                <w:sz w:val="22"/>
                <w:szCs w:val="22"/>
              </w:rPr>
              <w:t xml:space="preserve">n ability to budget proactively. </w:t>
            </w:r>
          </w:p>
          <w:p w14:paraId="44017E22" w14:textId="73C35E2A" w:rsidR="00BB2E80" w:rsidRPr="00D8707E" w:rsidRDefault="00BB2E80" w:rsidP="00BB2E80">
            <w:pPr>
              <w:numPr>
                <w:ilvl w:val="0"/>
                <w:numId w:val="23"/>
              </w:numP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D8707E">
              <w:rPr>
                <w:rFonts w:ascii="Arial" w:hAnsi="Arial" w:cs="Arial"/>
                <w:sz w:val="22"/>
                <w:szCs w:val="22"/>
              </w:rPr>
              <w:t>Commissioning Skills: Demonstrates sound business intelligence and ability to identify commercially viable opportunities and secure value for money in service delivery.</w:t>
            </w:r>
          </w:p>
          <w:p w14:paraId="1FC2176B" w14:textId="4353E3E7" w:rsidR="00BB2E80" w:rsidRPr="00BB2E80" w:rsidRDefault="00BB2E80" w:rsidP="00BB2E80">
            <w:pPr>
              <w:numPr>
                <w:ilvl w:val="0"/>
                <w:numId w:val="23"/>
              </w:numPr>
              <w:pBdr>
                <w:top w:val="none" w:sz="0" w:space="0" w:color="auto"/>
                <w:left w:val="none" w:sz="0" w:space="0" w:color="auto"/>
                <w:bottom w:val="none" w:sz="0" w:space="0" w:color="auto"/>
                <w:right w:val="none" w:sz="0" w:space="0" w:color="auto"/>
                <w:bar w:val="none" w:sz="0" w:color="auto"/>
              </w:pBdr>
              <w:rPr>
                <w:rFonts w:ascii="Arial" w:eastAsia="Calibri" w:hAnsi="Arial" w:cs="Arial"/>
                <w:sz w:val="22"/>
                <w:szCs w:val="22"/>
                <w:lang w:val="en-GB" w:eastAsia="en-GB"/>
              </w:rPr>
            </w:pPr>
            <w:r w:rsidRPr="00BB2E80">
              <w:rPr>
                <w:rFonts w:ascii="Arial" w:hAnsi="Arial" w:cs="Arial"/>
                <w:sz w:val="22"/>
                <w:szCs w:val="22"/>
              </w:rPr>
              <w:t>Knowle</w:t>
            </w:r>
            <w:r w:rsidR="00D8707E">
              <w:rPr>
                <w:rFonts w:ascii="Arial" w:hAnsi="Arial" w:cs="Arial"/>
                <w:sz w:val="22"/>
                <w:szCs w:val="22"/>
              </w:rPr>
              <w:t xml:space="preserve">dge of Further Education </w:t>
            </w:r>
            <w:r w:rsidRPr="00BB2E80">
              <w:rPr>
                <w:rFonts w:ascii="Arial" w:hAnsi="Arial" w:cs="Arial"/>
                <w:sz w:val="22"/>
                <w:szCs w:val="22"/>
              </w:rPr>
              <w:t xml:space="preserve">&amp; training provision specifically in relation to STEM sectors </w:t>
            </w:r>
          </w:p>
          <w:p w14:paraId="55621E6B" w14:textId="436307ED" w:rsidR="00BB2E80" w:rsidRPr="00BB2E80" w:rsidRDefault="00BB2E80" w:rsidP="00BB2E80">
            <w:pPr>
              <w:numPr>
                <w:ilvl w:val="0"/>
                <w:numId w:val="23"/>
              </w:numPr>
              <w:pBdr>
                <w:top w:val="none" w:sz="0" w:space="0" w:color="auto"/>
                <w:left w:val="none" w:sz="0" w:space="0" w:color="auto"/>
                <w:bottom w:val="none" w:sz="0" w:space="0" w:color="auto"/>
                <w:right w:val="none" w:sz="0" w:space="0" w:color="auto"/>
                <w:bar w:val="none" w:sz="0" w:color="auto"/>
              </w:pBdr>
              <w:rPr>
                <w:rFonts w:ascii="Arial" w:eastAsia="Calibri" w:hAnsi="Arial" w:cs="Arial"/>
                <w:sz w:val="22"/>
                <w:szCs w:val="22"/>
                <w:lang w:val="en-GB" w:eastAsia="en-GB"/>
              </w:rPr>
            </w:pPr>
            <w:r w:rsidRPr="00BB2E80">
              <w:rPr>
                <w:rFonts w:ascii="Arial" w:hAnsi="Arial" w:cs="Arial"/>
                <w:sz w:val="22"/>
                <w:szCs w:val="22"/>
              </w:rPr>
              <w:t>Experience of working with STEM sector stakeholders, particularly in Greater Manchester, but also across the wider North West region</w:t>
            </w:r>
            <w:r w:rsidR="00D8707E">
              <w:rPr>
                <w:rFonts w:ascii="Arial" w:hAnsi="Arial" w:cs="Arial"/>
                <w:sz w:val="22"/>
                <w:szCs w:val="22"/>
              </w:rPr>
              <w:t xml:space="preserve">. </w:t>
            </w:r>
          </w:p>
          <w:p w14:paraId="0EB8051A" w14:textId="577CE7E4" w:rsidR="00BB2E80" w:rsidRPr="00246687" w:rsidRDefault="00D8707E" w:rsidP="00BB2E80">
            <w:pPr>
              <w:numPr>
                <w:ilvl w:val="0"/>
                <w:numId w:val="23"/>
              </w:numPr>
              <w:pBdr>
                <w:top w:val="none" w:sz="0" w:space="0" w:color="auto"/>
                <w:left w:val="none" w:sz="0" w:space="0" w:color="auto"/>
                <w:bottom w:val="none" w:sz="0" w:space="0" w:color="auto"/>
                <w:right w:val="none" w:sz="0" w:space="0" w:color="auto"/>
                <w:bar w:val="none" w:sz="0" w:color="auto"/>
              </w:pBdr>
              <w:rPr>
                <w:rFonts w:ascii="Arial" w:eastAsia="Calibri" w:hAnsi="Arial" w:cs="Arial"/>
                <w:sz w:val="22"/>
                <w:szCs w:val="22"/>
                <w:lang w:val="en-GB" w:eastAsia="en-GB"/>
              </w:rPr>
            </w:pPr>
            <w:r>
              <w:rPr>
                <w:rFonts w:ascii="Arial" w:hAnsi="Arial" w:cs="Arial"/>
                <w:sz w:val="22"/>
                <w:szCs w:val="22"/>
              </w:rPr>
              <w:t xml:space="preserve">Knowledge of local labour market </w:t>
            </w:r>
            <w:r w:rsidR="00BB2E80" w:rsidRPr="00BB2E80">
              <w:rPr>
                <w:rFonts w:ascii="Arial" w:hAnsi="Arial" w:cs="Arial"/>
                <w:sz w:val="22"/>
                <w:szCs w:val="22"/>
              </w:rPr>
              <w:t>and future skills requirements / growth opportunities</w:t>
            </w:r>
            <w:r w:rsidR="00246687">
              <w:rPr>
                <w:rFonts w:ascii="Arial" w:hAnsi="Arial" w:cs="Arial"/>
                <w:sz w:val="22"/>
                <w:szCs w:val="22"/>
              </w:rPr>
              <w:t xml:space="preserve">. </w:t>
            </w:r>
          </w:p>
        </w:tc>
      </w:tr>
    </w:tbl>
    <w:p w14:paraId="480D7865" w14:textId="77777777" w:rsidR="00054EC1" w:rsidRPr="00494006" w:rsidRDefault="00054EC1"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sectPr w:rsidR="00054EC1" w:rsidRPr="00494006" w:rsidSect="00D02CC2">
      <w:headerReference w:type="default" r:id="rId9"/>
      <w:footerReference w:type="default" r:id="rId10"/>
      <w:pgSz w:w="11900" w:h="16840"/>
      <w:pgMar w:top="567" w:right="1440" w:bottom="851" w:left="1440" w:header="227" w:footer="144"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3F095" w14:textId="77777777" w:rsidR="00497A6D" w:rsidRDefault="00497A6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632272B" w14:textId="77777777" w:rsidR="00497A6D" w:rsidRDefault="00497A6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138532"/>
      <w:docPartObj>
        <w:docPartGallery w:val="Page Numbers (Bottom of Page)"/>
        <w:docPartUnique/>
      </w:docPartObj>
    </w:sdtPr>
    <w:sdtEndPr>
      <w:rPr>
        <w:noProof/>
      </w:rPr>
    </w:sdtEndPr>
    <w:sdtContent>
      <w:p w14:paraId="65764312" w14:textId="39DFB81A" w:rsidR="0004586C" w:rsidRDefault="0004586C">
        <w:pPr>
          <w:pStyle w:val="Footer"/>
          <w:jc w:val="right"/>
        </w:pPr>
        <w:r>
          <w:fldChar w:fldCharType="begin"/>
        </w:r>
        <w:r>
          <w:instrText xml:space="preserve"> PAGE   \* MERGEFORMAT </w:instrText>
        </w:r>
        <w:r>
          <w:fldChar w:fldCharType="separate"/>
        </w:r>
        <w:r w:rsidR="00C71072">
          <w:rPr>
            <w:noProof/>
          </w:rPr>
          <w:t>2</w:t>
        </w:r>
        <w:r>
          <w:rPr>
            <w:noProof/>
          </w:rPr>
          <w:fldChar w:fldCharType="end"/>
        </w:r>
      </w:p>
    </w:sdtContent>
  </w:sdt>
  <w:p w14:paraId="45CFC81C" w14:textId="77777777" w:rsidR="002D2119" w:rsidRDefault="002D2119" w:rsidP="0073107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90551" w14:textId="77777777" w:rsidR="00497A6D" w:rsidRDefault="00497A6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326518D3" w14:textId="77777777" w:rsidR="00497A6D" w:rsidRDefault="00497A6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F0FE" w14:textId="77777777" w:rsidR="002D2119" w:rsidRDefault="002D2119" w:rsidP="0073107D">
    <w:pPr>
      <w:pStyle w:val="Header"/>
      <w:pBdr>
        <w:top w:val="none" w:sz="0" w:space="0" w:color="auto"/>
        <w:left w:val="none" w:sz="0" w:space="0" w:color="auto"/>
        <w:bottom w:val="none" w:sz="0" w:space="0" w:color="auto"/>
        <w:right w:val="none" w:sz="0" w:space="0" w:color="auto"/>
        <w:bar w:val="none" w:sz="0" w:color="auto"/>
      </w:pBd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1E"/>
    <w:multiLevelType w:val="hybridMultilevel"/>
    <w:tmpl w:val="DB30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A3591"/>
    <w:multiLevelType w:val="hybridMultilevel"/>
    <w:tmpl w:val="82BE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F5AC5"/>
    <w:multiLevelType w:val="hybridMultilevel"/>
    <w:tmpl w:val="1ED0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C2071"/>
    <w:multiLevelType w:val="hybridMultilevel"/>
    <w:tmpl w:val="6D64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8172B"/>
    <w:multiLevelType w:val="hybridMultilevel"/>
    <w:tmpl w:val="F6A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351B5"/>
    <w:multiLevelType w:val="hybridMultilevel"/>
    <w:tmpl w:val="E87A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E92B67"/>
    <w:multiLevelType w:val="hybridMultilevel"/>
    <w:tmpl w:val="78D8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4643C"/>
    <w:multiLevelType w:val="hybridMultilevel"/>
    <w:tmpl w:val="323E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D6106"/>
    <w:multiLevelType w:val="hybridMultilevel"/>
    <w:tmpl w:val="E6E4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338B5"/>
    <w:multiLevelType w:val="hybridMultilevel"/>
    <w:tmpl w:val="6458E4FE"/>
    <w:lvl w:ilvl="0" w:tplc="08090001">
      <w:start w:val="1"/>
      <w:numFmt w:val="bullet"/>
      <w:lvlText w:val=""/>
      <w:lvlJc w:val="left"/>
      <w:pPr>
        <w:tabs>
          <w:tab w:val="num" w:pos="360"/>
        </w:tabs>
        <w:ind w:left="360" w:hanging="360"/>
      </w:pPr>
      <w:rPr>
        <w:rFonts w:ascii="Symbol" w:hAnsi="Symbol" w:hint="default"/>
      </w:rPr>
    </w:lvl>
    <w:lvl w:ilvl="1" w:tplc="15F23BA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5AA6CA4"/>
    <w:multiLevelType w:val="hybridMultilevel"/>
    <w:tmpl w:val="2F74E604"/>
    <w:lvl w:ilvl="0" w:tplc="08090001">
      <w:start w:val="1"/>
      <w:numFmt w:val="bullet"/>
      <w:lvlText w:val=""/>
      <w:lvlJc w:val="left"/>
      <w:pPr>
        <w:tabs>
          <w:tab w:val="num" w:pos="458"/>
        </w:tabs>
        <w:ind w:left="458" w:hanging="360"/>
      </w:pPr>
      <w:rPr>
        <w:rFonts w:ascii="Symbol" w:hAnsi="Symbol" w:hint="default"/>
      </w:rPr>
    </w:lvl>
    <w:lvl w:ilvl="1" w:tplc="08090003" w:tentative="1">
      <w:start w:val="1"/>
      <w:numFmt w:val="bullet"/>
      <w:lvlText w:val="o"/>
      <w:lvlJc w:val="left"/>
      <w:pPr>
        <w:tabs>
          <w:tab w:val="num" w:pos="1178"/>
        </w:tabs>
        <w:ind w:left="1178" w:hanging="360"/>
      </w:pPr>
      <w:rPr>
        <w:rFonts w:ascii="Courier New" w:hAnsi="Courier New" w:hint="default"/>
      </w:rPr>
    </w:lvl>
    <w:lvl w:ilvl="2" w:tplc="08090005" w:tentative="1">
      <w:start w:val="1"/>
      <w:numFmt w:val="bullet"/>
      <w:lvlText w:val=""/>
      <w:lvlJc w:val="left"/>
      <w:pPr>
        <w:tabs>
          <w:tab w:val="num" w:pos="1898"/>
        </w:tabs>
        <w:ind w:left="1898" w:hanging="360"/>
      </w:pPr>
      <w:rPr>
        <w:rFonts w:ascii="Wingdings" w:hAnsi="Wingdings" w:hint="default"/>
      </w:rPr>
    </w:lvl>
    <w:lvl w:ilvl="3" w:tplc="08090001" w:tentative="1">
      <w:start w:val="1"/>
      <w:numFmt w:val="bullet"/>
      <w:lvlText w:val=""/>
      <w:lvlJc w:val="left"/>
      <w:pPr>
        <w:tabs>
          <w:tab w:val="num" w:pos="2618"/>
        </w:tabs>
        <w:ind w:left="2618" w:hanging="360"/>
      </w:pPr>
      <w:rPr>
        <w:rFonts w:ascii="Symbol" w:hAnsi="Symbol" w:hint="default"/>
      </w:rPr>
    </w:lvl>
    <w:lvl w:ilvl="4" w:tplc="08090003" w:tentative="1">
      <w:start w:val="1"/>
      <w:numFmt w:val="bullet"/>
      <w:lvlText w:val="o"/>
      <w:lvlJc w:val="left"/>
      <w:pPr>
        <w:tabs>
          <w:tab w:val="num" w:pos="3338"/>
        </w:tabs>
        <w:ind w:left="3338" w:hanging="360"/>
      </w:pPr>
      <w:rPr>
        <w:rFonts w:ascii="Courier New" w:hAnsi="Courier New" w:hint="default"/>
      </w:rPr>
    </w:lvl>
    <w:lvl w:ilvl="5" w:tplc="08090005" w:tentative="1">
      <w:start w:val="1"/>
      <w:numFmt w:val="bullet"/>
      <w:lvlText w:val=""/>
      <w:lvlJc w:val="left"/>
      <w:pPr>
        <w:tabs>
          <w:tab w:val="num" w:pos="4058"/>
        </w:tabs>
        <w:ind w:left="4058" w:hanging="360"/>
      </w:pPr>
      <w:rPr>
        <w:rFonts w:ascii="Wingdings" w:hAnsi="Wingdings" w:hint="default"/>
      </w:rPr>
    </w:lvl>
    <w:lvl w:ilvl="6" w:tplc="08090001" w:tentative="1">
      <w:start w:val="1"/>
      <w:numFmt w:val="bullet"/>
      <w:lvlText w:val=""/>
      <w:lvlJc w:val="left"/>
      <w:pPr>
        <w:tabs>
          <w:tab w:val="num" w:pos="4778"/>
        </w:tabs>
        <w:ind w:left="4778" w:hanging="360"/>
      </w:pPr>
      <w:rPr>
        <w:rFonts w:ascii="Symbol" w:hAnsi="Symbol" w:hint="default"/>
      </w:rPr>
    </w:lvl>
    <w:lvl w:ilvl="7" w:tplc="08090003" w:tentative="1">
      <w:start w:val="1"/>
      <w:numFmt w:val="bullet"/>
      <w:lvlText w:val="o"/>
      <w:lvlJc w:val="left"/>
      <w:pPr>
        <w:tabs>
          <w:tab w:val="num" w:pos="5498"/>
        </w:tabs>
        <w:ind w:left="5498" w:hanging="360"/>
      </w:pPr>
      <w:rPr>
        <w:rFonts w:ascii="Courier New" w:hAnsi="Courier New" w:hint="default"/>
      </w:rPr>
    </w:lvl>
    <w:lvl w:ilvl="8" w:tplc="08090005" w:tentative="1">
      <w:start w:val="1"/>
      <w:numFmt w:val="bullet"/>
      <w:lvlText w:val=""/>
      <w:lvlJc w:val="left"/>
      <w:pPr>
        <w:tabs>
          <w:tab w:val="num" w:pos="6218"/>
        </w:tabs>
        <w:ind w:left="6218" w:hanging="360"/>
      </w:pPr>
      <w:rPr>
        <w:rFonts w:ascii="Wingdings" w:hAnsi="Wingdings" w:hint="default"/>
      </w:rPr>
    </w:lvl>
  </w:abstractNum>
  <w:abstractNum w:abstractNumId="12">
    <w:nsid w:val="3D2C70AE"/>
    <w:multiLevelType w:val="hybridMultilevel"/>
    <w:tmpl w:val="3B94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6026E3"/>
    <w:multiLevelType w:val="hybridMultilevel"/>
    <w:tmpl w:val="8D2AF1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2C255EA"/>
    <w:multiLevelType w:val="hybridMultilevel"/>
    <w:tmpl w:val="8B8E2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5520CB7"/>
    <w:multiLevelType w:val="hybridMultilevel"/>
    <w:tmpl w:val="109E0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56F67D1"/>
    <w:multiLevelType w:val="hybridMultilevel"/>
    <w:tmpl w:val="EDB01F30"/>
    <w:lvl w:ilvl="0" w:tplc="B802D9B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E801EF"/>
    <w:multiLevelType w:val="hybridMultilevel"/>
    <w:tmpl w:val="7EF87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F890746"/>
    <w:multiLevelType w:val="hybridMultilevel"/>
    <w:tmpl w:val="DABC0F64"/>
    <w:lvl w:ilvl="0" w:tplc="EC7CD752">
      <w:start w:val="1"/>
      <w:numFmt w:val="bullet"/>
      <w:lvlText w:val=""/>
      <w:lvlJc w:val="left"/>
      <w:pPr>
        <w:ind w:left="458" w:hanging="360"/>
      </w:pPr>
      <w:rPr>
        <w:rFonts w:ascii="Symbol" w:hAnsi="Symbol" w:hint="default"/>
        <w:color w:val="auto"/>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19">
    <w:nsid w:val="51D176D9"/>
    <w:multiLevelType w:val="hybridMultilevel"/>
    <w:tmpl w:val="5C4A0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D6FD0"/>
    <w:multiLevelType w:val="hybridMultilevel"/>
    <w:tmpl w:val="7D8A9EC6"/>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1">
    <w:nsid w:val="574E1387"/>
    <w:multiLevelType w:val="hybridMultilevel"/>
    <w:tmpl w:val="B4AE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E74BB"/>
    <w:multiLevelType w:val="hybridMultilevel"/>
    <w:tmpl w:val="FE6C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1676F6"/>
    <w:multiLevelType w:val="hybridMultilevel"/>
    <w:tmpl w:val="44782300"/>
    <w:lvl w:ilvl="0" w:tplc="992A7118">
      <w:numFmt w:val="bullet"/>
      <w:lvlText w:val="-"/>
      <w:lvlJc w:val="left"/>
      <w:pPr>
        <w:ind w:left="1410" w:hanging="360"/>
      </w:pPr>
      <w:rPr>
        <w:rFonts w:ascii="Arial" w:eastAsia="Arial Unicode MS"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4">
    <w:nsid w:val="5DB536B7"/>
    <w:multiLevelType w:val="hybridMultilevel"/>
    <w:tmpl w:val="9B1A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2A06FD"/>
    <w:multiLevelType w:val="hybridMultilevel"/>
    <w:tmpl w:val="4D342128"/>
    <w:lvl w:ilvl="0" w:tplc="9DF09422">
      <w:numFmt w:val="bullet"/>
      <w:lvlText w:val="·"/>
      <w:lvlJc w:val="left"/>
      <w:pPr>
        <w:ind w:left="975" w:hanging="61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001A96"/>
    <w:multiLevelType w:val="hybridMultilevel"/>
    <w:tmpl w:val="336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472480"/>
    <w:multiLevelType w:val="hybridMultilevel"/>
    <w:tmpl w:val="DBF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47709"/>
    <w:multiLevelType w:val="hybridMultilevel"/>
    <w:tmpl w:val="CC28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8561C4"/>
    <w:multiLevelType w:val="hybridMultilevel"/>
    <w:tmpl w:val="D2AA4D5A"/>
    <w:lvl w:ilvl="0" w:tplc="08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DA0731"/>
    <w:multiLevelType w:val="hybridMultilevel"/>
    <w:tmpl w:val="1FEA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6654E"/>
    <w:multiLevelType w:val="hybridMultilevel"/>
    <w:tmpl w:val="616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BF3B11"/>
    <w:multiLevelType w:val="hybridMultilevel"/>
    <w:tmpl w:val="60843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34">
    <w:nsid w:val="771D6850"/>
    <w:multiLevelType w:val="hybridMultilevel"/>
    <w:tmpl w:val="21C005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7E8A5253"/>
    <w:multiLevelType w:val="hybridMultilevel"/>
    <w:tmpl w:val="116E2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33"/>
  </w:num>
  <w:num w:numId="3">
    <w:abstractNumId w:val="15"/>
  </w:num>
  <w:num w:numId="4">
    <w:abstractNumId w:val="13"/>
  </w:num>
  <w:num w:numId="5">
    <w:abstractNumId w:val="11"/>
  </w:num>
  <w:num w:numId="6">
    <w:abstractNumId w:val="22"/>
  </w:num>
  <w:num w:numId="7">
    <w:abstractNumId w:val="3"/>
  </w:num>
  <w:num w:numId="8">
    <w:abstractNumId w:val="2"/>
  </w:num>
  <w:num w:numId="9">
    <w:abstractNumId w:val="7"/>
  </w:num>
  <w:num w:numId="10">
    <w:abstractNumId w:val="25"/>
  </w:num>
  <w:num w:numId="11">
    <w:abstractNumId w:val="29"/>
  </w:num>
  <w:num w:numId="12">
    <w:abstractNumId w:val="23"/>
  </w:num>
  <w:num w:numId="13">
    <w:abstractNumId w:val="18"/>
  </w:num>
  <w:num w:numId="14">
    <w:abstractNumId w:val="9"/>
  </w:num>
  <w:num w:numId="15">
    <w:abstractNumId w:val="26"/>
  </w:num>
  <w:num w:numId="16">
    <w:abstractNumId w:val="19"/>
  </w:num>
  <w:num w:numId="17">
    <w:abstractNumId w:val="13"/>
  </w:num>
  <w:num w:numId="18">
    <w:abstractNumId w:val="23"/>
  </w:num>
  <w:num w:numId="19">
    <w:abstractNumId w:val="18"/>
  </w:num>
  <w:num w:numId="20">
    <w:abstractNumId w:val="30"/>
  </w:num>
  <w:num w:numId="21">
    <w:abstractNumId w:val="17"/>
  </w:num>
  <w:num w:numId="22">
    <w:abstractNumId w:val="32"/>
  </w:num>
  <w:num w:numId="23">
    <w:abstractNumId w:val="27"/>
  </w:num>
  <w:num w:numId="24">
    <w:abstractNumId w:val="34"/>
  </w:num>
  <w:num w:numId="25">
    <w:abstractNumId w:val="16"/>
  </w:num>
  <w:num w:numId="26">
    <w:abstractNumId w:val="24"/>
  </w:num>
  <w:num w:numId="27">
    <w:abstractNumId w:val="28"/>
  </w:num>
  <w:num w:numId="28">
    <w:abstractNumId w:val="1"/>
  </w:num>
  <w:num w:numId="29">
    <w:abstractNumId w:val="21"/>
  </w:num>
  <w:num w:numId="30">
    <w:abstractNumId w:val="4"/>
  </w:num>
  <w:num w:numId="31">
    <w:abstractNumId w:val="5"/>
  </w:num>
  <w:num w:numId="32">
    <w:abstractNumId w:val="31"/>
  </w:num>
  <w:num w:numId="33">
    <w:abstractNumId w:val="12"/>
  </w:num>
  <w:num w:numId="34">
    <w:abstractNumId w:val="35"/>
  </w:num>
  <w:num w:numId="35">
    <w:abstractNumId w:val="0"/>
  </w:num>
  <w:num w:numId="36">
    <w:abstractNumId w:val="8"/>
  </w:num>
  <w:num w:numId="37">
    <w:abstractNumId w:val="20"/>
  </w:num>
  <w:num w:numId="38">
    <w:abstractNumId w:val="1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9A"/>
    <w:rsid w:val="000020C9"/>
    <w:rsid w:val="000152D5"/>
    <w:rsid w:val="0004586C"/>
    <w:rsid w:val="0005311E"/>
    <w:rsid w:val="00054EC1"/>
    <w:rsid w:val="00062B15"/>
    <w:rsid w:val="000A72B4"/>
    <w:rsid w:val="000C713E"/>
    <w:rsid w:val="000D5544"/>
    <w:rsid w:val="000F0C9C"/>
    <w:rsid w:val="000F1CBE"/>
    <w:rsid w:val="000F74D5"/>
    <w:rsid w:val="000F74EE"/>
    <w:rsid w:val="00105F5F"/>
    <w:rsid w:val="00113120"/>
    <w:rsid w:val="001308EF"/>
    <w:rsid w:val="00141700"/>
    <w:rsid w:val="00142D0F"/>
    <w:rsid w:val="0015015F"/>
    <w:rsid w:val="001541E6"/>
    <w:rsid w:val="00156E3E"/>
    <w:rsid w:val="00183D7D"/>
    <w:rsid w:val="001C4C46"/>
    <w:rsid w:val="001C67DD"/>
    <w:rsid w:val="001E1373"/>
    <w:rsid w:val="002007BD"/>
    <w:rsid w:val="00224A05"/>
    <w:rsid w:val="00225732"/>
    <w:rsid w:val="002319B8"/>
    <w:rsid w:val="00236D43"/>
    <w:rsid w:val="00246687"/>
    <w:rsid w:val="00247F34"/>
    <w:rsid w:val="00247FDE"/>
    <w:rsid w:val="00256BF9"/>
    <w:rsid w:val="00260848"/>
    <w:rsid w:val="002642C9"/>
    <w:rsid w:val="00275BF1"/>
    <w:rsid w:val="00296582"/>
    <w:rsid w:val="002A748D"/>
    <w:rsid w:val="002B408B"/>
    <w:rsid w:val="002C5F50"/>
    <w:rsid w:val="002D2119"/>
    <w:rsid w:val="002D5DF1"/>
    <w:rsid w:val="002E6EA2"/>
    <w:rsid w:val="002F568B"/>
    <w:rsid w:val="00325AA7"/>
    <w:rsid w:val="00335F4E"/>
    <w:rsid w:val="00354297"/>
    <w:rsid w:val="0038092E"/>
    <w:rsid w:val="003F519B"/>
    <w:rsid w:val="00423B5C"/>
    <w:rsid w:val="004245E6"/>
    <w:rsid w:val="004424BC"/>
    <w:rsid w:val="00484D6A"/>
    <w:rsid w:val="00485760"/>
    <w:rsid w:val="00494006"/>
    <w:rsid w:val="00497A6D"/>
    <w:rsid w:val="004D29A2"/>
    <w:rsid w:val="004E0ED8"/>
    <w:rsid w:val="004E4D22"/>
    <w:rsid w:val="004E4E88"/>
    <w:rsid w:val="005021FF"/>
    <w:rsid w:val="00505854"/>
    <w:rsid w:val="00516E35"/>
    <w:rsid w:val="00522CD9"/>
    <w:rsid w:val="005342A9"/>
    <w:rsid w:val="0054119C"/>
    <w:rsid w:val="00555ACA"/>
    <w:rsid w:val="00557194"/>
    <w:rsid w:val="00567EF8"/>
    <w:rsid w:val="0057032C"/>
    <w:rsid w:val="00577E5F"/>
    <w:rsid w:val="005A0FDC"/>
    <w:rsid w:val="005A24A8"/>
    <w:rsid w:val="005C2773"/>
    <w:rsid w:val="005D5EC2"/>
    <w:rsid w:val="005E5A89"/>
    <w:rsid w:val="00607B1D"/>
    <w:rsid w:val="00635106"/>
    <w:rsid w:val="00636B70"/>
    <w:rsid w:val="00661E88"/>
    <w:rsid w:val="00695D4E"/>
    <w:rsid w:val="006A3C3C"/>
    <w:rsid w:val="006D319B"/>
    <w:rsid w:val="006E0B0F"/>
    <w:rsid w:val="0071594D"/>
    <w:rsid w:val="0073107D"/>
    <w:rsid w:val="00746356"/>
    <w:rsid w:val="00790DB0"/>
    <w:rsid w:val="007C56C2"/>
    <w:rsid w:val="007F325F"/>
    <w:rsid w:val="007F7594"/>
    <w:rsid w:val="008024E5"/>
    <w:rsid w:val="00806BE2"/>
    <w:rsid w:val="008148DC"/>
    <w:rsid w:val="0082770D"/>
    <w:rsid w:val="008674DC"/>
    <w:rsid w:val="008854F9"/>
    <w:rsid w:val="008979E2"/>
    <w:rsid w:val="008B0BDA"/>
    <w:rsid w:val="008F0265"/>
    <w:rsid w:val="008F0698"/>
    <w:rsid w:val="00941574"/>
    <w:rsid w:val="00945CAF"/>
    <w:rsid w:val="009843E3"/>
    <w:rsid w:val="009C30CA"/>
    <w:rsid w:val="00A0083B"/>
    <w:rsid w:val="00A05EA0"/>
    <w:rsid w:val="00A07A9D"/>
    <w:rsid w:val="00A14395"/>
    <w:rsid w:val="00A6609A"/>
    <w:rsid w:val="00A704B9"/>
    <w:rsid w:val="00A7434E"/>
    <w:rsid w:val="00A74AEA"/>
    <w:rsid w:val="00A95501"/>
    <w:rsid w:val="00A97B2C"/>
    <w:rsid w:val="00AB329B"/>
    <w:rsid w:val="00AB6EE3"/>
    <w:rsid w:val="00AC7D40"/>
    <w:rsid w:val="00AD1510"/>
    <w:rsid w:val="00AF11F8"/>
    <w:rsid w:val="00AF6982"/>
    <w:rsid w:val="00B04004"/>
    <w:rsid w:val="00B10293"/>
    <w:rsid w:val="00B15233"/>
    <w:rsid w:val="00B25DBB"/>
    <w:rsid w:val="00B33E0F"/>
    <w:rsid w:val="00B36860"/>
    <w:rsid w:val="00B44C36"/>
    <w:rsid w:val="00B5576E"/>
    <w:rsid w:val="00B70125"/>
    <w:rsid w:val="00B71E26"/>
    <w:rsid w:val="00B861E5"/>
    <w:rsid w:val="00B86D14"/>
    <w:rsid w:val="00BB2E80"/>
    <w:rsid w:val="00C01575"/>
    <w:rsid w:val="00C334DF"/>
    <w:rsid w:val="00C35A18"/>
    <w:rsid w:val="00C66904"/>
    <w:rsid w:val="00C71072"/>
    <w:rsid w:val="00C73A65"/>
    <w:rsid w:val="00C74C2C"/>
    <w:rsid w:val="00C77B16"/>
    <w:rsid w:val="00C77B24"/>
    <w:rsid w:val="00C80038"/>
    <w:rsid w:val="00C84A7B"/>
    <w:rsid w:val="00C913C1"/>
    <w:rsid w:val="00CA1AB8"/>
    <w:rsid w:val="00CA2B8D"/>
    <w:rsid w:val="00CA3B57"/>
    <w:rsid w:val="00CD1C14"/>
    <w:rsid w:val="00CE376D"/>
    <w:rsid w:val="00CF3A46"/>
    <w:rsid w:val="00D02CC2"/>
    <w:rsid w:val="00D06EFC"/>
    <w:rsid w:val="00D10601"/>
    <w:rsid w:val="00D3105A"/>
    <w:rsid w:val="00D833CB"/>
    <w:rsid w:val="00D8707E"/>
    <w:rsid w:val="00D94412"/>
    <w:rsid w:val="00DB6EB1"/>
    <w:rsid w:val="00DE0861"/>
    <w:rsid w:val="00DF4FA0"/>
    <w:rsid w:val="00E0570D"/>
    <w:rsid w:val="00E1046E"/>
    <w:rsid w:val="00E15CF6"/>
    <w:rsid w:val="00E175FA"/>
    <w:rsid w:val="00E2411D"/>
    <w:rsid w:val="00E27907"/>
    <w:rsid w:val="00E321B6"/>
    <w:rsid w:val="00E345EE"/>
    <w:rsid w:val="00E35BAE"/>
    <w:rsid w:val="00E67DC7"/>
    <w:rsid w:val="00E751E0"/>
    <w:rsid w:val="00E841D3"/>
    <w:rsid w:val="00E861EB"/>
    <w:rsid w:val="00E94B56"/>
    <w:rsid w:val="00ED2AEC"/>
    <w:rsid w:val="00F022D6"/>
    <w:rsid w:val="00F44594"/>
    <w:rsid w:val="00F555C0"/>
    <w:rsid w:val="00F75DDE"/>
    <w:rsid w:val="00F77DB9"/>
    <w:rsid w:val="00F84436"/>
    <w:rsid w:val="00FB1671"/>
    <w:rsid w:val="00FC6D84"/>
    <w:rsid w:val="00FF1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C88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8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1">
    <w:name w:val="heading 1"/>
    <w:basedOn w:val="Normal"/>
    <w:next w:val="Normal"/>
    <w:link w:val="Heading1Char"/>
    <w:uiPriority w:val="9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Body"/>
    <w:link w:val="Heading3Char"/>
    <w:uiPriority w:val="99"/>
    <w:qFormat/>
    <w:rsid w:val="00A6609A"/>
    <w:pPr>
      <w:keepNext/>
      <w:outlineLvl w:val="2"/>
    </w:pPr>
    <w:rPr>
      <w:rFonts w:ascii="Arial" w:eastAsia="Calibri" w:hAnsi="Arial" w:cs="Arial"/>
      <w:b/>
      <w:bCs/>
      <w:color w:val="FFFFFF"/>
      <w:u w:color="FFFFFF"/>
    </w:rPr>
  </w:style>
  <w:style w:type="paragraph" w:styleId="Heading6">
    <w:name w:val="heading 6"/>
    <w:basedOn w:val="Normal"/>
    <w:next w:val="Normal"/>
    <w:link w:val="Heading6Char"/>
    <w:unhideWhenUsed/>
    <w:qFormat/>
    <w:locked/>
    <w:rsid w:val="006D319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9A"/>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A6609A"/>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A6609A"/>
    <w:rPr>
      <w:rFonts w:ascii="Arial" w:eastAsia="Times New Roman" w:hAnsi="Arial" w:cs="Arial"/>
      <w:b/>
      <w:bCs/>
      <w:color w:val="FFFFFF"/>
      <w:sz w:val="24"/>
      <w:szCs w:val="24"/>
      <w:u w:color="FFFFFF"/>
      <w:lang w:val="en-US" w:eastAsia="en-US" w:bidi="ar-SA"/>
    </w:rPr>
  </w:style>
  <w:style w:type="paragraph" w:styleId="Header">
    <w:name w:val="header"/>
    <w:basedOn w:val="Normal"/>
    <w:link w:val="Head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HeaderChar">
    <w:name w:val="Header Char"/>
    <w:basedOn w:val="DefaultParagraphFont"/>
    <w:link w:val="Header"/>
    <w:uiPriority w:val="99"/>
    <w:locked/>
    <w:rsid w:val="00A6609A"/>
    <w:rPr>
      <w:rFonts w:ascii="Arial" w:eastAsia="Times New Roman" w:hAnsi="Arial" w:cs="Arial"/>
      <w:color w:val="000000"/>
      <w:sz w:val="22"/>
      <w:szCs w:val="22"/>
      <w:u w:color="000000"/>
      <w:lang w:val="en-US" w:eastAsia="en-US" w:bidi="ar-SA"/>
    </w:rPr>
  </w:style>
  <w:style w:type="paragraph" w:styleId="Footer">
    <w:name w:val="footer"/>
    <w:basedOn w:val="Normal"/>
    <w:link w:val="Foot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FooterChar">
    <w:name w:val="Footer Char"/>
    <w:basedOn w:val="DefaultParagraphFont"/>
    <w:link w:val="Footer"/>
    <w:uiPriority w:val="99"/>
    <w:locked/>
    <w:rsid w:val="00A6609A"/>
    <w:rPr>
      <w:rFonts w:ascii="Arial" w:eastAsia="Times New Roman" w:hAnsi="Arial" w:cs="Arial"/>
      <w:color w:val="000000"/>
      <w:sz w:val="22"/>
      <w:szCs w:val="22"/>
      <w:u w:color="000000"/>
      <w:lang w:val="en-US" w:eastAsia="en-US" w:bidi="ar-SA"/>
    </w:rPr>
  </w:style>
  <w:style w:type="paragraph" w:customStyle="1" w:styleId="Body">
    <w:name w:val="Body"/>
    <w:rsid w:val="00A660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lang w:eastAsia="en-US"/>
    </w:rPr>
  </w:style>
  <w:style w:type="paragraph" w:styleId="ListParagraph">
    <w:name w:val="List Paragraph"/>
    <w:aliases w:val="Numbered Para 1,Dot pt,No Spacing1,List Paragraph Char Char Char,Indicator Text,List Paragraph1,Bullet Points,MAIN CONTENT,List Paragraph12,F5 List Paragraph,List Paragraph11,OBC Bullet,List Paragrap,Colorful List - Accent 12,Bullet Styl"/>
    <w:basedOn w:val="Normal"/>
    <w:link w:val="ListParagraphChar"/>
    <w:uiPriority w:val="34"/>
    <w:qFormat/>
    <w:rsid w:val="00A6609A"/>
    <w:pPr>
      <w:ind w:left="720"/>
    </w:pPr>
    <w:rPr>
      <w:rFonts w:ascii="Arial" w:eastAsia="Calibri" w:hAnsi="Arial" w:cs="Arial"/>
      <w:color w:val="000000"/>
      <w:sz w:val="22"/>
      <w:szCs w:val="22"/>
      <w:u w:color="000000"/>
    </w:rPr>
  </w:style>
  <w:style w:type="character" w:styleId="CommentReference">
    <w:name w:val="annotation reference"/>
    <w:basedOn w:val="DefaultParagraphFont"/>
    <w:uiPriority w:val="99"/>
    <w:semiHidden/>
    <w:rsid w:val="001C67DD"/>
    <w:rPr>
      <w:rFonts w:cs="Times New Roman"/>
      <w:sz w:val="16"/>
      <w:szCs w:val="16"/>
    </w:rPr>
  </w:style>
  <w:style w:type="paragraph" w:styleId="CommentText">
    <w:name w:val="annotation text"/>
    <w:basedOn w:val="Normal"/>
    <w:link w:val="CommentTextChar"/>
    <w:uiPriority w:val="99"/>
    <w:semiHidden/>
    <w:rsid w:val="001C67DD"/>
    <w:pPr>
      <w:pBdr>
        <w:top w:val="none" w:sz="0" w:space="0" w:color="auto"/>
        <w:left w:val="none" w:sz="0" w:space="0" w:color="auto"/>
        <w:bottom w:val="none" w:sz="0" w:space="0" w:color="auto"/>
        <w:right w:val="none" w:sz="0" w:space="0" w:color="auto"/>
        <w:bar w:val="none" w:sz="0" w:color="auto"/>
      </w:pBdr>
    </w:pPr>
    <w:rPr>
      <w:rFonts w:eastAsia="Calibri"/>
      <w:sz w:val="20"/>
      <w:szCs w:val="20"/>
      <w:lang w:val="en-GB" w:eastAsia="en-GB"/>
    </w:rPr>
  </w:style>
  <w:style w:type="character" w:customStyle="1" w:styleId="CommentTextChar">
    <w:name w:val="Comment Text Char"/>
    <w:basedOn w:val="DefaultParagraphFont"/>
    <w:link w:val="CommentText"/>
    <w:uiPriority w:val="99"/>
    <w:semiHidden/>
    <w:rsid w:val="00024B83"/>
    <w:rPr>
      <w:rFonts w:ascii="Times New Roman" w:eastAsia="Arial Unicode MS" w:hAnsi="Times New Roman"/>
      <w:sz w:val="20"/>
      <w:szCs w:val="20"/>
      <w:lang w:val="en-US" w:eastAsia="en-US"/>
    </w:rPr>
  </w:style>
  <w:style w:type="paragraph" w:styleId="BalloonText">
    <w:name w:val="Balloon Text"/>
    <w:basedOn w:val="Normal"/>
    <w:link w:val="BalloonTextChar"/>
    <w:uiPriority w:val="99"/>
    <w:semiHidden/>
    <w:rsid w:val="001C67DD"/>
    <w:rPr>
      <w:rFonts w:ascii="Tahoma" w:hAnsi="Tahoma" w:cs="Tahoma"/>
      <w:sz w:val="16"/>
      <w:szCs w:val="16"/>
    </w:rPr>
  </w:style>
  <w:style w:type="character" w:customStyle="1" w:styleId="BalloonTextChar">
    <w:name w:val="Balloon Text Char"/>
    <w:basedOn w:val="DefaultParagraphFont"/>
    <w:link w:val="BalloonText"/>
    <w:uiPriority w:val="99"/>
    <w:semiHidden/>
    <w:rsid w:val="00024B83"/>
    <w:rPr>
      <w:rFonts w:ascii="Times New Roman" w:eastAsia="Arial Unicode MS" w:hAnsi="Times New Roman"/>
      <w:sz w:val="0"/>
      <w:szCs w:val="0"/>
      <w:lang w:val="en-US" w:eastAsia="en-US"/>
    </w:rPr>
  </w:style>
  <w:style w:type="paragraph" w:styleId="CommentSubject">
    <w:name w:val="annotation subject"/>
    <w:basedOn w:val="CommentText"/>
    <w:next w:val="CommentText"/>
    <w:link w:val="CommentSubjectChar"/>
    <w:uiPriority w:val="99"/>
    <w:semiHidden/>
    <w:unhideWhenUsed/>
    <w:rsid w:val="00C8003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lang w:val="en-US" w:eastAsia="en-US"/>
    </w:rPr>
  </w:style>
  <w:style w:type="character" w:customStyle="1" w:styleId="CommentSubjectChar">
    <w:name w:val="Comment Subject Char"/>
    <w:basedOn w:val="CommentTextChar"/>
    <w:link w:val="CommentSubject"/>
    <w:uiPriority w:val="99"/>
    <w:semiHidden/>
    <w:rsid w:val="00C80038"/>
    <w:rPr>
      <w:rFonts w:ascii="Times New Roman" w:eastAsia="Arial Unicode MS" w:hAnsi="Times New Roman"/>
      <w:b/>
      <w:bCs/>
      <w:sz w:val="20"/>
      <w:szCs w:val="20"/>
      <w:lang w:val="en-US" w:eastAsia="en-US"/>
    </w:rPr>
  </w:style>
  <w:style w:type="paragraph" w:styleId="NormalWeb">
    <w:name w:val="Normal (Web)"/>
    <w:basedOn w:val="Normal"/>
    <w:unhideWhenUsed/>
    <w:rsid w:val="008024E5"/>
    <w:pPr>
      <w:pBdr>
        <w:top w:val="none" w:sz="0" w:space="0" w:color="auto"/>
        <w:left w:val="none" w:sz="0" w:space="0" w:color="auto"/>
        <w:bottom w:val="none" w:sz="0" w:space="0" w:color="auto"/>
        <w:right w:val="none" w:sz="0" w:space="0" w:color="auto"/>
        <w:bar w:val="none" w:sz="0" w:color="auto"/>
      </w:pBdr>
      <w:spacing w:after="192"/>
    </w:pPr>
    <w:rPr>
      <w:rFonts w:eastAsia="Times New Roman"/>
      <w:lang w:val="en-GB" w:eastAsia="en-GB"/>
    </w:rPr>
  </w:style>
  <w:style w:type="character" w:styleId="Emphasis">
    <w:name w:val="Emphasis"/>
    <w:basedOn w:val="DefaultParagraphFont"/>
    <w:uiPriority w:val="20"/>
    <w:qFormat/>
    <w:locked/>
    <w:rsid w:val="00FB1671"/>
    <w:rPr>
      <w:i/>
      <w:iCs/>
    </w:rPr>
  </w:style>
  <w:style w:type="character" w:styleId="Strong">
    <w:name w:val="Strong"/>
    <w:basedOn w:val="DefaultParagraphFont"/>
    <w:uiPriority w:val="22"/>
    <w:qFormat/>
    <w:locked/>
    <w:rsid w:val="00FB1671"/>
    <w:rPr>
      <w:b/>
      <w:bCs/>
    </w:rPr>
  </w:style>
  <w:style w:type="paragraph" w:customStyle="1" w:styleId="DefaultText1">
    <w:name w:val="Default Text:1"/>
    <w:basedOn w:val="Normal"/>
    <w:rsid w:val="0082770D"/>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pPr>
    <w:rPr>
      <w:rFonts w:eastAsia="Times New Roman"/>
      <w:color w:val="000000"/>
      <w:szCs w:val="20"/>
    </w:rPr>
  </w:style>
  <w:style w:type="character" w:customStyle="1" w:styleId="Heading6Char">
    <w:name w:val="Heading 6 Char"/>
    <w:basedOn w:val="DefaultParagraphFont"/>
    <w:link w:val="Heading6"/>
    <w:rsid w:val="006D319B"/>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D10601"/>
    <w:pPr>
      <w:autoSpaceDE w:val="0"/>
      <w:autoSpaceDN w:val="0"/>
      <w:adjustRightInd w:val="0"/>
    </w:pPr>
    <w:rPr>
      <w:rFonts w:ascii="Frutiger LT Std" w:eastAsiaTheme="minorHAnsi" w:hAnsi="Frutiger LT Std" w:cs="Frutiger LT Std"/>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List Paragraph11 Char"/>
    <w:basedOn w:val="DefaultParagraphFont"/>
    <w:link w:val="ListParagraph"/>
    <w:uiPriority w:val="34"/>
    <w:locked/>
    <w:rsid w:val="00D10601"/>
    <w:rPr>
      <w:rFonts w:ascii="Arial" w:hAnsi="Arial" w:cs="Arial"/>
      <w:color w:val="000000"/>
      <w:u w:color="000000"/>
      <w:lang w:val="en-US" w:eastAsia="en-US"/>
    </w:rPr>
  </w:style>
  <w:style w:type="paragraph" w:styleId="BodyText">
    <w:name w:val="Body Text"/>
    <w:basedOn w:val="Normal"/>
    <w:link w:val="BodyTextChar"/>
    <w:rsid w:val="00BB2E80"/>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jc w:val="both"/>
      <w:textAlignment w:val="baseline"/>
    </w:pPr>
    <w:rPr>
      <w:rFonts w:ascii="Book Antiqua" w:eastAsia="Times New Roman" w:hAnsi="Book Antiqua"/>
      <w:sz w:val="22"/>
      <w:szCs w:val="20"/>
      <w:lang w:val="en-GB" w:eastAsia="en-GB"/>
    </w:rPr>
  </w:style>
  <w:style w:type="character" w:customStyle="1" w:styleId="BodyTextChar">
    <w:name w:val="Body Text Char"/>
    <w:basedOn w:val="DefaultParagraphFont"/>
    <w:link w:val="BodyText"/>
    <w:rsid w:val="00BB2E80"/>
    <w:rPr>
      <w:rFonts w:ascii="Book Antiqua" w:eastAsia="Times New Roman" w:hAnsi="Book Antiqu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8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1">
    <w:name w:val="heading 1"/>
    <w:basedOn w:val="Normal"/>
    <w:next w:val="Normal"/>
    <w:link w:val="Heading1Char"/>
    <w:uiPriority w:val="9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Body"/>
    <w:link w:val="Heading3Char"/>
    <w:uiPriority w:val="99"/>
    <w:qFormat/>
    <w:rsid w:val="00A6609A"/>
    <w:pPr>
      <w:keepNext/>
      <w:outlineLvl w:val="2"/>
    </w:pPr>
    <w:rPr>
      <w:rFonts w:ascii="Arial" w:eastAsia="Calibri" w:hAnsi="Arial" w:cs="Arial"/>
      <w:b/>
      <w:bCs/>
      <w:color w:val="FFFFFF"/>
      <w:u w:color="FFFFFF"/>
    </w:rPr>
  </w:style>
  <w:style w:type="paragraph" w:styleId="Heading6">
    <w:name w:val="heading 6"/>
    <w:basedOn w:val="Normal"/>
    <w:next w:val="Normal"/>
    <w:link w:val="Heading6Char"/>
    <w:unhideWhenUsed/>
    <w:qFormat/>
    <w:locked/>
    <w:rsid w:val="006D319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9A"/>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A6609A"/>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A6609A"/>
    <w:rPr>
      <w:rFonts w:ascii="Arial" w:eastAsia="Times New Roman" w:hAnsi="Arial" w:cs="Arial"/>
      <w:b/>
      <w:bCs/>
      <w:color w:val="FFFFFF"/>
      <w:sz w:val="24"/>
      <w:szCs w:val="24"/>
      <w:u w:color="FFFFFF"/>
      <w:lang w:val="en-US" w:eastAsia="en-US" w:bidi="ar-SA"/>
    </w:rPr>
  </w:style>
  <w:style w:type="paragraph" w:styleId="Header">
    <w:name w:val="header"/>
    <w:basedOn w:val="Normal"/>
    <w:link w:val="Head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HeaderChar">
    <w:name w:val="Header Char"/>
    <w:basedOn w:val="DefaultParagraphFont"/>
    <w:link w:val="Header"/>
    <w:uiPriority w:val="99"/>
    <w:locked/>
    <w:rsid w:val="00A6609A"/>
    <w:rPr>
      <w:rFonts w:ascii="Arial" w:eastAsia="Times New Roman" w:hAnsi="Arial" w:cs="Arial"/>
      <w:color w:val="000000"/>
      <w:sz w:val="22"/>
      <w:szCs w:val="22"/>
      <w:u w:color="000000"/>
      <w:lang w:val="en-US" w:eastAsia="en-US" w:bidi="ar-SA"/>
    </w:rPr>
  </w:style>
  <w:style w:type="paragraph" w:styleId="Footer">
    <w:name w:val="footer"/>
    <w:basedOn w:val="Normal"/>
    <w:link w:val="Foot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FooterChar">
    <w:name w:val="Footer Char"/>
    <w:basedOn w:val="DefaultParagraphFont"/>
    <w:link w:val="Footer"/>
    <w:uiPriority w:val="99"/>
    <w:locked/>
    <w:rsid w:val="00A6609A"/>
    <w:rPr>
      <w:rFonts w:ascii="Arial" w:eastAsia="Times New Roman" w:hAnsi="Arial" w:cs="Arial"/>
      <w:color w:val="000000"/>
      <w:sz w:val="22"/>
      <w:szCs w:val="22"/>
      <w:u w:color="000000"/>
      <w:lang w:val="en-US" w:eastAsia="en-US" w:bidi="ar-SA"/>
    </w:rPr>
  </w:style>
  <w:style w:type="paragraph" w:customStyle="1" w:styleId="Body">
    <w:name w:val="Body"/>
    <w:rsid w:val="00A660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lang w:eastAsia="en-US"/>
    </w:rPr>
  </w:style>
  <w:style w:type="paragraph" w:styleId="ListParagraph">
    <w:name w:val="List Paragraph"/>
    <w:aliases w:val="Numbered Para 1,Dot pt,No Spacing1,List Paragraph Char Char Char,Indicator Text,List Paragraph1,Bullet Points,MAIN CONTENT,List Paragraph12,F5 List Paragraph,List Paragraph11,OBC Bullet,List Paragrap,Colorful List - Accent 12,Bullet Styl"/>
    <w:basedOn w:val="Normal"/>
    <w:link w:val="ListParagraphChar"/>
    <w:uiPriority w:val="34"/>
    <w:qFormat/>
    <w:rsid w:val="00A6609A"/>
    <w:pPr>
      <w:ind w:left="720"/>
    </w:pPr>
    <w:rPr>
      <w:rFonts w:ascii="Arial" w:eastAsia="Calibri" w:hAnsi="Arial" w:cs="Arial"/>
      <w:color w:val="000000"/>
      <w:sz w:val="22"/>
      <w:szCs w:val="22"/>
      <w:u w:color="000000"/>
    </w:rPr>
  </w:style>
  <w:style w:type="character" w:styleId="CommentReference">
    <w:name w:val="annotation reference"/>
    <w:basedOn w:val="DefaultParagraphFont"/>
    <w:uiPriority w:val="99"/>
    <w:semiHidden/>
    <w:rsid w:val="001C67DD"/>
    <w:rPr>
      <w:rFonts w:cs="Times New Roman"/>
      <w:sz w:val="16"/>
      <w:szCs w:val="16"/>
    </w:rPr>
  </w:style>
  <w:style w:type="paragraph" w:styleId="CommentText">
    <w:name w:val="annotation text"/>
    <w:basedOn w:val="Normal"/>
    <w:link w:val="CommentTextChar"/>
    <w:uiPriority w:val="99"/>
    <w:semiHidden/>
    <w:rsid w:val="001C67DD"/>
    <w:pPr>
      <w:pBdr>
        <w:top w:val="none" w:sz="0" w:space="0" w:color="auto"/>
        <w:left w:val="none" w:sz="0" w:space="0" w:color="auto"/>
        <w:bottom w:val="none" w:sz="0" w:space="0" w:color="auto"/>
        <w:right w:val="none" w:sz="0" w:space="0" w:color="auto"/>
        <w:bar w:val="none" w:sz="0" w:color="auto"/>
      </w:pBdr>
    </w:pPr>
    <w:rPr>
      <w:rFonts w:eastAsia="Calibri"/>
      <w:sz w:val="20"/>
      <w:szCs w:val="20"/>
      <w:lang w:val="en-GB" w:eastAsia="en-GB"/>
    </w:rPr>
  </w:style>
  <w:style w:type="character" w:customStyle="1" w:styleId="CommentTextChar">
    <w:name w:val="Comment Text Char"/>
    <w:basedOn w:val="DefaultParagraphFont"/>
    <w:link w:val="CommentText"/>
    <w:uiPriority w:val="99"/>
    <w:semiHidden/>
    <w:rsid w:val="00024B83"/>
    <w:rPr>
      <w:rFonts w:ascii="Times New Roman" w:eastAsia="Arial Unicode MS" w:hAnsi="Times New Roman"/>
      <w:sz w:val="20"/>
      <w:szCs w:val="20"/>
      <w:lang w:val="en-US" w:eastAsia="en-US"/>
    </w:rPr>
  </w:style>
  <w:style w:type="paragraph" w:styleId="BalloonText">
    <w:name w:val="Balloon Text"/>
    <w:basedOn w:val="Normal"/>
    <w:link w:val="BalloonTextChar"/>
    <w:uiPriority w:val="99"/>
    <w:semiHidden/>
    <w:rsid w:val="001C67DD"/>
    <w:rPr>
      <w:rFonts w:ascii="Tahoma" w:hAnsi="Tahoma" w:cs="Tahoma"/>
      <w:sz w:val="16"/>
      <w:szCs w:val="16"/>
    </w:rPr>
  </w:style>
  <w:style w:type="character" w:customStyle="1" w:styleId="BalloonTextChar">
    <w:name w:val="Balloon Text Char"/>
    <w:basedOn w:val="DefaultParagraphFont"/>
    <w:link w:val="BalloonText"/>
    <w:uiPriority w:val="99"/>
    <w:semiHidden/>
    <w:rsid w:val="00024B83"/>
    <w:rPr>
      <w:rFonts w:ascii="Times New Roman" w:eastAsia="Arial Unicode MS" w:hAnsi="Times New Roman"/>
      <w:sz w:val="0"/>
      <w:szCs w:val="0"/>
      <w:lang w:val="en-US" w:eastAsia="en-US"/>
    </w:rPr>
  </w:style>
  <w:style w:type="paragraph" w:styleId="CommentSubject">
    <w:name w:val="annotation subject"/>
    <w:basedOn w:val="CommentText"/>
    <w:next w:val="CommentText"/>
    <w:link w:val="CommentSubjectChar"/>
    <w:uiPriority w:val="99"/>
    <w:semiHidden/>
    <w:unhideWhenUsed/>
    <w:rsid w:val="00C8003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lang w:val="en-US" w:eastAsia="en-US"/>
    </w:rPr>
  </w:style>
  <w:style w:type="character" w:customStyle="1" w:styleId="CommentSubjectChar">
    <w:name w:val="Comment Subject Char"/>
    <w:basedOn w:val="CommentTextChar"/>
    <w:link w:val="CommentSubject"/>
    <w:uiPriority w:val="99"/>
    <w:semiHidden/>
    <w:rsid w:val="00C80038"/>
    <w:rPr>
      <w:rFonts w:ascii="Times New Roman" w:eastAsia="Arial Unicode MS" w:hAnsi="Times New Roman"/>
      <w:b/>
      <w:bCs/>
      <w:sz w:val="20"/>
      <w:szCs w:val="20"/>
      <w:lang w:val="en-US" w:eastAsia="en-US"/>
    </w:rPr>
  </w:style>
  <w:style w:type="paragraph" w:styleId="NormalWeb">
    <w:name w:val="Normal (Web)"/>
    <w:basedOn w:val="Normal"/>
    <w:unhideWhenUsed/>
    <w:rsid w:val="008024E5"/>
    <w:pPr>
      <w:pBdr>
        <w:top w:val="none" w:sz="0" w:space="0" w:color="auto"/>
        <w:left w:val="none" w:sz="0" w:space="0" w:color="auto"/>
        <w:bottom w:val="none" w:sz="0" w:space="0" w:color="auto"/>
        <w:right w:val="none" w:sz="0" w:space="0" w:color="auto"/>
        <w:bar w:val="none" w:sz="0" w:color="auto"/>
      </w:pBdr>
      <w:spacing w:after="192"/>
    </w:pPr>
    <w:rPr>
      <w:rFonts w:eastAsia="Times New Roman"/>
      <w:lang w:val="en-GB" w:eastAsia="en-GB"/>
    </w:rPr>
  </w:style>
  <w:style w:type="character" w:styleId="Emphasis">
    <w:name w:val="Emphasis"/>
    <w:basedOn w:val="DefaultParagraphFont"/>
    <w:uiPriority w:val="20"/>
    <w:qFormat/>
    <w:locked/>
    <w:rsid w:val="00FB1671"/>
    <w:rPr>
      <w:i/>
      <w:iCs/>
    </w:rPr>
  </w:style>
  <w:style w:type="character" w:styleId="Strong">
    <w:name w:val="Strong"/>
    <w:basedOn w:val="DefaultParagraphFont"/>
    <w:uiPriority w:val="22"/>
    <w:qFormat/>
    <w:locked/>
    <w:rsid w:val="00FB1671"/>
    <w:rPr>
      <w:b/>
      <w:bCs/>
    </w:rPr>
  </w:style>
  <w:style w:type="paragraph" w:customStyle="1" w:styleId="DefaultText1">
    <w:name w:val="Default Text:1"/>
    <w:basedOn w:val="Normal"/>
    <w:rsid w:val="0082770D"/>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pPr>
    <w:rPr>
      <w:rFonts w:eastAsia="Times New Roman"/>
      <w:color w:val="000000"/>
      <w:szCs w:val="20"/>
    </w:rPr>
  </w:style>
  <w:style w:type="character" w:customStyle="1" w:styleId="Heading6Char">
    <w:name w:val="Heading 6 Char"/>
    <w:basedOn w:val="DefaultParagraphFont"/>
    <w:link w:val="Heading6"/>
    <w:rsid w:val="006D319B"/>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D10601"/>
    <w:pPr>
      <w:autoSpaceDE w:val="0"/>
      <w:autoSpaceDN w:val="0"/>
      <w:adjustRightInd w:val="0"/>
    </w:pPr>
    <w:rPr>
      <w:rFonts w:ascii="Frutiger LT Std" w:eastAsiaTheme="minorHAnsi" w:hAnsi="Frutiger LT Std" w:cs="Frutiger LT Std"/>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List Paragraph11 Char"/>
    <w:basedOn w:val="DefaultParagraphFont"/>
    <w:link w:val="ListParagraph"/>
    <w:uiPriority w:val="34"/>
    <w:locked/>
    <w:rsid w:val="00D10601"/>
    <w:rPr>
      <w:rFonts w:ascii="Arial" w:hAnsi="Arial" w:cs="Arial"/>
      <w:color w:val="000000"/>
      <w:u w:color="000000"/>
      <w:lang w:val="en-US" w:eastAsia="en-US"/>
    </w:rPr>
  </w:style>
  <w:style w:type="paragraph" w:styleId="BodyText">
    <w:name w:val="Body Text"/>
    <w:basedOn w:val="Normal"/>
    <w:link w:val="BodyTextChar"/>
    <w:rsid w:val="00BB2E80"/>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jc w:val="both"/>
      <w:textAlignment w:val="baseline"/>
    </w:pPr>
    <w:rPr>
      <w:rFonts w:ascii="Book Antiqua" w:eastAsia="Times New Roman" w:hAnsi="Book Antiqua"/>
      <w:sz w:val="22"/>
      <w:szCs w:val="20"/>
      <w:lang w:val="en-GB" w:eastAsia="en-GB"/>
    </w:rPr>
  </w:style>
  <w:style w:type="character" w:customStyle="1" w:styleId="BodyTextChar">
    <w:name w:val="Body Text Char"/>
    <w:basedOn w:val="DefaultParagraphFont"/>
    <w:link w:val="BodyText"/>
    <w:rsid w:val="00BB2E80"/>
    <w:rPr>
      <w:rFonts w:ascii="Book Antiqua" w:eastAsia="Times New Roman" w:hAnsi="Book Antiqu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07878">
      <w:bodyDiv w:val="1"/>
      <w:marLeft w:val="0"/>
      <w:marRight w:val="0"/>
      <w:marTop w:val="0"/>
      <w:marBottom w:val="0"/>
      <w:divBdr>
        <w:top w:val="none" w:sz="0" w:space="0" w:color="auto"/>
        <w:left w:val="none" w:sz="0" w:space="0" w:color="auto"/>
        <w:bottom w:val="none" w:sz="0" w:space="0" w:color="auto"/>
        <w:right w:val="none" w:sz="0" w:space="0" w:color="auto"/>
      </w:divBdr>
    </w:div>
    <w:div w:id="423844835">
      <w:bodyDiv w:val="1"/>
      <w:marLeft w:val="0"/>
      <w:marRight w:val="0"/>
      <w:marTop w:val="0"/>
      <w:marBottom w:val="0"/>
      <w:divBdr>
        <w:top w:val="none" w:sz="0" w:space="0" w:color="auto"/>
        <w:left w:val="none" w:sz="0" w:space="0" w:color="auto"/>
        <w:bottom w:val="none" w:sz="0" w:space="0" w:color="auto"/>
        <w:right w:val="none" w:sz="0" w:space="0" w:color="auto"/>
      </w:divBdr>
      <w:divsChild>
        <w:div w:id="1029916464">
          <w:marLeft w:val="0"/>
          <w:marRight w:val="0"/>
          <w:marTop w:val="0"/>
          <w:marBottom w:val="0"/>
          <w:divBdr>
            <w:top w:val="none" w:sz="0" w:space="0" w:color="auto"/>
            <w:left w:val="none" w:sz="0" w:space="0" w:color="auto"/>
            <w:bottom w:val="none" w:sz="0" w:space="0" w:color="auto"/>
            <w:right w:val="none" w:sz="0" w:space="0" w:color="auto"/>
          </w:divBdr>
          <w:divsChild>
            <w:div w:id="580141002">
              <w:marLeft w:val="0"/>
              <w:marRight w:val="2"/>
              <w:marTop w:val="0"/>
              <w:marBottom w:val="0"/>
              <w:divBdr>
                <w:top w:val="none" w:sz="0" w:space="0" w:color="auto"/>
                <w:left w:val="none" w:sz="0" w:space="0" w:color="auto"/>
                <w:bottom w:val="none" w:sz="0" w:space="0" w:color="auto"/>
                <w:right w:val="none" w:sz="0" w:space="0" w:color="auto"/>
              </w:divBdr>
              <w:divsChild>
                <w:div w:id="205486289">
                  <w:marLeft w:val="0"/>
                  <w:marRight w:val="0"/>
                  <w:marTop w:val="0"/>
                  <w:marBottom w:val="0"/>
                  <w:divBdr>
                    <w:top w:val="none" w:sz="0" w:space="0" w:color="auto"/>
                    <w:left w:val="none" w:sz="0" w:space="0" w:color="auto"/>
                    <w:bottom w:val="none" w:sz="0" w:space="0" w:color="auto"/>
                    <w:right w:val="none" w:sz="0" w:space="0" w:color="auto"/>
                  </w:divBdr>
                  <w:divsChild>
                    <w:div w:id="1297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78038">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sChild>
        <w:div w:id="876506669">
          <w:marLeft w:val="0"/>
          <w:marRight w:val="0"/>
          <w:marTop w:val="0"/>
          <w:marBottom w:val="0"/>
          <w:divBdr>
            <w:top w:val="none" w:sz="0" w:space="0" w:color="auto"/>
            <w:left w:val="none" w:sz="0" w:space="0" w:color="auto"/>
            <w:bottom w:val="none" w:sz="0" w:space="0" w:color="auto"/>
            <w:right w:val="none" w:sz="0" w:space="0" w:color="auto"/>
          </w:divBdr>
          <w:divsChild>
            <w:div w:id="1998533727">
              <w:marLeft w:val="0"/>
              <w:marRight w:val="0"/>
              <w:marTop w:val="0"/>
              <w:marBottom w:val="0"/>
              <w:divBdr>
                <w:top w:val="none" w:sz="0" w:space="0" w:color="auto"/>
                <w:left w:val="none" w:sz="0" w:space="0" w:color="auto"/>
                <w:bottom w:val="none" w:sz="0" w:space="0" w:color="auto"/>
                <w:right w:val="none" w:sz="0" w:space="0" w:color="auto"/>
              </w:divBdr>
              <w:divsChild>
                <w:div w:id="2037384165">
                  <w:marLeft w:val="0"/>
                  <w:marRight w:val="0"/>
                  <w:marTop w:val="0"/>
                  <w:marBottom w:val="0"/>
                  <w:divBdr>
                    <w:top w:val="none" w:sz="0" w:space="0" w:color="auto"/>
                    <w:left w:val="none" w:sz="0" w:space="0" w:color="auto"/>
                    <w:bottom w:val="none" w:sz="0" w:space="0" w:color="auto"/>
                    <w:right w:val="none" w:sz="0" w:space="0" w:color="auto"/>
                  </w:divBdr>
                  <w:divsChild>
                    <w:div w:id="1796556354">
                      <w:marLeft w:val="0"/>
                      <w:marRight w:val="0"/>
                      <w:marTop w:val="0"/>
                      <w:marBottom w:val="0"/>
                      <w:divBdr>
                        <w:top w:val="none" w:sz="0" w:space="0" w:color="auto"/>
                        <w:left w:val="none" w:sz="0" w:space="0" w:color="auto"/>
                        <w:bottom w:val="none" w:sz="0" w:space="0" w:color="auto"/>
                        <w:right w:val="none" w:sz="0" w:space="0" w:color="auto"/>
                      </w:divBdr>
                      <w:divsChild>
                        <w:div w:id="1180007499">
                          <w:marLeft w:val="-300"/>
                          <w:marRight w:val="0"/>
                          <w:marTop w:val="0"/>
                          <w:marBottom w:val="0"/>
                          <w:divBdr>
                            <w:top w:val="none" w:sz="0" w:space="0" w:color="auto"/>
                            <w:left w:val="none" w:sz="0" w:space="0" w:color="auto"/>
                            <w:bottom w:val="none" w:sz="0" w:space="0" w:color="auto"/>
                            <w:right w:val="none" w:sz="0" w:space="0" w:color="auto"/>
                          </w:divBdr>
                          <w:divsChild>
                            <w:div w:id="946280581">
                              <w:marLeft w:val="0"/>
                              <w:marRight w:val="0"/>
                              <w:marTop w:val="0"/>
                              <w:marBottom w:val="0"/>
                              <w:divBdr>
                                <w:top w:val="none" w:sz="0" w:space="0" w:color="auto"/>
                                <w:left w:val="none" w:sz="0" w:space="0" w:color="auto"/>
                                <w:bottom w:val="none" w:sz="0" w:space="0" w:color="auto"/>
                                <w:right w:val="none" w:sz="0" w:space="0" w:color="auto"/>
                              </w:divBdr>
                              <w:divsChild>
                                <w:div w:id="417141035">
                                  <w:marLeft w:val="-300"/>
                                  <w:marRight w:val="0"/>
                                  <w:marTop w:val="0"/>
                                  <w:marBottom w:val="0"/>
                                  <w:divBdr>
                                    <w:top w:val="none" w:sz="0" w:space="0" w:color="auto"/>
                                    <w:left w:val="none" w:sz="0" w:space="0" w:color="auto"/>
                                    <w:bottom w:val="none" w:sz="0" w:space="0" w:color="auto"/>
                                    <w:right w:val="none" w:sz="0" w:space="0" w:color="auto"/>
                                  </w:divBdr>
                                  <w:divsChild>
                                    <w:div w:id="1111124510">
                                      <w:marLeft w:val="0"/>
                                      <w:marRight w:val="0"/>
                                      <w:marTop w:val="0"/>
                                      <w:marBottom w:val="0"/>
                                      <w:divBdr>
                                        <w:top w:val="none" w:sz="0" w:space="0" w:color="auto"/>
                                        <w:left w:val="none" w:sz="0" w:space="0" w:color="auto"/>
                                        <w:bottom w:val="none" w:sz="0" w:space="0" w:color="auto"/>
                                        <w:right w:val="none" w:sz="0" w:space="0" w:color="auto"/>
                                      </w:divBdr>
                                      <w:divsChild>
                                        <w:div w:id="614018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349152">
      <w:bodyDiv w:val="1"/>
      <w:marLeft w:val="0"/>
      <w:marRight w:val="0"/>
      <w:marTop w:val="0"/>
      <w:marBottom w:val="0"/>
      <w:divBdr>
        <w:top w:val="none" w:sz="0" w:space="0" w:color="auto"/>
        <w:left w:val="none" w:sz="0" w:space="0" w:color="auto"/>
        <w:bottom w:val="none" w:sz="0" w:space="0" w:color="auto"/>
        <w:right w:val="none" w:sz="0" w:space="0" w:color="auto"/>
      </w:divBdr>
    </w:div>
    <w:div w:id="20730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Manchester Growth Company</vt:lpstr>
    </vt:vector>
  </TitlesOfParts>
  <Company>Economic Solutions</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Growth Company</dc:title>
  <dc:creator>Casey, Natalie (Manchester Solutions)</dc:creator>
  <cp:lastModifiedBy>Timms, Rachael</cp:lastModifiedBy>
  <cp:revision>2</cp:revision>
  <cp:lastPrinted>2018-05-02T08:50:00Z</cp:lastPrinted>
  <dcterms:created xsi:type="dcterms:W3CDTF">2018-08-10T15:38:00Z</dcterms:created>
  <dcterms:modified xsi:type="dcterms:W3CDTF">2018-08-10T15:38:00Z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y fmtid="{D5CDD505-2E9C-101B-9397-08002B2CF9AE}" pid="3" name="Owner">
    <vt:lpwstr>812;#HR Advice</vt:lpwstr>
  </property>
  <property fmtid="{D5CDD505-2E9C-101B-9397-08002B2CF9AE}" pid="4" name="Review Date">
    <vt:lpwstr>2016-09-16T23:00:00Z</vt:lpwstr>
  </property>
</Properties>
</file>