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683CB8"/>
          <w:left w:val="single" w:sz="4" w:space="0" w:color="683CB8"/>
          <w:bottom w:val="single" w:sz="4" w:space="0" w:color="683CB8"/>
          <w:right w:val="single" w:sz="4" w:space="0" w:color="683CB8"/>
          <w:insideH w:val="single" w:sz="4" w:space="0" w:color="683CB8"/>
          <w:insideV w:val="single" w:sz="4" w:space="0" w:color="683CB8"/>
        </w:tblBorders>
        <w:shd w:val="clear" w:color="auto" w:fill="683CB8"/>
        <w:tblLook w:val="04A0" w:firstRow="1" w:lastRow="0" w:firstColumn="1" w:lastColumn="0" w:noHBand="0" w:noVBand="1"/>
      </w:tblPr>
      <w:tblGrid>
        <w:gridCol w:w="10682"/>
      </w:tblGrid>
      <w:tr w:rsidR="000815A8" w:rsidRPr="00484F0F" w:rsidTr="000815A8">
        <w:trPr>
          <w:trHeight w:val="565"/>
        </w:trPr>
        <w:tc>
          <w:tcPr>
            <w:tcW w:w="10682" w:type="dxa"/>
            <w:shd w:val="clear" w:color="auto" w:fill="683CB8"/>
            <w:vAlign w:val="center"/>
          </w:tcPr>
          <w:p w:rsidR="000815A8" w:rsidRPr="00484F0F" w:rsidRDefault="000815A8" w:rsidP="000815A8">
            <w:pPr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</w:pPr>
            <w:r w:rsidRPr="00484F0F"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</w:tbl>
    <w:p w:rsidR="009A2743" w:rsidRPr="00484F0F" w:rsidRDefault="009A2743" w:rsidP="000815A8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84F0F" w:rsidRPr="00484F0F" w:rsidTr="00484F0F">
        <w:trPr>
          <w:trHeight w:val="406"/>
        </w:trPr>
        <w:tc>
          <w:tcPr>
            <w:tcW w:w="10682" w:type="dxa"/>
            <w:gridSpan w:val="2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484F0F" w:rsidRPr="00484F0F" w:rsidRDefault="00484F0F" w:rsidP="00484F0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484F0F">
              <w:rPr>
                <w:rFonts w:ascii="Myriad Pro" w:hAnsi="Myriad Pro"/>
                <w:b/>
                <w:sz w:val="28"/>
                <w:szCs w:val="28"/>
              </w:rPr>
              <w:t>Post Details</w:t>
            </w:r>
          </w:p>
        </w:tc>
      </w:tr>
      <w:tr w:rsidR="00484F0F" w:rsidRPr="00484F0F" w:rsidTr="00F860A1">
        <w:trPr>
          <w:trHeight w:val="426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484F0F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Post Title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84F0F" w:rsidRPr="00484F0F" w:rsidRDefault="00471A02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LIFEGUARD</w:t>
            </w:r>
          </w:p>
        </w:tc>
      </w:tr>
      <w:tr w:rsidR="00484F0F" w:rsidRPr="00484F0F" w:rsidTr="00F860A1">
        <w:trPr>
          <w:trHeight w:val="40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Department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471A02" w:rsidP="00EF4EF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ADULT SERVICES</w:t>
            </w:r>
          </w:p>
        </w:tc>
      </w:tr>
      <w:tr w:rsidR="00484F0F" w:rsidRPr="00484F0F" w:rsidTr="00F860A1">
        <w:trPr>
          <w:trHeight w:val="42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Division/Section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405A38" w:rsidP="00857E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LEISURE</w:t>
            </w:r>
            <w:bookmarkStart w:id="0" w:name="_GoBack"/>
            <w:bookmarkEnd w:id="0"/>
          </w:p>
        </w:tc>
      </w:tr>
      <w:tr w:rsidR="00484F0F" w:rsidRPr="00484F0F" w:rsidTr="00F860A1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CEF1"/>
          </w:tcPr>
          <w:p w:rsidR="00484F0F" w:rsidRPr="00857E47" w:rsidRDefault="00484F0F" w:rsidP="000815A8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Location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84F0F" w:rsidRPr="00484F0F" w:rsidRDefault="00471A02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JUBILEE POOL</w:t>
            </w:r>
          </w:p>
        </w:tc>
      </w:tr>
    </w:tbl>
    <w:p w:rsidR="000815A8" w:rsidRDefault="000815A8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:rsidTr="00F860A1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60A1" w:rsidRPr="00F860A1" w:rsidRDefault="00F860A1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F860A1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Essential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:rsidTr="002B6566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60A1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Skills &amp; Knowledge</w:t>
            </w:r>
          </w:p>
        </w:tc>
      </w:tr>
      <w:tr w:rsidR="00F860A1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60A1" w:rsidRPr="00484F0F" w:rsidRDefault="00471A02" w:rsidP="00F860A1">
            <w:pPr>
              <w:rPr>
                <w:rFonts w:ascii="Myriad Pro" w:hAnsi="Myriad Pro"/>
              </w:rPr>
            </w:pPr>
            <w:r w:rsidRPr="00471A02">
              <w:rPr>
                <w:rFonts w:ascii="Myriad Pro" w:hAnsi="Myriad Pro"/>
              </w:rPr>
              <w:t>Knowledge of Health and Safety relating to the workplace.</w:t>
            </w:r>
          </w:p>
        </w:tc>
      </w:tr>
      <w:tr w:rsidR="002B6566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B6566" w:rsidRPr="002B6566" w:rsidRDefault="00471A02" w:rsidP="00F860A1">
            <w:pPr>
              <w:rPr>
                <w:rFonts w:ascii="Myriad Pro" w:hAnsi="Myriad Pro"/>
              </w:rPr>
            </w:pPr>
            <w:r w:rsidRPr="00471A02">
              <w:rPr>
                <w:rFonts w:ascii="Myriad Pro" w:hAnsi="Myriad Pro"/>
              </w:rPr>
              <w:t>Ability to carry out pool lifeguard duties and render assistance as necessary.</w:t>
            </w:r>
          </w:p>
        </w:tc>
      </w:tr>
      <w:tr w:rsidR="00471A02" w:rsidRPr="00484F0F" w:rsidTr="00522DF8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71A02" w:rsidRPr="00FB2016" w:rsidRDefault="00471A02" w:rsidP="000257F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Ability to undertake basic </w:t>
            </w:r>
            <w:r w:rsidRPr="00FB2016">
              <w:rPr>
                <w:rFonts w:cs="Arial"/>
              </w:rPr>
              <w:t>reception duties.</w:t>
            </w:r>
          </w:p>
        </w:tc>
      </w:tr>
      <w:tr w:rsidR="00471A02" w:rsidRPr="00484F0F" w:rsidTr="003F7401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71A02" w:rsidRPr="009A6A6B" w:rsidRDefault="00471A02" w:rsidP="000257F2">
            <w:pPr>
              <w:spacing w:before="120" w:after="120"/>
              <w:rPr>
                <w:rFonts w:cs="Arial"/>
              </w:rPr>
            </w:pPr>
            <w:r w:rsidRPr="00FB2016">
              <w:rPr>
                <w:rFonts w:cs="Arial"/>
              </w:rPr>
              <w:t>Ability to effectively communicate verbally with customer and colleagues.</w:t>
            </w:r>
          </w:p>
        </w:tc>
      </w:tr>
      <w:tr w:rsidR="00471A02" w:rsidRPr="00484F0F" w:rsidTr="00952391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71A02" w:rsidRPr="00FB2016" w:rsidRDefault="00471A02" w:rsidP="000257F2">
            <w:pPr>
              <w:spacing w:before="120" w:after="120"/>
              <w:rPr>
                <w:rFonts w:cs="Arial"/>
              </w:rPr>
            </w:pPr>
            <w:r w:rsidRPr="009321F7">
              <w:rPr>
                <w:rFonts w:cs="Arial"/>
              </w:rPr>
              <w:t>Able to plan and organise own area of work</w:t>
            </w:r>
            <w:r>
              <w:rPr>
                <w:rFonts w:cs="Arial"/>
              </w:rPr>
              <w:t>.</w:t>
            </w:r>
          </w:p>
        </w:tc>
      </w:tr>
      <w:tr w:rsidR="00471A02" w:rsidRPr="00484F0F" w:rsidTr="00B906DD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71A02" w:rsidRPr="009A6A6B" w:rsidRDefault="00471A02" w:rsidP="000257F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Ability to work as part of a team or under own supervision.</w:t>
            </w:r>
          </w:p>
        </w:tc>
      </w:tr>
      <w:tr w:rsidR="00471A02" w:rsidRPr="00484F0F" w:rsidTr="005F4410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71A02" w:rsidRPr="009A6A6B" w:rsidRDefault="00471A02" w:rsidP="000257F2">
            <w:pPr>
              <w:spacing w:before="120" w:after="120"/>
              <w:rPr>
                <w:rFonts w:cs="Arial"/>
              </w:rPr>
            </w:pPr>
            <w:r w:rsidRPr="00FB2016">
              <w:rPr>
                <w:rFonts w:cs="Arial"/>
              </w:rPr>
              <w:t>Able to undertake the physical duties of the job.</w:t>
            </w:r>
          </w:p>
        </w:tc>
      </w:tr>
      <w:tr w:rsidR="00471A02" w:rsidRPr="00484F0F" w:rsidTr="00972696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71A02" w:rsidRPr="009A6A6B" w:rsidRDefault="00471A02" w:rsidP="000257F2">
            <w:pPr>
              <w:rPr>
                <w:rFonts w:cs="Arial"/>
              </w:rPr>
            </w:pPr>
            <w:r w:rsidRPr="001774B2">
              <w:rPr>
                <w:rFonts w:cs="Arial"/>
                <w:b/>
              </w:rPr>
              <w:t xml:space="preserve">Promoting equality and diversity </w:t>
            </w:r>
            <w:r>
              <w:rPr>
                <w:rFonts w:cs="Arial"/>
                <w:b/>
              </w:rPr>
              <w:t xml:space="preserve">– </w:t>
            </w:r>
            <w:r w:rsidRPr="00A3662E">
              <w:rPr>
                <w:rFonts w:cs="Arial"/>
              </w:rPr>
              <w:t>U</w:t>
            </w:r>
            <w:r>
              <w:rPr>
                <w:rFonts w:cs="Arial"/>
              </w:rPr>
              <w:t xml:space="preserve">nderstand how knowledge of our diverse communities can help us to deliver effective services and reduce disadvantage in the borough. Listen to </w:t>
            </w:r>
            <w:r w:rsidRPr="009A6A6B">
              <w:rPr>
                <w:rFonts w:cs="Arial"/>
              </w:rPr>
              <w:t>contributions made to service development without prejudice</w:t>
            </w:r>
            <w:r>
              <w:rPr>
                <w:rFonts w:cs="Arial"/>
              </w:rPr>
              <w:t>.</w:t>
            </w:r>
            <w:r w:rsidRPr="009A6A6B">
              <w:rPr>
                <w:rFonts w:cs="Arial"/>
              </w:rPr>
              <w:t xml:space="preserve"> Challenge behaviours and processes which do not </w:t>
            </w:r>
            <w:r>
              <w:rPr>
                <w:rFonts w:cs="Arial"/>
              </w:rPr>
              <w:t xml:space="preserve">support the Company’s work to </w:t>
            </w:r>
            <w:r>
              <w:t>eliminate discrimination; advance equality of opportunity; and foster good relations,</w:t>
            </w:r>
            <w:r w:rsidRPr="009A6A6B">
              <w:rPr>
                <w:rFonts w:cs="Arial"/>
              </w:rPr>
              <w:t xml:space="preserve"> whil</w:t>
            </w:r>
            <w:r>
              <w:rPr>
                <w:rFonts w:cs="Arial"/>
              </w:rPr>
              <w:t>e</w:t>
            </w:r>
            <w:r w:rsidRPr="009A6A6B">
              <w:rPr>
                <w:rFonts w:cs="Arial"/>
              </w:rPr>
              <w:t xml:space="preserve"> being prepared to accept feedback about own behaviour. </w:t>
            </w:r>
          </w:p>
        </w:tc>
      </w:tr>
      <w:tr w:rsidR="00471A02" w:rsidRPr="00484F0F" w:rsidTr="007D4BC1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71A02" w:rsidRPr="009A6A6B" w:rsidRDefault="00471A02" w:rsidP="000257F2">
            <w:pPr>
              <w:spacing w:before="120" w:after="120"/>
              <w:rPr>
                <w:rFonts w:cs="Arial"/>
              </w:rPr>
            </w:pPr>
            <w:r w:rsidRPr="00EF72D4">
              <w:rPr>
                <w:rFonts w:cs="Arial"/>
                <w:b/>
              </w:rPr>
              <w:t>Customer Care</w:t>
            </w:r>
            <w:r w:rsidRPr="009A6A6B">
              <w:rPr>
                <w:rFonts w:cs="Arial"/>
              </w:rPr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</w:tr>
      <w:tr w:rsidR="00471A02" w:rsidRPr="00484F0F" w:rsidTr="007D4BC1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71A02" w:rsidRPr="009A6A6B" w:rsidRDefault="00471A02" w:rsidP="000257F2">
            <w:pPr>
              <w:spacing w:before="120" w:after="120"/>
              <w:rPr>
                <w:rFonts w:cs="Arial"/>
              </w:rPr>
            </w:pPr>
            <w:r w:rsidRPr="00EF72D4">
              <w:rPr>
                <w:rFonts w:cs="Arial"/>
                <w:b/>
              </w:rPr>
              <w:t>Developing Self and Others</w:t>
            </w:r>
            <w:r w:rsidRPr="002068F1">
              <w:rPr>
                <w:rFonts w:cs="Arial"/>
              </w:rPr>
              <w:t xml:space="preserve"> - </w:t>
            </w:r>
            <w:r w:rsidRPr="009A6A6B">
              <w:rPr>
                <w:rFonts w:cs="Arial"/>
              </w:rPr>
              <w:t>Coach and mentor others.  Be willing to share learning and encourage others to do the same.  Listen to others and respond to their needs.  Apply a range of development activities to develop and train staff.  Endorse the principles of Investor in People.  Strives for improvement and take responsibility for own development.  Be self-confident and lead by example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Experience</w:t>
            </w:r>
            <w:r w:rsidR="00876DC8">
              <w:rPr>
                <w:rFonts w:ascii="Myriad Pro" w:hAnsi="Myriad Pro"/>
                <w:b/>
              </w:rPr>
              <w:t xml:space="preserve">/Qualifications/Training </w:t>
            </w:r>
          </w:p>
        </w:tc>
      </w:tr>
      <w:tr w:rsidR="00471A02" w:rsidRPr="00484F0F" w:rsidTr="007A04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71A02" w:rsidRPr="002068F1" w:rsidRDefault="00471A02" w:rsidP="000257F2">
            <w:pPr>
              <w:spacing w:before="120" w:after="120"/>
              <w:rPr>
                <w:rFonts w:cs="Arial"/>
              </w:rPr>
            </w:pPr>
            <w:r>
              <w:t>Current National Pool Lifeguard Qualification Foundation Module</w:t>
            </w:r>
          </w:p>
        </w:tc>
      </w:tr>
      <w:tr w:rsidR="00405A38" w:rsidRPr="00484F0F" w:rsidTr="00443AE9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05A38" w:rsidRPr="002068F1" w:rsidRDefault="00405A38" w:rsidP="000257F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Able to undertake the physical duties of the job.</w:t>
            </w:r>
          </w:p>
        </w:tc>
      </w:tr>
      <w:tr w:rsidR="00405A38" w:rsidRPr="00484F0F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05A38" w:rsidRPr="002B6566" w:rsidRDefault="00405A38" w:rsidP="00D13B3B">
            <w:pPr>
              <w:rPr>
                <w:rFonts w:ascii="Myriad Pro" w:hAnsi="Myriad Pro"/>
              </w:rPr>
            </w:pPr>
            <w:r w:rsidRPr="00405A38">
              <w:rPr>
                <w:rFonts w:ascii="Myriad Pro" w:hAnsi="Myriad Pro"/>
                <w:b/>
              </w:rPr>
              <w:t xml:space="preserve">Work Related Circumstances:  </w:t>
            </w:r>
            <w:r w:rsidRPr="00405A38">
              <w:rPr>
                <w:rFonts w:ascii="Myriad Pro" w:hAnsi="Myriad Pro"/>
              </w:rPr>
              <w:t xml:space="preserve">This </w:t>
            </w:r>
            <w:r>
              <w:rPr>
                <w:rFonts w:ascii="Myriad Pro" w:hAnsi="Myriad Pro"/>
              </w:rPr>
              <w:t>post is subject to an enhanced D</w:t>
            </w:r>
            <w:r w:rsidRPr="00405A38">
              <w:rPr>
                <w:rFonts w:ascii="Myriad Pro" w:hAnsi="Myriad Pro"/>
              </w:rPr>
              <w:t>isclosure</w:t>
            </w:r>
            <w:r>
              <w:rPr>
                <w:rFonts w:ascii="Myriad Pro" w:hAnsi="Myriad Pro"/>
              </w:rPr>
              <w:t xml:space="preserve"> &amp; Barring Check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lastRenderedPageBreak/>
              <w:t>Desirable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Additional Requirements </w:t>
            </w:r>
          </w:p>
        </w:tc>
      </w:tr>
      <w:tr w:rsidR="00EF4EF3" w:rsidRPr="00484F0F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4EF3" w:rsidRPr="00B354F3" w:rsidRDefault="00EF4EF3" w:rsidP="00D13B3B">
            <w:pPr>
              <w:rPr>
                <w:rFonts w:ascii="Myriad Pro" w:hAnsi="Myriad Pro"/>
              </w:rPr>
            </w:pPr>
          </w:p>
          <w:p w:rsidR="00EF4EF3" w:rsidRPr="00F836D2" w:rsidRDefault="004131F4" w:rsidP="00D13B3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r w:rsidR="00405A38">
              <w:t>Experience of poolside supervision</w:t>
            </w:r>
          </w:p>
        </w:tc>
      </w:tr>
      <w:tr w:rsidR="00405A38" w:rsidRPr="00484F0F" w:rsidTr="003F6DF8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05A38" w:rsidRDefault="00405A38" w:rsidP="000257F2">
            <w:pPr>
              <w:spacing w:before="120" w:after="120"/>
            </w:pPr>
            <w:r>
              <w:t>NPLQ Professional Module</w:t>
            </w:r>
          </w:p>
        </w:tc>
      </w:tr>
      <w:tr w:rsidR="00405A38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05A38" w:rsidRPr="002B6566" w:rsidRDefault="00405A38" w:rsidP="00BE2A18">
            <w:pPr>
              <w:rPr>
                <w:rFonts w:ascii="Myriad Pro" w:hAnsi="Myriad Pro"/>
              </w:rPr>
            </w:pPr>
          </w:p>
        </w:tc>
      </w:tr>
    </w:tbl>
    <w:p w:rsidR="00F836D2" w:rsidRPr="000815A8" w:rsidRDefault="00F836D2" w:rsidP="000815A8"/>
    <w:sectPr w:rsidR="00F836D2" w:rsidRPr="000815A8" w:rsidSect="00081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6C9B"/>
    <w:multiLevelType w:val="hybridMultilevel"/>
    <w:tmpl w:val="4DBEC53C"/>
    <w:lvl w:ilvl="0" w:tplc="05107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9E"/>
    <w:rsid w:val="00004848"/>
    <w:rsid w:val="0004640A"/>
    <w:rsid w:val="000815A8"/>
    <w:rsid w:val="00087BA6"/>
    <w:rsid w:val="0020456C"/>
    <w:rsid w:val="002671A1"/>
    <w:rsid w:val="00297038"/>
    <w:rsid w:val="002B6566"/>
    <w:rsid w:val="003A7F1C"/>
    <w:rsid w:val="00405A38"/>
    <w:rsid w:val="004131F4"/>
    <w:rsid w:val="004304DA"/>
    <w:rsid w:val="00471A02"/>
    <w:rsid w:val="00484F0F"/>
    <w:rsid w:val="004F0C9E"/>
    <w:rsid w:val="00655BBB"/>
    <w:rsid w:val="00857E47"/>
    <w:rsid w:val="008753C0"/>
    <w:rsid w:val="00876DC8"/>
    <w:rsid w:val="008B0CB2"/>
    <w:rsid w:val="009A2743"/>
    <w:rsid w:val="00A03E90"/>
    <w:rsid w:val="00B34FF0"/>
    <w:rsid w:val="00BF5700"/>
    <w:rsid w:val="00D612E2"/>
    <w:rsid w:val="00DF222C"/>
    <w:rsid w:val="00E20341"/>
    <w:rsid w:val="00EF4EF3"/>
    <w:rsid w:val="00F14D38"/>
    <w:rsid w:val="00F16602"/>
    <w:rsid w:val="00F836D2"/>
    <w:rsid w:val="00F860A1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Shared Services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Velarasu Sekkilar</dc:creator>
  <cp:lastModifiedBy>Hudson, Veronica</cp:lastModifiedBy>
  <cp:revision>2</cp:revision>
  <dcterms:created xsi:type="dcterms:W3CDTF">2017-01-20T16:15:00Z</dcterms:created>
  <dcterms:modified xsi:type="dcterms:W3CDTF">2017-01-20T16:15:00Z</dcterms:modified>
</cp:coreProperties>
</file>