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B0" w:rsidRPr="00732155" w:rsidRDefault="007E7C99" w:rsidP="003318EB">
      <w:bookmarkStart w:id="0" w:name="_GoBack"/>
      <w:bookmarkEnd w:id="0"/>
      <w:r w:rsidRPr="00732155">
        <w:t xml:space="preserve">                               </w:t>
      </w:r>
    </w:p>
    <w:tbl>
      <w:tblPr>
        <w:tblStyle w:val="LightList-Accent1"/>
        <w:tblW w:w="9508" w:type="dxa"/>
        <w:tblLayout w:type="fixed"/>
        <w:tblLook w:val="0000" w:firstRow="0" w:lastRow="0" w:firstColumn="0" w:lastColumn="0" w:noHBand="0" w:noVBand="0"/>
      </w:tblPr>
      <w:tblGrid>
        <w:gridCol w:w="2802"/>
        <w:gridCol w:w="6662"/>
        <w:gridCol w:w="44"/>
      </w:tblGrid>
      <w:tr w:rsidR="00732155" w:rsidRPr="00732155" w:rsidTr="005B558F">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8E6EB0" w:rsidRPr="00732155" w:rsidRDefault="00D87349" w:rsidP="008E6EB0">
            <w:pPr>
              <w:autoSpaceDE w:val="0"/>
              <w:autoSpaceDN w:val="0"/>
              <w:adjustRightInd w:val="0"/>
              <w:rPr>
                <w:rFonts w:ascii="Arial" w:hAnsi="Arial" w:cs="Arial"/>
                <w:b/>
                <w:bCs/>
              </w:rPr>
            </w:pPr>
            <w:r w:rsidRPr="00732155">
              <w:rPr>
                <w:rFonts w:ascii="Arial" w:hAnsi="Arial" w:cs="Arial"/>
                <w:b/>
                <w:bCs/>
              </w:rPr>
              <w:t>Job T</w:t>
            </w:r>
            <w:r w:rsidR="008E6EB0" w:rsidRPr="00732155">
              <w:rPr>
                <w:rFonts w:ascii="Arial" w:hAnsi="Arial" w:cs="Arial"/>
                <w:b/>
                <w:bCs/>
              </w:rPr>
              <w:t xml:space="preserve">itle </w:t>
            </w:r>
          </w:p>
          <w:p w:rsidR="00421E26" w:rsidRPr="00732155" w:rsidRDefault="00421E26" w:rsidP="008E6EB0">
            <w:pPr>
              <w:autoSpaceDE w:val="0"/>
              <w:autoSpaceDN w:val="0"/>
              <w:adjustRightInd w:val="0"/>
              <w:rPr>
                <w:rFonts w:ascii="Arial" w:hAnsi="Arial" w:cs="Arial"/>
              </w:rPr>
            </w:pPr>
          </w:p>
        </w:tc>
        <w:tc>
          <w:tcPr>
            <w:tcW w:w="6706" w:type="dxa"/>
            <w:gridSpan w:val="2"/>
            <w:tcBorders>
              <w:right w:val="single" w:sz="4" w:space="0" w:color="auto"/>
            </w:tcBorders>
          </w:tcPr>
          <w:p w:rsidR="008E6EB0" w:rsidRPr="00732155" w:rsidRDefault="003B2057" w:rsidP="009A3F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Insight Analyst</w:t>
            </w:r>
          </w:p>
        </w:tc>
      </w:tr>
      <w:tr w:rsidR="00732155" w:rsidRPr="00732155" w:rsidTr="005B558F">
        <w:trPr>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D80281" w:rsidRPr="00732155" w:rsidRDefault="00D80281" w:rsidP="008E6EB0">
            <w:pPr>
              <w:autoSpaceDE w:val="0"/>
              <w:autoSpaceDN w:val="0"/>
              <w:adjustRightInd w:val="0"/>
              <w:rPr>
                <w:rFonts w:ascii="Arial" w:hAnsi="Arial" w:cs="Arial"/>
                <w:b/>
                <w:bCs/>
              </w:rPr>
            </w:pPr>
            <w:r w:rsidRPr="00732155">
              <w:rPr>
                <w:rFonts w:ascii="Arial" w:hAnsi="Arial" w:cs="Arial"/>
                <w:b/>
                <w:bCs/>
              </w:rPr>
              <w:t>Department</w:t>
            </w:r>
          </w:p>
          <w:p w:rsidR="00D80281" w:rsidRPr="00732155" w:rsidRDefault="00D80281" w:rsidP="008E6EB0">
            <w:pPr>
              <w:autoSpaceDE w:val="0"/>
              <w:autoSpaceDN w:val="0"/>
              <w:adjustRightInd w:val="0"/>
              <w:rPr>
                <w:rFonts w:ascii="Arial" w:hAnsi="Arial" w:cs="Arial"/>
                <w:b/>
                <w:bCs/>
              </w:rPr>
            </w:pPr>
          </w:p>
        </w:tc>
        <w:tc>
          <w:tcPr>
            <w:tcW w:w="6706" w:type="dxa"/>
            <w:gridSpan w:val="2"/>
            <w:tcBorders>
              <w:right w:val="single" w:sz="4" w:space="0" w:color="auto"/>
            </w:tcBorders>
          </w:tcPr>
          <w:p w:rsidR="00D80281" w:rsidRPr="00732155" w:rsidRDefault="00416BBA" w:rsidP="008E6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732155">
              <w:rPr>
                <w:rFonts w:ascii="Arial" w:hAnsi="Arial" w:cs="Arial"/>
              </w:rPr>
              <w:t>Public Health and Wellbeing</w:t>
            </w:r>
          </w:p>
        </w:tc>
      </w:tr>
      <w:tr w:rsidR="00732155" w:rsidRPr="00732155" w:rsidTr="005B558F">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D80281" w:rsidRPr="00732155" w:rsidRDefault="00063FCD" w:rsidP="008E6EB0">
            <w:pPr>
              <w:autoSpaceDE w:val="0"/>
              <w:autoSpaceDN w:val="0"/>
              <w:adjustRightInd w:val="0"/>
              <w:rPr>
                <w:rFonts w:ascii="Arial" w:hAnsi="Arial" w:cs="Arial"/>
                <w:b/>
                <w:bCs/>
              </w:rPr>
            </w:pPr>
            <w:r w:rsidRPr="00732155">
              <w:rPr>
                <w:rFonts w:ascii="Arial" w:hAnsi="Arial" w:cs="Arial"/>
                <w:b/>
                <w:bCs/>
              </w:rPr>
              <w:t>Job Family</w:t>
            </w:r>
          </w:p>
          <w:p w:rsidR="00D80281" w:rsidRPr="00732155" w:rsidRDefault="00D80281" w:rsidP="008E6EB0">
            <w:pPr>
              <w:autoSpaceDE w:val="0"/>
              <w:autoSpaceDN w:val="0"/>
              <w:adjustRightInd w:val="0"/>
              <w:rPr>
                <w:rFonts w:ascii="Arial" w:hAnsi="Arial" w:cs="Arial"/>
                <w:b/>
                <w:bCs/>
              </w:rPr>
            </w:pPr>
          </w:p>
        </w:tc>
        <w:tc>
          <w:tcPr>
            <w:tcW w:w="6706" w:type="dxa"/>
            <w:gridSpan w:val="2"/>
            <w:tcBorders>
              <w:right w:val="single" w:sz="4" w:space="0" w:color="auto"/>
            </w:tcBorders>
          </w:tcPr>
          <w:p w:rsidR="00D80281" w:rsidRPr="00732155" w:rsidRDefault="00D80281" w:rsidP="008E6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32155" w:rsidRPr="00732155" w:rsidTr="005B558F">
        <w:trPr>
          <w:trHeight w:val="355"/>
        </w:trPr>
        <w:tc>
          <w:tcPr>
            <w:cnfStyle w:val="000010000000" w:firstRow="0" w:lastRow="0" w:firstColumn="0" w:lastColumn="0" w:oddVBand="1" w:evenVBand="0" w:oddHBand="0" w:evenHBand="0" w:firstRowFirstColumn="0" w:firstRowLastColumn="0" w:lastRowFirstColumn="0" w:lastRowLastColumn="0"/>
            <w:tcW w:w="9508" w:type="dxa"/>
            <w:gridSpan w:val="3"/>
            <w:shd w:val="clear" w:color="auto" w:fill="F2F2F2" w:themeFill="background1" w:themeFillShade="F2"/>
          </w:tcPr>
          <w:p w:rsidR="000473C4" w:rsidRPr="00732155" w:rsidRDefault="00D80281" w:rsidP="00D80281">
            <w:pPr>
              <w:pStyle w:val="ListParagraph"/>
              <w:numPr>
                <w:ilvl w:val="0"/>
                <w:numId w:val="3"/>
              </w:numPr>
              <w:shd w:val="clear" w:color="auto" w:fill="F2F2F2" w:themeFill="background1" w:themeFillShade="F2"/>
              <w:autoSpaceDE w:val="0"/>
              <w:autoSpaceDN w:val="0"/>
              <w:adjustRightInd w:val="0"/>
              <w:rPr>
                <w:rFonts w:ascii="Arial" w:hAnsi="Arial" w:cs="Arial"/>
                <w:b/>
                <w:bCs/>
              </w:rPr>
            </w:pPr>
            <w:r w:rsidRPr="00732155">
              <w:rPr>
                <w:rFonts w:ascii="Arial" w:hAnsi="Arial" w:cs="Arial"/>
                <w:b/>
                <w:bCs/>
              </w:rPr>
              <w:t>PURPOSE OF THE JOB</w:t>
            </w:r>
          </w:p>
          <w:p w:rsidR="00D80281" w:rsidRPr="00732155" w:rsidRDefault="00D80281" w:rsidP="00D80281">
            <w:pPr>
              <w:pStyle w:val="ListParagraph"/>
              <w:shd w:val="clear" w:color="auto" w:fill="F2F2F2" w:themeFill="background1" w:themeFillShade="F2"/>
              <w:autoSpaceDE w:val="0"/>
              <w:autoSpaceDN w:val="0"/>
              <w:adjustRightInd w:val="0"/>
              <w:rPr>
                <w:rFonts w:ascii="Arial" w:hAnsi="Arial" w:cs="Arial"/>
                <w:b/>
                <w:bCs/>
                <w:sz w:val="18"/>
                <w:szCs w:val="18"/>
              </w:rPr>
            </w:pPr>
          </w:p>
        </w:tc>
      </w:tr>
      <w:tr w:rsidR="00732155" w:rsidRPr="00732155" w:rsidTr="005B558F">
        <w:trPr>
          <w:cnfStyle w:val="000000100000" w:firstRow="0" w:lastRow="0" w:firstColumn="0" w:lastColumn="0" w:oddVBand="0" w:evenVBand="0" w:oddHBand="1" w:evenHBand="0" w:firstRowFirstColumn="0" w:firstRowLastColumn="0" w:lastRowFirstColumn="0" w:lastRowLastColumn="0"/>
          <w:trHeight w:val="2196"/>
        </w:trPr>
        <w:tc>
          <w:tcPr>
            <w:cnfStyle w:val="000010000000" w:firstRow="0" w:lastRow="0" w:firstColumn="0" w:lastColumn="0" w:oddVBand="1" w:evenVBand="0" w:oddHBand="0" w:evenHBand="0" w:firstRowFirstColumn="0" w:firstRowLastColumn="0" w:lastRowFirstColumn="0" w:lastRowLastColumn="0"/>
            <w:tcW w:w="9508" w:type="dxa"/>
            <w:gridSpan w:val="3"/>
          </w:tcPr>
          <w:p w:rsidR="00A95653" w:rsidRPr="00732155" w:rsidRDefault="0062579F" w:rsidP="00B577D5">
            <w:pPr>
              <w:jc w:val="both"/>
              <w:rPr>
                <w:rFonts w:ascii="Arial" w:hAnsi="Arial" w:cs="Arial"/>
              </w:rPr>
            </w:pPr>
            <w:r w:rsidRPr="00732155">
              <w:rPr>
                <w:rFonts w:ascii="Arial" w:hAnsi="Arial" w:cs="Arial"/>
              </w:rPr>
              <w:t xml:space="preserve">Pennine Lancashire </w:t>
            </w:r>
            <w:r w:rsidR="00416BBA" w:rsidRPr="00732155">
              <w:rPr>
                <w:rFonts w:ascii="Arial" w:hAnsi="Arial" w:cs="Arial"/>
              </w:rPr>
              <w:t>is</w:t>
            </w:r>
            <w:r w:rsidRPr="00732155">
              <w:rPr>
                <w:rFonts w:ascii="Arial" w:hAnsi="Arial" w:cs="Arial"/>
              </w:rPr>
              <w:t xml:space="preserve"> one of 12 areas that have been selected to be Sport England Local Delivery Pilot. This innovative approach will see </w:t>
            </w:r>
            <w:r w:rsidR="00416BBA" w:rsidRPr="00732155">
              <w:rPr>
                <w:rFonts w:ascii="Arial" w:hAnsi="Arial" w:cs="Arial"/>
              </w:rPr>
              <w:t>a placed based</w:t>
            </w:r>
            <w:r w:rsidRPr="00732155">
              <w:rPr>
                <w:rFonts w:ascii="Arial" w:hAnsi="Arial" w:cs="Arial"/>
              </w:rPr>
              <w:t xml:space="preserve"> focus on whole system chan</w:t>
            </w:r>
            <w:r w:rsidR="00416BBA" w:rsidRPr="00732155">
              <w:rPr>
                <w:rFonts w:ascii="Arial" w:hAnsi="Arial" w:cs="Arial"/>
              </w:rPr>
              <w:t xml:space="preserve">ges to promote increased levels of </w:t>
            </w:r>
            <w:r w:rsidRPr="00732155">
              <w:rPr>
                <w:rFonts w:ascii="Arial" w:hAnsi="Arial" w:cs="Arial"/>
              </w:rPr>
              <w:t xml:space="preserve">activity. Local Delivery Pilots represent a major investment by Sport England, allocating </w:t>
            </w:r>
            <w:r w:rsidR="00DB48D7" w:rsidRPr="00732155">
              <w:rPr>
                <w:rFonts w:ascii="Arial" w:hAnsi="Arial" w:cs="Arial"/>
              </w:rPr>
              <w:t xml:space="preserve">a </w:t>
            </w:r>
            <w:r w:rsidRPr="00732155">
              <w:rPr>
                <w:rFonts w:ascii="Arial" w:hAnsi="Arial" w:cs="Arial"/>
              </w:rPr>
              <w:t xml:space="preserve">£100m funding pot across the 12 areas over 4 years. </w:t>
            </w:r>
          </w:p>
          <w:p w:rsidR="00A95653" w:rsidRPr="00732155" w:rsidRDefault="00A95653" w:rsidP="00B577D5">
            <w:pPr>
              <w:jc w:val="both"/>
              <w:rPr>
                <w:rFonts w:ascii="Arial" w:hAnsi="Arial" w:cs="Arial"/>
              </w:rPr>
            </w:pPr>
          </w:p>
          <w:p w:rsidR="0062579F" w:rsidRPr="00732155" w:rsidRDefault="00A95653" w:rsidP="00B577D5">
            <w:pPr>
              <w:jc w:val="both"/>
              <w:rPr>
                <w:rFonts w:ascii="Arial" w:hAnsi="Arial" w:cs="Arial"/>
              </w:rPr>
            </w:pPr>
            <w:r w:rsidRPr="00732155">
              <w:rPr>
                <w:rFonts w:ascii="Arial" w:hAnsi="Arial" w:cs="Arial"/>
              </w:rPr>
              <w:t xml:space="preserve">This is </w:t>
            </w:r>
            <w:r w:rsidR="0062579F" w:rsidRPr="00732155">
              <w:rPr>
                <w:rFonts w:ascii="Arial" w:hAnsi="Arial" w:cs="Arial"/>
              </w:rPr>
              <w:t>a high profile and exciting opportunity for Pennine Lancashire to make a significant difference to the health and wellbeing of its communities</w:t>
            </w:r>
            <w:r w:rsidRPr="00732155">
              <w:rPr>
                <w:rFonts w:ascii="Arial" w:hAnsi="Arial" w:cs="Arial"/>
              </w:rPr>
              <w:t xml:space="preserve"> and you could play a key role in this.</w:t>
            </w:r>
          </w:p>
          <w:p w:rsidR="00DB48D7" w:rsidRPr="00732155" w:rsidRDefault="00DB48D7" w:rsidP="00B577D5">
            <w:pPr>
              <w:jc w:val="both"/>
              <w:rPr>
                <w:rFonts w:ascii="Arial" w:hAnsi="Arial" w:cs="Arial"/>
              </w:rPr>
            </w:pPr>
          </w:p>
          <w:p w:rsidR="00DB48D7" w:rsidRPr="00732155" w:rsidRDefault="00DB48D7" w:rsidP="00B577D5">
            <w:pPr>
              <w:jc w:val="both"/>
              <w:rPr>
                <w:rFonts w:ascii="Arial" w:hAnsi="Arial" w:cs="Arial"/>
              </w:rPr>
            </w:pPr>
            <w:r w:rsidRPr="00732155">
              <w:rPr>
                <w:rFonts w:ascii="Arial" w:hAnsi="Arial" w:cs="Arial"/>
              </w:rPr>
              <w:t>Pennine Lancashire’s Local Delivery Pilot is titled ‘Together an Active Future’</w:t>
            </w:r>
            <w:r w:rsidR="00A95653" w:rsidRPr="00732155">
              <w:rPr>
                <w:rFonts w:ascii="Arial" w:hAnsi="Arial" w:cs="Arial"/>
              </w:rPr>
              <w:t>.</w:t>
            </w:r>
          </w:p>
          <w:p w:rsidR="0062579F" w:rsidRPr="00732155" w:rsidRDefault="0062579F" w:rsidP="00B577D5">
            <w:pPr>
              <w:jc w:val="both"/>
              <w:rPr>
                <w:rFonts w:ascii="Arial" w:hAnsi="Arial" w:cs="Arial"/>
              </w:rPr>
            </w:pPr>
          </w:p>
          <w:p w:rsidR="005D325A" w:rsidRDefault="008424DE" w:rsidP="003231B6">
            <w:pPr>
              <w:jc w:val="both"/>
              <w:rPr>
                <w:rFonts w:ascii="Arial" w:hAnsi="Arial" w:cs="Arial"/>
              </w:rPr>
            </w:pPr>
            <w:r w:rsidRPr="00732155">
              <w:rPr>
                <w:rFonts w:ascii="Arial" w:hAnsi="Arial" w:cs="Arial"/>
              </w:rPr>
              <w:t xml:space="preserve">The Together an Active Future </w:t>
            </w:r>
            <w:r w:rsidR="00782BE3">
              <w:rPr>
                <w:rFonts w:ascii="Arial" w:hAnsi="Arial" w:cs="Arial"/>
              </w:rPr>
              <w:t>Insight Analyst will</w:t>
            </w:r>
          </w:p>
          <w:p w:rsidR="00782BE3" w:rsidRPr="00CE7FC9" w:rsidRDefault="00782BE3" w:rsidP="003231B6">
            <w:pPr>
              <w:jc w:val="both"/>
              <w:rPr>
                <w:rFonts w:ascii="Arial" w:hAnsi="Arial" w:cs="Arial"/>
                <w:color w:val="FF0000"/>
              </w:rPr>
            </w:pPr>
          </w:p>
          <w:p w:rsidR="008D08C9" w:rsidRPr="00B500EE" w:rsidRDefault="00742171" w:rsidP="008D08C9">
            <w:pPr>
              <w:pStyle w:val="Default"/>
              <w:spacing w:line="276" w:lineRule="auto"/>
              <w:jc w:val="both"/>
              <w:rPr>
                <w:sz w:val="22"/>
                <w:szCs w:val="22"/>
              </w:rPr>
            </w:pPr>
            <w:r>
              <w:rPr>
                <w:sz w:val="22"/>
                <w:szCs w:val="22"/>
              </w:rPr>
              <w:t>T</w:t>
            </w:r>
            <w:r w:rsidR="008D08C9" w:rsidRPr="00B500EE">
              <w:rPr>
                <w:sz w:val="22"/>
                <w:szCs w:val="22"/>
              </w:rPr>
              <w:t xml:space="preserve">ake a key role in providing the range of </w:t>
            </w:r>
            <w:r w:rsidR="00A622E5">
              <w:rPr>
                <w:sz w:val="22"/>
                <w:szCs w:val="22"/>
              </w:rPr>
              <w:t>Wellbeing, Physical activity and community insight</w:t>
            </w:r>
            <w:r w:rsidR="008D08C9" w:rsidRPr="00B500EE">
              <w:rPr>
                <w:sz w:val="22"/>
                <w:szCs w:val="22"/>
              </w:rPr>
              <w:t xml:space="preserve"> required to inform policy and strategy development and</w:t>
            </w:r>
            <w:r w:rsidR="00A622E5">
              <w:rPr>
                <w:sz w:val="22"/>
                <w:szCs w:val="22"/>
              </w:rPr>
              <w:t xml:space="preserve"> provision development</w:t>
            </w:r>
            <w:r w:rsidR="00782BE3">
              <w:rPr>
                <w:sz w:val="22"/>
                <w:szCs w:val="22"/>
              </w:rPr>
              <w:t xml:space="preserve">, and </w:t>
            </w:r>
            <w:r w:rsidR="008D08C9" w:rsidRPr="00B500EE">
              <w:rPr>
                <w:sz w:val="22"/>
                <w:szCs w:val="22"/>
              </w:rPr>
              <w:t xml:space="preserve">ensure resources are targeted effectively.  This will involve the post holder in undertaking: the collation, analysis and interpretation of different types of data, information and intelligence; the design and delivery of research and evaluation; and the provision of technical advice on both quantitative and mixed methods.  The post holder will be a key member of the </w:t>
            </w:r>
            <w:r w:rsidR="00A622E5">
              <w:rPr>
                <w:sz w:val="22"/>
                <w:szCs w:val="22"/>
              </w:rPr>
              <w:t>TaAF</w:t>
            </w:r>
            <w:r w:rsidR="008D08C9" w:rsidRPr="00B500EE">
              <w:rPr>
                <w:sz w:val="22"/>
                <w:szCs w:val="22"/>
              </w:rPr>
              <w:t xml:space="preserve"> team, </w:t>
            </w:r>
            <w:r w:rsidR="00782BE3">
              <w:rPr>
                <w:sz w:val="22"/>
                <w:szCs w:val="22"/>
              </w:rPr>
              <w:t>driving insight strategy for</w:t>
            </w:r>
            <w:r w:rsidR="00A622E5">
              <w:rPr>
                <w:sz w:val="22"/>
                <w:szCs w:val="22"/>
              </w:rPr>
              <w:t xml:space="preserve"> Together a Healthier Future, </w:t>
            </w:r>
            <w:r w:rsidR="008D08C9" w:rsidRPr="00B500EE">
              <w:rPr>
                <w:sz w:val="22"/>
                <w:szCs w:val="22"/>
              </w:rPr>
              <w:t xml:space="preserve">strategic commissioners, </w:t>
            </w:r>
            <w:r w:rsidR="00A622E5">
              <w:rPr>
                <w:sz w:val="22"/>
                <w:szCs w:val="22"/>
              </w:rPr>
              <w:t>Pennine Lancashire</w:t>
            </w:r>
            <w:r w:rsidR="008D08C9" w:rsidRPr="00B500EE">
              <w:rPr>
                <w:sz w:val="22"/>
                <w:szCs w:val="22"/>
              </w:rPr>
              <w:t xml:space="preserve"> Council</w:t>
            </w:r>
            <w:r w:rsidR="00A622E5">
              <w:rPr>
                <w:sz w:val="22"/>
                <w:szCs w:val="22"/>
              </w:rPr>
              <w:t>s</w:t>
            </w:r>
            <w:r w:rsidR="008D08C9" w:rsidRPr="00B500EE">
              <w:rPr>
                <w:sz w:val="22"/>
                <w:szCs w:val="22"/>
              </w:rPr>
              <w:t xml:space="preserve"> and partners.</w:t>
            </w:r>
          </w:p>
          <w:p w:rsidR="005E2CD9" w:rsidRPr="005E2CD9" w:rsidRDefault="005E2CD9" w:rsidP="005E2CD9">
            <w:pPr>
              <w:rPr>
                <w:rFonts w:ascii="Arial" w:hAnsi="Arial" w:cs="Arial"/>
              </w:rPr>
            </w:pPr>
          </w:p>
          <w:p w:rsidR="005E2CD9" w:rsidRPr="00732155" w:rsidRDefault="005E2CD9" w:rsidP="003231B6">
            <w:pPr>
              <w:jc w:val="both"/>
              <w:rPr>
                <w:rFonts w:ascii="Arial" w:hAnsi="Arial" w:cs="Arial"/>
              </w:rPr>
            </w:pPr>
          </w:p>
          <w:p w:rsidR="00123F84" w:rsidRPr="00732155" w:rsidRDefault="00123F84" w:rsidP="00B577D5">
            <w:pPr>
              <w:autoSpaceDE w:val="0"/>
              <w:autoSpaceDN w:val="0"/>
              <w:adjustRightInd w:val="0"/>
              <w:rPr>
                <w:rFonts w:ascii="Arial" w:hAnsi="Arial" w:cs="Arial"/>
                <w:b/>
                <w:bCs/>
                <w:sz w:val="18"/>
                <w:szCs w:val="18"/>
              </w:rPr>
            </w:pPr>
          </w:p>
        </w:tc>
      </w:tr>
      <w:tr w:rsidR="00366227" w:rsidRPr="00366227" w:rsidTr="005B558F">
        <w:trPr>
          <w:trHeight w:val="575"/>
        </w:trPr>
        <w:tc>
          <w:tcPr>
            <w:cnfStyle w:val="000010000000" w:firstRow="0" w:lastRow="0" w:firstColumn="0" w:lastColumn="0" w:oddVBand="1" w:evenVBand="0" w:oddHBand="0" w:evenHBand="0" w:firstRowFirstColumn="0" w:firstRowLastColumn="0" w:lastRowFirstColumn="0" w:lastRowLastColumn="0"/>
            <w:tcW w:w="9508" w:type="dxa"/>
            <w:gridSpan w:val="3"/>
            <w:shd w:val="clear" w:color="auto" w:fill="F2F2F2" w:themeFill="background1" w:themeFillShade="F2"/>
          </w:tcPr>
          <w:p w:rsidR="00366227" w:rsidRPr="00D80281" w:rsidRDefault="005C6BC0" w:rsidP="00D80281">
            <w:pPr>
              <w:pStyle w:val="ListParagraph"/>
              <w:numPr>
                <w:ilvl w:val="0"/>
                <w:numId w:val="3"/>
              </w:numPr>
              <w:shd w:val="clear" w:color="auto" w:fill="F2F2F2" w:themeFill="background1" w:themeFillShade="F2"/>
              <w:autoSpaceDE w:val="0"/>
              <w:autoSpaceDN w:val="0"/>
              <w:adjustRightInd w:val="0"/>
              <w:rPr>
                <w:rFonts w:ascii="Arial" w:hAnsi="Arial" w:cs="Arial"/>
                <w:b/>
                <w:bCs/>
                <w:color w:val="000000"/>
              </w:rPr>
            </w:pPr>
            <w:r w:rsidRPr="00D80281">
              <w:rPr>
                <w:rFonts w:ascii="Arial" w:hAnsi="Arial" w:cs="Arial"/>
                <w:b/>
                <w:bCs/>
                <w:color w:val="000000"/>
                <w:shd w:val="clear" w:color="auto" w:fill="F2F2F2" w:themeFill="background1" w:themeFillShade="F2"/>
              </w:rPr>
              <w:t>MAIN AREAS OF RESPONSIBILITY</w:t>
            </w:r>
            <w:r w:rsidR="00366227" w:rsidRPr="00D80281">
              <w:rPr>
                <w:rFonts w:ascii="Arial" w:hAnsi="Arial" w:cs="Arial"/>
                <w:b/>
                <w:bCs/>
                <w:color w:val="000000"/>
              </w:rPr>
              <w:t xml:space="preserve"> </w:t>
            </w:r>
          </w:p>
        </w:tc>
      </w:tr>
      <w:tr w:rsidR="00063FCD" w:rsidRPr="00366227" w:rsidTr="005B558F">
        <w:trPr>
          <w:gridAfter w:val="1"/>
          <w:cnfStyle w:val="000000100000" w:firstRow="0" w:lastRow="0" w:firstColumn="0" w:lastColumn="0" w:oddVBand="0" w:evenVBand="0" w:oddHBand="1" w:evenHBand="0" w:firstRowFirstColumn="0" w:firstRowLastColumn="0" w:lastRowFirstColumn="0" w:lastRowLastColumn="0"/>
          <w:wAfter w:w="44" w:type="dxa"/>
          <w:trHeight w:val="209"/>
        </w:trPr>
        <w:tc>
          <w:tcPr>
            <w:cnfStyle w:val="000010000000" w:firstRow="0" w:lastRow="0" w:firstColumn="0" w:lastColumn="0" w:oddVBand="1" w:evenVBand="0" w:oddHBand="0" w:evenHBand="0" w:firstRowFirstColumn="0" w:firstRowLastColumn="0" w:lastRowFirstColumn="0" w:lastRowLastColumn="0"/>
            <w:tcW w:w="9464" w:type="dxa"/>
            <w:gridSpan w:val="2"/>
          </w:tcPr>
          <w:p w:rsidR="00063FCD" w:rsidRPr="00585C3E" w:rsidRDefault="00063FCD" w:rsidP="00416BBA">
            <w:pPr>
              <w:pStyle w:val="ListParagraph"/>
              <w:autoSpaceDE w:val="0"/>
              <w:autoSpaceDN w:val="0"/>
              <w:adjustRightInd w:val="0"/>
              <w:rPr>
                <w:rFonts w:ascii="Arial" w:hAnsi="Arial" w:cs="Arial"/>
                <w:b/>
                <w:color w:val="000000"/>
              </w:rPr>
            </w:pPr>
          </w:p>
          <w:p w:rsidR="008D08C9" w:rsidRPr="00585C3E" w:rsidRDefault="008D08C9" w:rsidP="00A622E5">
            <w:pPr>
              <w:pStyle w:val="Default"/>
              <w:numPr>
                <w:ilvl w:val="0"/>
                <w:numId w:val="30"/>
              </w:numPr>
              <w:spacing w:line="276" w:lineRule="auto"/>
              <w:jc w:val="both"/>
              <w:rPr>
                <w:sz w:val="22"/>
                <w:szCs w:val="22"/>
              </w:rPr>
            </w:pPr>
            <w:r w:rsidRPr="00585C3E">
              <w:rPr>
                <w:sz w:val="22"/>
                <w:szCs w:val="22"/>
              </w:rPr>
              <w:t xml:space="preserve">To provide specialist technical advice on </w:t>
            </w:r>
            <w:r w:rsidR="00A622E5" w:rsidRPr="00585C3E">
              <w:rPr>
                <w:sz w:val="22"/>
                <w:szCs w:val="22"/>
              </w:rPr>
              <w:t>spatial data patterns</w:t>
            </w:r>
            <w:r w:rsidRPr="00585C3E">
              <w:rPr>
                <w:sz w:val="22"/>
                <w:szCs w:val="22"/>
              </w:rPr>
              <w:t xml:space="preserve">, statistics and statistical techniques, and the interpretation of data about </w:t>
            </w:r>
            <w:r w:rsidR="000B6916" w:rsidRPr="00585C3E">
              <w:rPr>
                <w:sz w:val="22"/>
                <w:szCs w:val="22"/>
              </w:rPr>
              <w:t xml:space="preserve">health and wellbeing, physical activity, communities and other datasets </w:t>
            </w:r>
            <w:r w:rsidRPr="00585C3E">
              <w:rPr>
                <w:sz w:val="22"/>
                <w:szCs w:val="22"/>
              </w:rPr>
              <w:t>and turning that data into intelligence.</w:t>
            </w:r>
          </w:p>
          <w:p w:rsidR="008D08C9" w:rsidRPr="00B500EE" w:rsidRDefault="008D08C9" w:rsidP="008D08C9">
            <w:pPr>
              <w:pStyle w:val="Default"/>
              <w:spacing w:line="276" w:lineRule="auto"/>
              <w:jc w:val="both"/>
              <w:rPr>
                <w:sz w:val="22"/>
                <w:szCs w:val="22"/>
              </w:rPr>
            </w:pPr>
          </w:p>
          <w:p w:rsidR="008D08C9" w:rsidRPr="00B500EE" w:rsidRDefault="008D08C9" w:rsidP="00A622E5">
            <w:pPr>
              <w:pStyle w:val="Default"/>
              <w:numPr>
                <w:ilvl w:val="0"/>
                <w:numId w:val="30"/>
              </w:numPr>
              <w:spacing w:line="276" w:lineRule="auto"/>
              <w:jc w:val="both"/>
              <w:rPr>
                <w:sz w:val="22"/>
                <w:szCs w:val="22"/>
              </w:rPr>
            </w:pPr>
            <w:r w:rsidRPr="00B500EE">
              <w:rPr>
                <w:sz w:val="22"/>
                <w:szCs w:val="22"/>
              </w:rPr>
              <w:t xml:space="preserve">To use relevant skills, knowledge and experience to obtain, analyse, interpret and report information relating to </w:t>
            </w:r>
            <w:r w:rsidR="000B6916">
              <w:rPr>
                <w:sz w:val="22"/>
                <w:szCs w:val="22"/>
              </w:rPr>
              <w:t xml:space="preserve">health and </w:t>
            </w:r>
            <w:r w:rsidR="00A622E5">
              <w:rPr>
                <w:sz w:val="22"/>
                <w:szCs w:val="22"/>
              </w:rPr>
              <w:t>wellbeing physical activity and communities</w:t>
            </w:r>
            <w:r w:rsidRPr="00B500EE">
              <w:rPr>
                <w:sz w:val="22"/>
                <w:szCs w:val="22"/>
              </w:rPr>
              <w:t xml:space="preserve">; and support the development of a number of statistical / information services for </w:t>
            </w:r>
            <w:r w:rsidR="00A622E5">
              <w:rPr>
                <w:sz w:val="22"/>
                <w:szCs w:val="22"/>
              </w:rPr>
              <w:t>TaAF</w:t>
            </w:r>
            <w:r w:rsidRPr="00B500EE">
              <w:rPr>
                <w:sz w:val="22"/>
                <w:szCs w:val="22"/>
              </w:rPr>
              <w:t xml:space="preserve"> and partners.</w:t>
            </w:r>
          </w:p>
          <w:p w:rsidR="008D08C9" w:rsidRPr="00B500EE" w:rsidRDefault="008D08C9" w:rsidP="008D08C9">
            <w:pPr>
              <w:pStyle w:val="Default"/>
              <w:spacing w:line="276" w:lineRule="auto"/>
              <w:jc w:val="both"/>
              <w:rPr>
                <w:sz w:val="22"/>
                <w:szCs w:val="22"/>
              </w:rPr>
            </w:pPr>
          </w:p>
          <w:p w:rsidR="008D08C9" w:rsidRPr="00B500EE" w:rsidRDefault="008D08C9" w:rsidP="00A622E5">
            <w:pPr>
              <w:pStyle w:val="Default"/>
              <w:numPr>
                <w:ilvl w:val="0"/>
                <w:numId w:val="30"/>
              </w:numPr>
              <w:spacing w:line="276" w:lineRule="auto"/>
              <w:jc w:val="both"/>
              <w:rPr>
                <w:sz w:val="22"/>
                <w:szCs w:val="22"/>
              </w:rPr>
            </w:pPr>
            <w:r w:rsidRPr="00B500EE">
              <w:rPr>
                <w:sz w:val="22"/>
                <w:szCs w:val="22"/>
              </w:rPr>
              <w:t xml:space="preserve">To provide high quality technical and analytical support for the collation and interpretation of </w:t>
            </w:r>
            <w:r w:rsidR="00A622E5">
              <w:rPr>
                <w:sz w:val="22"/>
                <w:szCs w:val="22"/>
              </w:rPr>
              <w:t>data</w:t>
            </w:r>
            <w:r w:rsidRPr="00B500EE">
              <w:rPr>
                <w:sz w:val="22"/>
                <w:szCs w:val="22"/>
              </w:rPr>
              <w:t xml:space="preserve">, statistical and other quantitative information, including from literature review. </w:t>
            </w:r>
          </w:p>
          <w:p w:rsidR="008D08C9" w:rsidRPr="00B500EE" w:rsidRDefault="008D08C9" w:rsidP="008D08C9">
            <w:pPr>
              <w:pStyle w:val="Default"/>
              <w:spacing w:line="276" w:lineRule="auto"/>
              <w:jc w:val="both"/>
              <w:rPr>
                <w:sz w:val="22"/>
                <w:szCs w:val="22"/>
              </w:rPr>
            </w:pPr>
          </w:p>
          <w:p w:rsidR="008D08C9" w:rsidRPr="00B500EE" w:rsidRDefault="008D08C9" w:rsidP="00A622E5">
            <w:pPr>
              <w:pStyle w:val="Default"/>
              <w:numPr>
                <w:ilvl w:val="0"/>
                <w:numId w:val="30"/>
              </w:numPr>
              <w:spacing w:line="276" w:lineRule="auto"/>
              <w:jc w:val="both"/>
              <w:rPr>
                <w:sz w:val="22"/>
                <w:szCs w:val="22"/>
              </w:rPr>
            </w:pPr>
            <w:r w:rsidRPr="00B500EE">
              <w:rPr>
                <w:sz w:val="22"/>
                <w:szCs w:val="22"/>
              </w:rPr>
              <w:t>To take a lead role in quantitative research and evaluation, including designing and implementing surveys, questionnaires etc. and analysing findings.</w:t>
            </w:r>
          </w:p>
          <w:p w:rsidR="008D08C9" w:rsidRPr="00B500EE" w:rsidRDefault="008D08C9" w:rsidP="008D08C9">
            <w:pPr>
              <w:pStyle w:val="Default"/>
              <w:spacing w:line="276" w:lineRule="auto"/>
              <w:jc w:val="both"/>
              <w:rPr>
                <w:sz w:val="22"/>
                <w:szCs w:val="22"/>
              </w:rPr>
            </w:pPr>
          </w:p>
          <w:p w:rsidR="008D08C9" w:rsidRPr="00B500EE" w:rsidRDefault="008D08C9" w:rsidP="00A622E5">
            <w:pPr>
              <w:pStyle w:val="Default"/>
              <w:numPr>
                <w:ilvl w:val="0"/>
                <w:numId w:val="30"/>
              </w:numPr>
              <w:spacing w:line="276" w:lineRule="auto"/>
              <w:jc w:val="both"/>
              <w:rPr>
                <w:sz w:val="22"/>
                <w:szCs w:val="22"/>
              </w:rPr>
            </w:pPr>
            <w:r w:rsidRPr="00B500EE">
              <w:rPr>
                <w:sz w:val="22"/>
                <w:szCs w:val="22"/>
              </w:rPr>
              <w:t xml:space="preserve">To contribute to other types of research and evaluation e.g. designing </w:t>
            </w:r>
            <w:r w:rsidR="00782BE3">
              <w:rPr>
                <w:sz w:val="22"/>
                <w:szCs w:val="22"/>
              </w:rPr>
              <w:t xml:space="preserve">studies </w:t>
            </w:r>
            <w:r w:rsidRPr="00B500EE">
              <w:rPr>
                <w:sz w:val="22"/>
                <w:szCs w:val="22"/>
              </w:rPr>
              <w:t>and analysing findings from mixed methods projects that employ both quantitative and qualitative methodologies.</w:t>
            </w:r>
          </w:p>
          <w:p w:rsidR="008D08C9" w:rsidRPr="00B500EE" w:rsidRDefault="008D08C9" w:rsidP="008D08C9">
            <w:pPr>
              <w:pStyle w:val="Default"/>
              <w:spacing w:line="276" w:lineRule="auto"/>
              <w:jc w:val="both"/>
              <w:rPr>
                <w:sz w:val="22"/>
                <w:szCs w:val="22"/>
              </w:rPr>
            </w:pPr>
          </w:p>
          <w:p w:rsidR="008D08C9" w:rsidRPr="00B500EE" w:rsidRDefault="008D08C9" w:rsidP="00A622E5">
            <w:pPr>
              <w:pStyle w:val="Default"/>
              <w:numPr>
                <w:ilvl w:val="0"/>
                <w:numId w:val="30"/>
              </w:numPr>
              <w:spacing w:line="276" w:lineRule="auto"/>
              <w:jc w:val="both"/>
              <w:rPr>
                <w:sz w:val="22"/>
                <w:szCs w:val="22"/>
              </w:rPr>
            </w:pPr>
            <w:r w:rsidRPr="00B500EE">
              <w:rPr>
                <w:sz w:val="22"/>
                <w:szCs w:val="22"/>
              </w:rPr>
              <w:t>To lead specific data and intelligence projects and provide specialist advice on evidence to inform public health policy, commissioning and strategic decision making.</w:t>
            </w:r>
          </w:p>
          <w:p w:rsidR="008D08C9" w:rsidRPr="00B500EE" w:rsidRDefault="008D08C9" w:rsidP="008D08C9">
            <w:pPr>
              <w:pStyle w:val="Default"/>
              <w:spacing w:line="276" w:lineRule="auto"/>
              <w:jc w:val="both"/>
              <w:rPr>
                <w:sz w:val="22"/>
                <w:szCs w:val="22"/>
              </w:rPr>
            </w:pPr>
          </w:p>
          <w:p w:rsidR="008D08C9" w:rsidRPr="008D08C9" w:rsidRDefault="008D08C9" w:rsidP="00A622E5">
            <w:pPr>
              <w:pStyle w:val="ListParagraph"/>
              <w:numPr>
                <w:ilvl w:val="0"/>
                <w:numId w:val="30"/>
              </w:numPr>
              <w:jc w:val="both"/>
              <w:rPr>
                <w:rFonts w:ascii="Arial" w:hAnsi="Arial" w:cs="Arial"/>
                <w:color w:val="000000"/>
              </w:rPr>
            </w:pPr>
            <w:r w:rsidRPr="008D08C9">
              <w:rPr>
                <w:rFonts w:ascii="Arial" w:hAnsi="Arial" w:cs="Arial"/>
                <w:color w:val="000000"/>
              </w:rPr>
              <w:t>To increase the range and sophistication of available health</w:t>
            </w:r>
            <w:r w:rsidR="00A622E5">
              <w:rPr>
                <w:rFonts w:ascii="Arial" w:hAnsi="Arial" w:cs="Arial"/>
                <w:color w:val="000000"/>
              </w:rPr>
              <w:t xml:space="preserve"> and wellbeing, physical activity and population</w:t>
            </w:r>
            <w:r w:rsidRPr="008D08C9">
              <w:rPr>
                <w:rFonts w:ascii="Arial" w:hAnsi="Arial" w:cs="Arial"/>
                <w:color w:val="000000"/>
              </w:rPr>
              <w:t xml:space="preserve"> information resources through applying best practice and working with </w:t>
            </w:r>
            <w:r w:rsidR="00A622E5">
              <w:rPr>
                <w:rFonts w:ascii="Arial" w:hAnsi="Arial" w:cs="Arial"/>
                <w:color w:val="000000"/>
              </w:rPr>
              <w:t>TaAF</w:t>
            </w:r>
            <w:r w:rsidRPr="008D08C9">
              <w:rPr>
                <w:rFonts w:ascii="Arial" w:hAnsi="Arial" w:cs="Arial"/>
                <w:color w:val="000000"/>
              </w:rPr>
              <w:t xml:space="preserve"> colleagues and external partners, along with regional and national agencies.</w:t>
            </w:r>
          </w:p>
          <w:p w:rsidR="008D08C9" w:rsidRPr="00B500EE" w:rsidRDefault="008D08C9" w:rsidP="008D08C9">
            <w:pPr>
              <w:jc w:val="both"/>
              <w:rPr>
                <w:rFonts w:ascii="Arial" w:hAnsi="Arial" w:cs="Arial"/>
                <w:color w:val="000000"/>
              </w:rPr>
            </w:pPr>
          </w:p>
          <w:p w:rsidR="005E2CD9" w:rsidRPr="00416BBA" w:rsidRDefault="008D08C9" w:rsidP="00A622E5">
            <w:pPr>
              <w:pStyle w:val="ListParagraph"/>
              <w:numPr>
                <w:ilvl w:val="0"/>
                <w:numId w:val="30"/>
              </w:numPr>
              <w:rPr>
                <w:rFonts w:ascii="Arial" w:hAnsi="Arial" w:cs="Arial"/>
                <w:b/>
                <w:color w:val="000000"/>
              </w:rPr>
            </w:pPr>
            <w:r w:rsidRPr="00B500EE">
              <w:rPr>
                <w:rFonts w:ascii="Arial" w:hAnsi="Arial" w:cs="Arial"/>
              </w:rPr>
              <w:t xml:space="preserve">To build productive and effective working relationships, through engagement and communication with internal and external partners relevant to </w:t>
            </w:r>
            <w:r w:rsidR="00A622E5">
              <w:rPr>
                <w:rFonts w:ascii="Arial" w:hAnsi="Arial" w:cs="Arial"/>
              </w:rPr>
              <w:t>TaAF</w:t>
            </w:r>
            <w:r w:rsidRPr="00B500EE">
              <w:rPr>
                <w:rFonts w:ascii="Arial" w:hAnsi="Arial" w:cs="Arial"/>
              </w:rPr>
              <w:t xml:space="preserve"> `knowledge’, intelligence, and the R&amp;D agenda, including colleagues in Council</w:t>
            </w:r>
            <w:r w:rsidR="00A622E5">
              <w:rPr>
                <w:rFonts w:ascii="Arial" w:hAnsi="Arial" w:cs="Arial"/>
              </w:rPr>
              <w:t>s</w:t>
            </w:r>
            <w:r w:rsidRPr="00B500EE">
              <w:rPr>
                <w:rFonts w:ascii="Arial" w:hAnsi="Arial" w:cs="Arial"/>
              </w:rPr>
              <w:t>, NHS, universities, independent and 3</w:t>
            </w:r>
            <w:r w:rsidRPr="00B500EE">
              <w:rPr>
                <w:rFonts w:ascii="Arial" w:hAnsi="Arial" w:cs="Arial"/>
                <w:vertAlign w:val="superscript"/>
              </w:rPr>
              <w:t>rd</w:t>
            </w:r>
            <w:r w:rsidRPr="00B500EE">
              <w:rPr>
                <w:rFonts w:ascii="Arial" w:hAnsi="Arial" w:cs="Arial"/>
              </w:rPr>
              <w:t xml:space="preserve"> Sector</w:t>
            </w:r>
            <w:r w:rsidR="00F51D9F">
              <w:rPr>
                <w:rFonts w:ascii="Arial" w:hAnsi="Arial" w:cs="Arial"/>
              </w:rPr>
              <w:t>s</w:t>
            </w:r>
            <w:r w:rsidRPr="00B500EE">
              <w:rPr>
                <w:rFonts w:ascii="Arial" w:hAnsi="Arial" w:cs="Arial"/>
              </w:rPr>
              <w:t xml:space="preserve">, and the </w:t>
            </w:r>
            <w:r w:rsidR="00A622E5">
              <w:rPr>
                <w:rFonts w:ascii="Arial" w:hAnsi="Arial" w:cs="Arial"/>
              </w:rPr>
              <w:t xml:space="preserve">physical activity, </w:t>
            </w:r>
            <w:r w:rsidRPr="00B500EE">
              <w:rPr>
                <w:rFonts w:ascii="Arial" w:hAnsi="Arial" w:cs="Arial"/>
              </w:rPr>
              <w:t>local health and social care community.</w:t>
            </w:r>
          </w:p>
          <w:p w:rsidR="007E747D" w:rsidRDefault="007E747D" w:rsidP="007E747D">
            <w:pPr>
              <w:rPr>
                <w:rFonts w:ascii="Arial" w:hAnsi="Arial" w:cs="Arial"/>
              </w:rPr>
            </w:pPr>
          </w:p>
          <w:p w:rsidR="007E747D" w:rsidRDefault="007E747D" w:rsidP="007E747D">
            <w:pPr>
              <w:rPr>
                <w:rFonts w:ascii="Arial" w:hAnsi="Arial" w:cs="Arial"/>
              </w:rPr>
            </w:pPr>
            <w:r>
              <w:rPr>
                <w:rFonts w:ascii="Arial" w:hAnsi="Arial" w:cs="Arial"/>
              </w:rPr>
              <w:t>The following highlight key tasks that the post holder will be expected to undertake within the role:-</w:t>
            </w:r>
          </w:p>
          <w:p w:rsidR="00A622E5" w:rsidRDefault="00A622E5" w:rsidP="00A622E5">
            <w:pPr>
              <w:pStyle w:val="ListParagraph"/>
              <w:numPr>
                <w:ilvl w:val="0"/>
                <w:numId w:val="31"/>
              </w:numPr>
              <w:spacing w:before="100" w:beforeAutospacing="1" w:after="100" w:afterAutospacing="1"/>
              <w:rPr>
                <w:rFonts w:ascii="Arial" w:hAnsi="Arial" w:cs="Arial"/>
              </w:rPr>
            </w:pPr>
            <w:r w:rsidRPr="007E747D">
              <w:rPr>
                <w:rFonts w:ascii="Arial" w:hAnsi="Arial" w:cs="Arial"/>
              </w:rPr>
              <w:t xml:space="preserve">To deliver a </w:t>
            </w:r>
            <w:r w:rsidRPr="007E747D">
              <w:rPr>
                <w:rFonts w:ascii="Arial" w:hAnsi="Arial" w:cs="Arial"/>
                <w:b/>
              </w:rPr>
              <w:t>high standard of service</w:t>
            </w:r>
            <w:r w:rsidRPr="007E747D">
              <w:rPr>
                <w:rFonts w:ascii="Arial" w:hAnsi="Arial" w:cs="Arial"/>
              </w:rPr>
              <w:t xml:space="preserve"> in all aspects of the role, as directed by the </w:t>
            </w:r>
            <w:r w:rsidR="00BD46E3">
              <w:rPr>
                <w:rFonts w:ascii="Arial" w:hAnsi="Arial" w:cs="Arial"/>
              </w:rPr>
              <w:t xml:space="preserve">Public Health the </w:t>
            </w:r>
            <w:r w:rsidR="00531293">
              <w:rPr>
                <w:rFonts w:ascii="Arial" w:hAnsi="Arial" w:cs="Arial"/>
              </w:rPr>
              <w:t xml:space="preserve">TaAF </w:t>
            </w:r>
            <w:r w:rsidR="00BD46E3">
              <w:rPr>
                <w:rFonts w:ascii="Arial" w:hAnsi="Arial" w:cs="Arial"/>
              </w:rPr>
              <w:t>Core Team</w:t>
            </w:r>
          </w:p>
          <w:p w:rsidR="00A622E5" w:rsidRPr="00A622E5" w:rsidRDefault="00A622E5" w:rsidP="00A622E5">
            <w:pPr>
              <w:pStyle w:val="ListParagraph"/>
              <w:spacing w:before="100" w:beforeAutospacing="1" w:after="100" w:afterAutospacing="1"/>
              <w:ind w:left="786"/>
              <w:rPr>
                <w:rFonts w:ascii="Arial" w:hAnsi="Arial" w:cs="Arial"/>
              </w:rPr>
            </w:pPr>
          </w:p>
          <w:p w:rsidR="008D08C9" w:rsidRPr="008D08C9" w:rsidRDefault="008D08C9" w:rsidP="00A622E5">
            <w:pPr>
              <w:pStyle w:val="ListParagraph"/>
              <w:numPr>
                <w:ilvl w:val="0"/>
                <w:numId w:val="31"/>
              </w:numPr>
              <w:jc w:val="both"/>
              <w:rPr>
                <w:rFonts w:ascii="Arial" w:hAnsi="Arial" w:cs="Arial"/>
              </w:rPr>
            </w:pPr>
            <w:r w:rsidRPr="008D08C9">
              <w:rPr>
                <w:rFonts w:ascii="Arial" w:hAnsi="Arial" w:cs="Arial"/>
              </w:rPr>
              <w:t xml:space="preserve">Provision of </w:t>
            </w:r>
            <w:r w:rsidRPr="00A61DB4">
              <w:rPr>
                <w:rFonts w:ascii="Arial" w:hAnsi="Arial" w:cs="Arial"/>
                <w:b/>
              </w:rPr>
              <w:t>specialist technical skills</w:t>
            </w:r>
            <w:r w:rsidRPr="008D08C9">
              <w:rPr>
                <w:rFonts w:ascii="Arial" w:hAnsi="Arial" w:cs="Arial"/>
              </w:rPr>
              <w:t xml:space="preserve"> and advice on </w:t>
            </w:r>
            <w:r w:rsidR="001435BD">
              <w:rPr>
                <w:rFonts w:ascii="Arial" w:hAnsi="Arial" w:cs="Arial"/>
              </w:rPr>
              <w:t>health and wellbeing</w:t>
            </w:r>
            <w:r w:rsidR="001A4477">
              <w:rPr>
                <w:rFonts w:ascii="Arial" w:hAnsi="Arial" w:cs="Arial"/>
              </w:rPr>
              <w:t>, physical activity, community</w:t>
            </w:r>
            <w:r w:rsidR="001435BD" w:rsidRPr="008D08C9">
              <w:rPr>
                <w:rFonts w:ascii="Arial" w:hAnsi="Arial" w:cs="Arial"/>
              </w:rPr>
              <w:t xml:space="preserve"> </w:t>
            </w:r>
            <w:r w:rsidRPr="008D08C9">
              <w:rPr>
                <w:rFonts w:ascii="Arial" w:hAnsi="Arial" w:cs="Arial"/>
              </w:rPr>
              <w:t>intelligence and information issues including the development and analysis of health related data sets.</w:t>
            </w:r>
          </w:p>
          <w:p w:rsidR="008D08C9" w:rsidRPr="00B500EE" w:rsidRDefault="008D08C9" w:rsidP="008D08C9">
            <w:pPr>
              <w:jc w:val="both"/>
              <w:rPr>
                <w:rFonts w:ascii="Arial" w:hAnsi="Arial" w:cs="Arial"/>
              </w:rPr>
            </w:pPr>
          </w:p>
          <w:p w:rsidR="008D08C9" w:rsidRPr="008D08C9" w:rsidRDefault="008D08C9" w:rsidP="00A622E5">
            <w:pPr>
              <w:pStyle w:val="ListParagraph"/>
              <w:numPr>
                <w:ilvl w:val="0"/>
                <w:numId w:val="31"/>
              </w:numPr>
              <w:jc w:val="both"/>
              <w:rPr>
                <w:rFonts w:ascii="Arial" w:hAnsi="Arial" w:cs="Arial"/>
              </w:rPr>
            </w:pPr>
            <w:r w:rsidRPr="008D08C9">
              <w:rPr>
                <w:rFonts w:ascii="Arial" w:hAnsi="Arial" w:cs="Arial"/>
              </w:rPr>
              <w:t xml:space="preserve">Act as the </w:t>
            </w:r>
            <w:r w:rsidR="001A4477">
              <w:rPr>
                <w:rFonts w:ascii="Arial" w:hAnsi="Arial" w:cs="Arial"/>
              </w:rPr>
              <w:t xml:space="preserve">TaAF </w:t>
            </w:r>
            <w:r w:rsidRPr="008D08C9">
              <w:rPr>
                <w:rFonts w:ascii="Arial" w:hAnsi="Arial" w:cs="Arial"/>
              </w:rPr>
              <w:t xml:space="preserve">lead specialist for </w:t>
            </w:r>
            <w:r w:rsidR="001A4477">
              <w:rPr>
                <w:rFonts w:ascii="Arial" w:hAnsi="Arial" w:cs="Arial"/>
              </w:rPr>
              <w:t>data</w:t>
            </w:r>
            <w:r w:rsidRPr="008D08C9">
              <w:rPr>
                <w:rFonts w:ascii="Arial" w:hAnsi="Arial" w:cs="Arial"/>
              </w:rPr>
              <w:t>, and statistical methodologies.</w:t>
            </w:r>
          </w:p>
          <w:p w:rsidR="008D08C9" w:rsidRPr="00B500EE" w:rsidRDefault="008D08C9" w:rsidP="008D08C9">
            <w:pPr>
              <w:jc w:val="both"/>
              <w:rPr>
                <w:rFonts w:ascii="Arial" w:hAnsi="Arial" w:cs="Arial"/>
              </w:rPr>
            </w:pPr>
          </w:p>
          <w:p w:rsidR="008D08C9" w:rsidRDefault="008D08C9" w:rsidP="00A622E5">
            <w:pPr>
              <w:pStyle w:val="ListParagraph"/>
              <w:numPr>
                <w:ilvl w:val="0"/>
                <w:numId w:val="31"/>
              </w:numPr>
              <w:jc w:val="both"/>
              <w:rPr>
                <w:rFonts w:ascii="Arial" w:hAnsi="Arial" w:cs="Arial"/>
              </w:rPr>
            </w:pPr>
            <w:r w:rsidRPr="008D08C9">
              <w:rPr>
                <w:rFonts w:ascii="Arial" w:hAnsi="Arial" w:cs="Arial"/>
              </w:rPr>
              <w:t xml:space="preserve">Undertake data analysis, collation, comparison, interpretation and presentation, utilising spreadsheets, maps and analytical tools across a wide range of data sets relevant to </w:t>
            </w:r>
            <w:r w:rsidR="00F51D9F">
              <w:rPr>
                <w:rFonts w:ascii="Arial" w:hAnsi="Arial" w:cs="Arial"/>
              </w:rPr>
              <w:t>health and wellbeing, physical activity and communities to generate insight</w:t>
            </w:r>
            <w:r w:rsidRPr="008D08C9">
              <w:rPr>
                <w:rFonts w:ascii="Arial" w:hAnsi="Arial" w:cs="Arial"/>
              </w:rPr>
              <w:t>.</w:t>
            </w:r>
          </w:p>
          <w:p w:rsidR="00F51D9F" w:rsidRPr="00F51D9F" w:rsidRDefault="00F51D9F" w:rsidP="00F51D9F">
            <w:pPr>
              <w:ind w:left="426"/>
              <w:jc w:val="both"/>
              <w:rPr>
                <w:rFonts w:ascii="Arial" w:hAnsi="Arial" w:cs="Arial"/>
              </w:rPr>
            </w:pPr>
          </w:p>
          <w:p w:rsidR="008D08C9" w:rsidRPr="008D08C9" w:rsidRDefault="008D08C9" w:rsidP="00A622E5">
            <w:pPr>
              <w:pStyle w:val="ListParagraph"/>
              <w:numPr>
                <w:ilvl w:val="0"/>
                <w:numId w:val="31"/>
              </w:numPr>
              <w:jc w:val="both"/>
              <w:rPr>
                <w:rFonts w:ascii="Arial" w:hAnsi="Arial" w:cs="Arial"/>
              </w:rPr>
            </w:pPr>
            <w:r w:rsidRPr="008D08C9">
              <w:rPr>
                <w:rFonts w:ascii="Arial" w:hAnsi="Arial" w:cs="Arial"/>
              </w:rPr>
              <w:t xml:space="preserve">Apply appropriate statistical methods in the analysis of </w:t>
            </w:r>
            <w:r w:rsidR="00F51D9F">
              <w:rPr>
                <w:rFonts w:ascii="Arial" w:hAnsi="Arial" w:cs="Arial"/>
              </w:rPr>
              <w:t>health and wellbeing, physical activity, communities</w:t>
            </w:r>
            <w:r w:rsidRPr="008D08C9">
              <w:rPr>
                <w:rFonts w:ascii="Arial" w:hAnsi="Arial" w:cs="Arial"/>
              </w:rPr>
              <w:t xml:space="preserve"> and other datasets, comparative statistics and trends over time; focussing on turning data into actionable evidence to inform policy, strategy and </w:t>
            </w:r>
            <w:r w:rsidR="00F51D9F">
              <w:rPr>
                <w:rFonts w:ascii="Arial" w:hAnsi="Arial" w:cs="Arial"/>
              </w:rPr>
              <w:t>intervention development</w:t>
            </w:r>
            <w:r w:rsidRPr="008D08C9">
              <w:rPr>
                <w:rFonts w:ascii="Arial" w:hAnsi="Arial" w:cs="Arial"/>
              </w:rPr>
              <w:t>.</w:t>
            </w:r>
          </w:p>
          <w:p w:rsidR="008D08C9" w:rsidRPr="00B500EE" w:rsidRDefault="008D08C9" w:rsidP="008D08C9">
            <w:pPr>
              <w:pStyle w:val="Default"/>
              <w:jc w:val="both"/>
              <w:rPr>
                <w:sz w:val="22"/>
                <w:szCs w:val="22"/>
              </w:rPr>
            </w:pPr>
          </w:p>
          <w:p w:rsidR="008D08C9" w:rsidRPr="008D08C9" w:rsidRDefault="008D08C9" w:rsidP="00A622E5">
            <w:pPr>
              <w:pStyle w:val="ListParagraph"/>
              <w:numPr>
                <w:ilvl w:val="0"/>
                <w:numId w:val="31"/>
              </w:numPr>
              <w:jc w:val="both"/>
              <w:rPr>
                <w:rFonts w:ascii="Arial" w:hAnsi="Arial" w:cs="Arial"/>
              </w:rPr>
            </w:pPr>
            <w:r w:rsidRPr="008D08C9">
              <w:rPr>
                <w:rFonts w:ascii="Arial" w:hAnsi="Arial" w:cs="Arial"/>
              </w:rPr>
              <w:t xml:space="preserve">Provide consulting advice on a range of </w:t>
            </w:r>
            <w:r w:rsidR="00F51D9F">
              <w:rPr>
                <w:rFonts w:ascii="Arial" w:hAnsi="Arial" w:cs="Arial"/>
              </w:rPr>
              <w:t>methodo</w:t>
            </w:r>
            <w:r w:rsidRPr="008D08C9">
              <w:rPr>
                <w:rFonts w:ascii="Arial" w:hAnsi="Arial" w:cs="Arial"/>
              </w:rPr>
              <w:t>logical and statistical issues relating to the design, conduct and analysis of surveys and research, and disseminating the learning from them.</w:t>
            </w:r>
          </w:p>
          <w:p w:rsidR="008D08C9" w:rsidRPr="00B500EE" w:rsidRDefault="008D08C9" w:rsidP="008D08C9">
            <w:pPr>
              <w:jc w:val="both"/>
              <w:rPr>
                <w:rFonts w:ascii="Arial" w:hAnsi="Arial" w:cs="Arial"/>
              </w:rPr>
            </w:pPr>
          </w:p>
          <w:p w:rsidR="008D08C9" w:rsidRPr="00B500EE" w:rsidRDefault="008D08C9" w:rsidP="00A622E5">
            <w:pPr>
              <w:pStyle w:val="Noparagraphstyle"/>
              <w:numPr>
                <w:ilvl w:val="0"/>
                <w:numId w:val="31"/>
              </w:numPr>
              <w:spacing w:line="240" w:lineRule="auto"/>
              <w:jc w:val="both"/>
              <w:rPr>
                <w:rFonts w:ascii="Arial" w:hAnsi="Arial" w:cs="Arial"/>
                <w:sz w:val="22"/>
                <w:szCs w:val="22"/>
              </w:rPr>
            </w:pPr>
            <w:r w:rsidRPr="00B500EE">
              <w:rPr>
                <w:rFonts w:ascii="Arial" w:hAnsi="Arial" w:cs="Arial"/>
                <w:sz w:val="22"/>
                <w:szCs w:val="22"/>
              </w:rPr>
              <w:t xml:space="preserve">Provide informed technical support to the </w:t>
            </w:r>
            <w:r w:rsidR="00F51D9F">
              <w:rPr>
                <w:rFonts w:ascii="Arial" w:hAnsi="Arial" w:cs="Arial"/>
                <w:sz w:val="22"/>
                <w:szCs w:val="22"/>
              </w:rPr>
              <w:t>TaAF</w:t>
            </w:r>
            <w:r w:rsidRPr="00B500EE">
              <w:rPr>
                <w:rFonts w:ascii="Arial" w:hAnsi="Arial" w:cs="Arial"/>
                <w:sz w:val="22"/>
                <w:szCs w:val="22"/>
              </w:rPr>
              <w:t xml:space="preserve"> team and colleagues </w:t>
            </w:r>
            <w:r w:rsidR="00F51D9F">
              <w:rPr>
                <w:rFonts w:ascii="Arial" w:hAnsi="Arial" w:cs="Arial"/>
                <w:sz w:val="22"/>
                <w:szCs w:val="22"/>
              </w:rPr>
              <w:t>across Pennine Lancashire</w:t>
            </w:r>
            <w:r w:rsidRPr="00B500EE">
              <w:rPr>
                <w:rFonts w:ascii="Arial" w:hAnsi="Arial" w:cs="Arial"/>
                <w:sz w:val="22"/>
                <w:szCs w:val="22"/>
              </w:rPr>
              <w:t>, including advice to non-specialists on the use and interpretation of quantitative and mixed-methods analysis for measuring health</w:t>
            </w:r>
            <w:r w:rsidR="00A61DB4">
              <w:rPr>
                <w:rFonts w:ascii="Arial" w:hAnsi="Arial" w:cs="Arial"/>
                <w:sz w:val="22"/>
                <w:szCs w:val="22"/>
              </w:rPr>
              <w:t xml:space="preserve"> and wellbeing, physical activity and community </w:t>
            </w:r>
            <w:r w:rsidRPr="00B500EE">
              <w:rPr>
                <w:rFonts w:ascii="Arial" w:hAnsi="Arial" w:cs="Arial"/>
                <w:sz w:val="22"/>
                <w:szCs w:val="22"/>
              </w:rPr>
              <w:t>outcomes in the local population.</w:t>
            </w:r>
          </w:p>
          <w:p w:rsidR="008D08C9" w:rsidRPr="00B500EE" w:rsidRDefault="008D08C9" w:rsidP="008D08C9">
            <w:pPr>
              <w:jc w:val="both"/>
              <w:rPr>
                <w:rFonts w:ascii="Arial" w:hAnsi="Arial" w:cs="Arial"/>
              </w:rPr>
            </w:pPr>
          </w:p>
          <w:p w:rsidR="008D08C9" w:rsidRPr="00B500EE" w:rsidRDefault="008D08C9" w:rsidP="00A622E5">
            <w:pPr>
              <w:pStyle w:val="Default"/>
              <w:numPr>
                <w:ilvl w:val="0"/>
                <w:numId w:val="31"/>
              </w:numPr>
              <w:jc w:val="both"/>
              <w:rPr>
                <w:sz w:val="22"/>
                <w:szCs w:val="22"/>
              </w:rPr>
            </w:pPr>
            <w:r w:rsidRPr="00B500EE">
              <w:rPr>
                <w:sz w:val="22"/>
                <w:szCs w:val="22"/>
              </w:rPr>
              <w:t>Undertake evidence synthesis and literature review to support the design and delivery of quantitative and mixed-methods research, project evaluations, and service developments.</w:t>
            </w:r>
          </w:p>
          <w:p w:rsidR="008D08C9" w:rsidRPr="00B500EE" w:rsidRDefault="008D08C9" w:rsidP="008D08C9">
            <w:pPr>
              <w:pStyle w:val="Default"/>
              <w:jc w:val="both"/>
              <w:rPr>
                <w:sz w:val="22"/>
                <w:szCs w:val="22"/>
              </w:rPr>
            </w:pPr>
          </w:p>
          <w:p w:rsidR="008D08C9" w:rsidRDefault="008D08C9" w:rsidP="00A622E5">
            <w:pPr>
              <w:pStyle w:val="Default"/>
              <w:numPr>
                <w:ilvl w:val="0"/>
                <w:numId w:val="31"/>
              </w:numPr>
              <w:jc w:val="both"/>
              <w:rPr>
                <w:sz w:val="22"/>
                <w:szCs w:val="22"/>
              </w:rPr>
            </w:pPr>
            <w:r w:rsidRPr="00B500EE">
              <w:rPr>
                <w:sz w:val="22"/>
                <w:szCs w:val="22"/>
              </w:rPr>
              <w:lastRenderedPageBreak/>
              <w:t>Contribute to the design and implementation of quantitative and mixed-methods projects (e.g. lifestyle surveys, and projects including interviews/focus groups for social marketing or user engagement) to support service development.</w:t>
            </w:r>
          </w:p>
          <w:p w:rsidR="00F51D9F" w:rsidRDefault="00F51D9F" w:rsidP="00F51D9F">
            <w:pPr>
              <w:pStyle w:val="Default"/>
              <w:ind w:left="786"/>
              <w:jc w:val="both"/>
              <w:rPr>
                <w:sz w:val="22"/>
                <w:szCs w:val="22"/>
              </w:rPr>
            </w:pPr>
          </w:p>
          <w:p w:rsidR="00F51D9F" w:rsidRDefault="00F51D9F" w:rsidP="00F51D9F">
            <w:pPr>
              <w:pStyle w:val="ListParagraph"/>
              <w:numPr>
                <w:ilvl w:val="0"/>
                <w:numId w:val="31"/>
              </w:numPr>
              <w:spacing w:before="100" w:beforeAutospacing="1" w:after="100" w:afterAutospacing="1"/>
              <w:rPr>
                <w:rFonts w:ascii="Arial" w:hAnsi="Arial" w:cs="Arial"/>
              </w:rPr>
            </w:pPr>
            <w:r w:rsidRPr="00036EF7">
              <w:rPr>
                <w:rFonts w:ascii="Arial" w:hAnsi="Arial" w:cs="Arial"/>
              </w:rPr>
              <w:t xml:space="preserve">Ensure that </w:t>
            </w:r>
            <w:r w:rsidRPr="00036EF7">
              <w:rPr>
                <w:rFonts w:ascii="Arial" w:hAnsi="Arial" w:cs="Arial"/>
                <w:b/>
              </w:rPr>
              <w:t>data collection, processing and analysis</w:t>
            </w:r>
            <w:r w:rsidRPr="00036EF7">
              <w:rPr>
                <w:rFonts w:ascii="Arial" w:hAnsi="Arial" w:cs="Arial"/>
              </w:rPr>
              <w:t xml:space="preserve"> follow all appropriate governance, ethical and legislative requirements for the management of personal and sensitive data</w:t>
            </w:r>
          </w:p>
          <w:p w:rsidR="00A61DB4" w:rsidRDefault="00A61DB4" w:rsidP="00A61DB4">
            <w:pPr>
              <w:pStyle w:val="ListParagraph"/>
              <w:spacing w:before="100" w:beforeAutospacing="1" w:after="100" w:afterAutospacing="1"/>
              <w:ind w:left="786"/>
              <w:rPr>
                <w:rFonts w:ascii="Arial" w:hAnsi="Arial" w:cs="Arial"/>
              </w:rPr>
            </w:pPr>
          </w:p>
          <w:p w:rsidR="00F51D9F" w:rsidRDefault="00F51D9F" w:rsidP="00A61DB4">
            <w:pPr>
              <w:pStyle w:val="ListParagraph"/>
              <w:numPr>
                <w:ilvl w:val="0"/>
                <w:numId w:val="31"/>
              </w:numPr>
              <w:spacing w:before="100" w:beforeAutospacing="1" w:after="100" w:afterAutospacing="1"/>
              <w:rPr>
                <w:rFonts w:ascii="Arial" w:hAnsi="Arial" w:cs="Arial"/>
              </w:rPr>
            </w:pPr>
            <w:r w:rsidRPr="00036EF7">
              <w:rPr>
                <w:rFonts w:ascii="Arial" w:hAnsi="Arial" w:cs="Arial"/>
                <w:b/>
              </w:rPr>
              <w:t>Prepare and deliver insight and research</w:t>
            </w:r>
            <w:r w:rsidRPr="00904D0E">
              <w:rPr>
                <w:rFonts w:ascii="Arial" w:hAnsi="Arial" w:cs="Arial"/>
              </w:rPr>
              <w:t xml:space="preserve"> products such as but not limited to reports, briefings/presentation</w:t>
            </w:r>
            <w:r>
              <w:rPr>
                <w:rFonts w:ascii="Arial" w:hAnsi="Arial" w:cs="Arial"/>
              </w:rPr>
              <w:t>s, infographics and dashboards.</w:t>
            </w:r>
          </w:p>
          <w:p w:rsidR="00A61DB4" w:rsidRPr="00A61DB4" w:rsidRDefault="00A61DB4" w:rsidP="00A61DB4">
            <w:pPr>
              <w:pStyle w:val="ListParagraph"/>
              <w:spacing w:before="100" w:beforeAutospacing="1" w:after="100" w:afterAutospacing="1"/>
              <w:ind w:left="786"/>
              <w:rPr>
                <w:rFonts w:ascii="Arial" w:hAnsi="Arial" w:cs="Arial"/>
              </w:rPr>
            </w:pPr>
          </w:p>
          <w:p w:rsidR="008D08C9" w:rsidRPr="00B500EE" w:rsidRDefault="008D08C9" w:rsidP="00A622E5">
            <w:pPr>
              <w:pStyle w:val="Noparagraphstyle"/>
              <w:numPr>
                <w:ilvl w:val="0"/>
                <w:numId w:val="31"/>
              </w:numPr>
              <w:spacing w:line="240" w:lineRule="auto"/>
              <w:jc w:val="both"/>
              <w:rPr>
                <w:rFonts w:ascii="Arial" w:hAnsi="Arial" w:cs="Arial"/>
                <w:sz w:val="22"/>
                <w:szCs w:val="22"/>
              </w:rPr>
            </w:pPr>
            <w:r w:rsidRPr="00B500EE">
              <w:rPr>
                <w:rFonts w:ascii="Arial" w:hAnsi="Arial" w:cs="Arial"/>
                <w:sz w:val="22"/>
                <w:szCs w:val="22"/>
              </w:rPr>
              <w:t>Provide specialist advice and guidance on research methodologies in the context of bids for funding, needs assessments and evidence-based practice.</w:t>
            </w:r>
          </w:p>
          <w:p w:rsidR="008D08C9" w:rsidRPr="00B500EE" w:rsidRDefault="008D08C9" w:rsidP="008D08C9">
            <w:pPr>
              <w:jc w:val="both"/>
              <w:rPr>
                <w:rFonts w:ascii="Arial" w:hAnsi="Arial" w:cs="Arial"/>
              </w:rPr>
            </w:pPr>
          </w:p>
          <w:p w:rsidR="008D08C9" w:rsidRPr="00B500EE" w:rsidRDefault="00F51D9F" w:rsidP="00A622E5">
            <w:pPr>
              <w:pStyle w:val="Default"/>
              <w:numPr>
                <w:ilvl w:val="0"/>
                <w:numId w:val="31"/>
              </w:numPr>
              <w:jc w:val="both"/>
              <w:rPr>
                <w:sz w:val="22"/>
                <w:szCs w:val="22"/>
              </w:rPr>
            </w:pPr>
            <w:r>
              <w:rPr>
                <w:sz w:val="22"/>
                <w:szCs w:val="22"/>
              </w:rPr>
              <w:t xml:space="preserve">Work </w:t>
            </w:r>
            <w:r w:rsidR="008D08C9" w:rsidRPr="00B500EE">
              <w:rPr>
                <w:sz w:val="22"/>
                <w:szCs w:val="22"/>
              </w:rPr>
              <w:t xml:space="preserve">with internal and external partners to provide </w:t>
            </w:r>
            <w:r w:rsidR="001A4477">
              <w:rPr>
                <w:sz w:val="22"/>
                <w:szCs w:val="22"/>
              </w:rPr>
              <w:t>and develop mutual</w:t>
            </w:r>
            <w:r w:rsidR="008D08C9" w:rsidRPr="00B500EE">
              <w:rPr>
                <w:sz w:val="22"/>
                <w:szCs w:val="22"/>
              </w:rPr>
              <w:t xml:space="preserve"> support e.g. analytical issues, data quality and inform</w:t>
            </w:r>
            <w:r>
              <w:rPr>
                <w:sz w:val="22"/>
                <w:szCs w:val="22"/>
              </w:rPr>
              <w:t>ation, research and evaluation.</w:t>
            </w:r>
          </w:p>
          <w:p w:rsidR="008D08C9" w:rsidRPr="00B500EE" w:rsidRDefault="008D08C9" w:rsidP="008D08C9">
            <w:pPr>
              <w:jc w:val="both"/>
              <w:rPr>
                <w:rFonts w:ascii="Arial" w:hAnsi="Arial" w:cs="Arial"/>
              </w:rPr>
            </w:pPr>
          </w:p>
          <w:p w:rsidR="008D08C9" w:rsidRPr="008D08C9" w:rsidRDefault="008D08C9" w:rsidP="00A622E5">
            <w:pPr>
              <w:pStyle w:val="ListParagraph"/>
              <w:numPr>
                <w:ilvl w:val="0"/>
                <w:numId w:val="31"/>
              </w:numPr>
              <w:jc w:val="both"/>
              <w:rPr>
                <w:rFonts w:ascii="Arial" w:hAnsi="Arial" w:cs="Arial"/>
              </w:rPr>
            </w:pPr>
            <w:r w:rsidRPr="008D08C9">
              <w:rPr>
                <w:rFonts w:ascii="Arial" w:hAnsi="Arial" w:cs="Arial"/>
              </w:rPr>
              <w:t>Support the provision of analysis and interpretation in response to external requests for information.</w:t>
            </w:r>
          </w:p>
          <w:p w:rsidR="008D08C9" w:rsidRPr="00B500EE" w:rsidRDefault="008D08C9" w:rsidP="008D08C9">
            <w:pPr>
              <w:jc w:val="both"/>
              <w:rPr>
                <w:rFonts w:ascii="Arial" w:hAnsi="Arial" w:cs="Arial"/>
              </w:rPr>
            </w:pPr>
          </w:p>
          <w:p w:rsidR="008D08C9" w:rsidRPr="008D08C9" w:rsidRDefault="008D08C9" w:rsidP="00A622E5">
            <w:pPr>
              <w:pStyle w:val="ListParagraph"/>
              <w:numPr>
                <w:ilvl w:val="0"/>
                <w:numId w:val="31"/>
              </w:numPr>
              <w:jc w:val="both"/>
              <w:rPr>
                <w:rFonts w:ascii="Arial" w:hAnsi="Arial" w:cs="Arial"/>
              </w:rPr>
            </w:pPr>
            <w:r w:rsidRPr="008D08C9">
              <w:rPr>
                <w:rFonts w:ascii="Arial" w:hAnsi="Arial" w:cs="Arial"/>
              </w:rPr>
              <w:t>Plan and prioritise own work programme, responding to and dealing with unanticipated problems, knowing when to seek advice.</w:t>
            </w:r>
          </w:p>
          <w:p w:rsidR="008D08C9" w:rsidRPr="00B500EE" w:rsidRDefault="008D08C9" w:rsidP="008D08C9">
            <w:pPr>
              <w:pStyle w:val="Default"/>
              <w:jc w:val="both"/>
              <w:rPr>
                <w:sz w:val="22"/>
                <w:szCs w:val="22"/>
              </w:rPr>
            </w:pPr>
          </w:p>
          <w:p w:rsidR="008D08C9" w:rsidRDefault="008D08C9" w:rsidP="00A622E5">
            <w:pPr>
              <w:pStyle w:val="ListParagraph"/>
              <w:numPr>
                <w:ilvl w:val="0"/>
                <w:numId w:val="31"/>
              </w:numPr>
              <w:jc w:val="both"/>
              <w:rPr>
                <w:rFonts w:ascii="Arial" w:hAnsi="Arial" w:cs="Arial"/>
              </w:rPr>
            </w:pPr>
            <w:r w:rsidRPr="008D08C9">
              <w:rPr>
                <w:rFonts w:ascii="Arial" w:hAnsi="Arial" w:cs="Arial"/>
              </w:rPr>
              <w:t>Keep abreast of relevant national information developments as part of continuous professional development.</w:t>
            </w:r>
          </w:p>
          <w:p w:rsidR="00A61DB4" w:rsidRPr="008D08C9" w:rsidRDefault="00A61DB4" w:rsidP="00A61DB4">
            <w:pPr>
              <w:pStyle w:val="ListParagraph"/>
              <w:ind w:left="786"/>
              <w:jc w:val="both"/>
              <w:rPr>
                <w:rFonts w:ascii="Arial" w:hAnsi="Arial" w:cs="Arial"/>
              </w:rPr>
            </w:pPr>
          </w:p>
          <w:p w:rsidR="00F51D9F" w:rsidRDefault="00F51D9F" w:rsidP="00F51D9F">
            <w:pPr>
              <w:pStyle w:val="ListParagraph"/>
              <w:numPr>
                <w:ilvl w:val="0"/>
                <w:numId w:val="31"/>
              </w:numPr>
              <w:autoSpaceDE w:val="0"/>
              <w:autoSpaceDN w:val="0"/>
              <w:adjustRightInd w:val="0"/>
              <w:rPr>
                <w:rFonts w:ascii="Arial" w:hAnsi="Arial" w:cs="Arial"/>
              </w:rPr>
            </w:pPr>
            <w:r w:rsidRPr="007E747D">
              <w:rPr>
                <w:rFonts w:ascii="Arial" w:hAnsi="Arial" w:cs="Arial"/>
              </w:rPr>
              <w:t xml:space="preserve">Play an active part in and promote a positive, pro-active, </w:t>
            </w:r>
            <w:r w:rsidRPr="007E747D">
              <w:rPr>
                <w:rFonts w:ascii="Arial" w:hAnsi="Arial" w:cs="Arial"/>
                <w:b/>
              </w:rPr>
              <w:t>dynamic culture</w:t>
            </w:r>
            <w:r w:rsidRPr="007E747D">
              <w:rPr>
                <w:rFonts w:ascii="Arial" w:hAnsi="Arial" w:cs="Arial"/>
              </w:rPr>
              <w:t xml:space="preserve"> within the team</w:t>
            </w:r>
          </w:p>
          <w:p w:rsidR="00A61DB4" w:rsidRDefault="00A61DB4" w:rsidP="00A61DB4">
            <w:pPr>
              <w:pStyle w:val="ListParagraph"/>
              <w:autoSpaceDE w:val="0"/>
              <w:autoSpaceDN w:val="0"/>
              <w:adjustRightInd w:val="0"/>
              <w:ind w:left="786"/>
              <w:rPr>
                <w:rFonts w:ascii="Arial" w:hAnsi="Arial" w:cs="Arial"/>
              </w:rPr>
            </w:pPr>
          </w:p>
          <w:p w:rsidR="00F51D9F" w:rsidRDefault="00F51D9F" w:rsidP="00F51D9F">
            <w:pPr>
              <w:pStyle w:val="ListParagraph"/>
              <w:numPr>
                <w:ilvl w:val="0"/>
                <w:numId w:val="31"/>
              </w:numPr>
              <w:autoSpaceDE w:val="0"/>
              <w:autoSpaceDN w:val="0"/>
              <w:adjustRightInd w:val="0"/>
              <w:rPr>
                <w:rFonts w:ascii="Arial" w:hAnsi="Arial" w:cs="Arial"/>
              </w:rPr>
            </w:pPr>
            <w:r w:rsidRPr="007E747D">
              <w:rPr>
                <w:rFonts w:ascii="Arial" w:hAnsi="Arial" w:cs="Arial"/>
                <w:b/>
              </w:rPr>
              <w:t>Represent</w:t>
            </w:r>
            <w:r w:rsidRPr="007E747D">
              <w:rPr>
                <w:rFonts w:ascii="Arial" w:hAnsi="Arial" w:cs="Arial"/>
              </w:rPr>
              <w:t xml:space="preserve"> Together an Active Future at local, sub-regional, regional and national meetings</w:t>
            </w:r>
          </w:p>
          <w:p w:rsidR="00036EF7" w:rsidRPr="007E747D" w:rsidRDefault="00036EF7" w:rsidP="00036EF7">
            <w:pPr>
              <w:pStyle w:val="ListParagraph"/>
              <w:autoSpaceDE w:val="0"/>
              <w:autoSpaceDN w:val="0"/>
              <w:adjustRightInd w:val="0"/>
              <w:rPr>
                <w:rFonts w:ascii="Arial" w:hAnsi="Arial" w:cs="Arial"/>
              </w:rPr>
            </w:pPr>
          </w:p>
          <w:p w:rsidR="00BE5CCE" w:rsidRDefault="00BE5CCE" w:rsidP="00A622E5">
            <w:pPr>
              <w:pStyle w:val="ListParagraph"/>
              <w:numPr>
                <w:ilvl w:val="0"/>
                <w:numId w:val="31"/>
              </w:numPr>
              <w:rPr>
                <w:rFonts w:ascii="Arial" w:hAnsi="Arial" w:cs="Arial"/>
              </w:rPr>
            </w:pPr>
            <w:r w:rsidRPr="007E747D">
              <w:rPr>
                <w:rFonts w:ascii="Arial" w:hAnsi="Arial" w:cs="Arial"/>
                <w:b/>
              </w:rPr>
              <w:t>Managing change</w:t>
            </w:r>
            <w:r w:rsidRPr="007E747D">
              <w:rPr>
                <w:rFonts w:ascii="Arial" w:hAnsi="Arial" w:cs="Arial"/>
              </w:rPr>
              <w:t xml:space="preserve"> and actively seeking innovative ideas whilst maintaining awareness and understanding of current legislative requi</w:t>
            </w:r>
            <w:r w:rsidR="00036EF7">
              <w:rPr>
                <w:rFonts w:ascii="Arial" w:hAnsi="Arial" w:cs="Arial"/>
              </w:rPr>
              <w:t>rements such as Purdah guidance</w:t>
            </w:r>
          </w:p>
          <w:p w:rsidR="00036EF7" w:rsidRPr="007E747D" w:rsidRDefault="00036EF7" w:rsidP="00036EF7">
            <w:pPr>
              <w:pStyle w:val="ListParagraph"/>
              <w:autoSpaceDE w:val="0"/>
              <w:autoSpaceDN w:val="0"/>
              <w:adjustRightInd w:val="0"/>
              <w:rPr>
                <w:rFonts w:ascii="Arial" w:hAnsi="Arial" w:cs="Arial"/>
              </w:rPr>
            </w:pPr>
          </w:p>
          <w:p w:rsidR="009B0D7E" w:rsidRPr="00036EF7" w:rsidRDefault="009B0D7E" w:rsidP="00A622E5">
            <w:pPr>
              <w:pStyle w:val="ListParagraph"/>
              <w:numPr>
                <w:ilvl w:val="0"/>
                <w:numId w:val="31"/>
              </w:numPr>
              <w:jc w:val="both"/>
              <w:rPr>
                <w:rFonts w:ascii="Arial" w:hAnsi="Arial" w:cs="Arial"/>
                <w:color w:val="000000"/>
              </w:rPr>
            </w:pPr>
            <w:r w:rsidRPr="00036EF7">
              <w:rPr>
                <w:rFonts w:ascii="Arial" w:hAnsi="Arial" w:cs="Arial"/>
                <w:b/>
                <w:color w:val="000000"/>
                <w:lang w:eastAsia="en-GB"/>
              </w:rPr>
              <w:t>To be an enthusiastic and motivated champion</w:t>
            </w:r>
            <w:r w:rsidRPr="00036EF7">
              <w:rPr>
                <w:rFonts w:ascii="Arial" w:hAnsi="Arial" w:cs="Arial"/>
                <w:color w:val="000000"/>
                <w:lang w:eastAsia="en-GB"/>
              </w:rPr>
              <w:t xml:space="preserve"> of Together an Active Future, to support the programme’s</w:t>
            </w:r>
            <w:r w:rsidR="00A61DB4">
              <w:rPr>
                <w:rFonts w:ascii="Arial" w:hAnsi="Arial" w:cs="Arial"/>
                <w:color w:val="000000"/>
                <w:lang w:eastAsia="en-GB"/>
              </w:rPr>
              <w:t xml:space="preserve"> key principles and </w:t>
            </w:r>
            <w:r w:rsidRPr="00036EF7">
              <w:rPr>
                <w:rFonts w:ascii="Arial" w:hAnsi="Arial" w:cs="Arial"/>
                <w:color w:val="000000"/>
                <w:lang w:eastAsia="en-GB"/>
              </w:rPr>
              <w:t>advocate for ‘doing things differently’</w:t>
            </w:r>
            <w:r w:rsidR="004D3FAA" w:rsidRPr="00036EF7">
              <w:rPr>
                <w:rFonts w:ascii="Arial" w:hAnsi="Arial" w:cs="Arial"/>
                <w:color w:val="000000"/>
                <w:lang w:eastAsia="en-GB"/>
              </w:rPr>
              <w:t>.</w:t>
            </w:r>
          </w:p>
          <w:p w:rsidR="00F51C03" w:rsidRDefault="00F51C03" w:rsidP="00F925F5">
            <w:pPr>
              <w:tabs>
                <w:tab w:val="left" w:pos="426"/>
              </w:tabs>
              <w:ind w:right="34"/>
              <w:jc w:val="both"/>
              <w:rPr>
                <w:rFonts w:ascii="Arial" w:hAnsi="Arial" w:cs="Arial"/>
              </w:rPr>
            </w:pPr>
          </w:p>
          <w:p w:rsidR="00771318" w:rsidRPr="005F754A" w:rsidRDefault="00771318" w:rsidP="00771318">
            <w:pPr>
              <w:pStyle w:val="Body"/>
              <w:spacing w:before="100" w:after="100"/>
              <w:outlineLvl w:val="1"/>
              <w:rPr>
                <w:rFonts w:ascii="Arial" w:eastAsia="Arial" w:hAnsi="Arial" w:cs="Arial"/>
                <w:color w:val="auto"/>
                <w:sz w:val="20"/>
                <w:szCs w:val="20"/>
              </w:rPr>
            </w:pPr>
            <w:r w:rsidRPr="005F754A">
              <w:rPr>
                <w:rFonts w:ascii="Arial" w:hAnsi="Arial" w:cs="Arial"/>
                <w:color w:val="auto"/>
                <w:sz w:val="20"/>
                <w:szCs w:val="20"/>
              </w:rPr>
              <w:t xml:space="preserve">General Information </w:t>
            </w:r>
            <w:r w:rsidRPr="005F754A">
              <w:rPr>
                <w:rFonts w:ascii="Arial" w:eastAsia="Arial" w:hAnsi="Arial" w:cs="Arial"/>
                <w:noProof/>
                <w:color w:val="auto"/>
                <w:sz w:val="20"/>
                <w:szCs w:val="20"/>
                <w:lang w:val="en-GB"/>
              </w:rPr>
              <mc:AlternateContent>
                <mc:Choice Requires="wps">
                  <w:drawing>
                    <wp:inline distT="0" distB="0" distL="0" distR="0" wp14:anchorId="0CD4ED96" wp14:editId="5FAB4D09">
                      <wp:extent cx="5731510" cy="19050"/>
                      <wp:effectExtent l="0" t="0" r="2540" b="0"/>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905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ACA899"/>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shape w14:anchorId="130227D5" id="Freeform 1" o:spid="_x0000_s1026" style="width:451.3pt;height:1.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" path="m,l21600,r,21600l,21600,,xe" fillcolor="#aca899" stroked="f" strokeweight="1pt">
                      <v:stroke miterlimit="4" joinstyle="miter"/>
                      <v:path o:connecttype="custom" o:connectlocs="0,0;5731510,0;5731510,19050;0,19050" o:connectangles="0,0,0,0"/>
                      <w10:anchorlock/>
                    </v:shape>
                  </w:pict>
                </mc:Fallback>
              </mc:AlternateContent>
            </w:r>
          </w:p>
          <w:p w:rsidR="00771318" w:rsidRPr="005F754A" w:rsidRDefault="00771318" w:rsidP="00771318">
            <w:pPr>
              <w:pStyle w:val="Body"/>
              <w:jc w:val="both"/>
              <w:rPr>
                <w:rFonts w:ascii="Arial" w:eastAsia="Arial" w:hAnsi="Arial" w:cs="Arial"/>
                <w:color w:val="auto"/>
                <w:sz w:val="20"/>
                <w:szCs w:val="20"/>
              </w:rPr>
            </w:pPr>
            <w:r w:rsidRPr="005F754A">
              <w:rPr>
                <w:rFonts w:ascii="Arial" w:hAnsi="Arial" w:cs="Arial"/>
                <w:color w:val="auto"/>
                <w:sz w:val="20"/>
                <w:szCs w:val="20"/>
              </w:rPr>
              <w:t>This is an outline job description only and the post holder will be expected to undertake the duties commensurate within the range and grade of the post or any lesser duties as directed.</w:t>
            </w:r>
          </w:p>
          <w:p w:rsidR="00771318" w:rsidRPr="005F754A" w:rsidRDefault="00771318" w:rsidP="00771318">
            <w:pPr>
              <w:pStyle w:val="Body"/>
              <w:jc w:val="both"/>
              <w:rPr>
                <w:rFonts w:ascii="Arial" w:eastAsia="Arial" w:hAnsi="Arial" w:cs="Arial"/>
                <w:color w:val="auto"/>
                <w:sz w:val="20"/>
                <w:szCs w:val="20"/>
              </w:rPr>
            </w:pPr>
          </w:p>
          <w:p w:rsidR="0026152B" w:rsidRDefault="00771318" w:rsidP="0026152B">
            <w:pPr>
              <w:pStyle w:val="Body"/>
              <w:jc w:val="both"/>
              <w:rPr>
                <w:rFonts w:ascii="Arial" w:hAnsi="Arial" w:cs="Arial"/>
                <w:color w:val="auto"/>
                <w:sz w:val="20"/>
                <w:szCs w:val="20"/>
              </w:rPr>
            </w:pPr>
            <w:r w:rsidRPr="005F754A">
              <w:rPr>
                <w:rFonts w:ascii="Arial" w:hAnsi="Arial" w:cs="Arial"/>
                <w:color w:val="auto"/>
                <w:sz w:val="20"/>
                <w:szCs w:val="20"/>
              </w:rPr>
              <w:t>NB: The aim of the job description is to indicate the general purpose and level of responsibility of the post. Please be aware that duties may vary from time to time without changing their character or general level of responsibility. Duties may be subject to periodic review (in consultation with the postholder) to reflect</w:t>
            </w:r>
            <w:r w:rsidR="0026152B">
              <w:rPr>
                <w:rFonts w:ascii="Arial" w:hAnsi="Arial" w:cs="Arial"/>
                <w:color w:val="auto"/>
                <w:sz w:val="20"/>
                <w:szCs w:val="20"/>
              </w:rPr>
              <w:t xml:space="preserve"> the changing work requirements</w:t>
            </w:r>
          </w:p>
          <w:p w:rsidR="0026152B" w:rsidRDefault="0026152B" w:rsidP="0026152B">
            <w:pPr>
              <w:pStyle w:val="Body"/>
              <w:jc w:val="both"/>
              <w:rPr>
                <w:rFonts w:ascii="Arial" w:hAnsi="Arial" w:cs="Arial"/>
                <w:color w:val="auto"/>
                <w:sz w:val="20"/>
                <w:szCs w:val="20"/>
              </w:rPr>
            </w:pPr>
          </w:p>
          <w:p w:rsidR="0026152B" w:rsidRDefault="0026152B" w:rsidP="0026152B">
            <w:pPr>
              <w:pStyle w:val="Body"/>
              <w:jc w:val="both"/>
              <w:rPr>
                <w:rFonts w:ascii="Arial" w:hAnsi="Arial" w:cs="Arial"/>
                <w:color w:val="auto"/>
                <w:sz w:val="20"/>
                <w:szCs w:val="20"/>
              </w:rPr>
            </w:pPr>
          </w:p>
          <w:p w:rsidR="001A4477" w:rsidRPr="0026152B" w:rsidRDefault="001A4477" w:rsidP="0026152B">
            <w:pPr>
              <w:pStyle w:val="Body"/>
              <w:jc w:val="both"/>
              <w:rPr>
                <w:rFonts w:ascii="Arial" w:hAnsi="Arial" w:cs="Arial"/>
                <w:color w:val="auto"/>
                <w:sz w:val="20"/>
                <w:szCs w:val="20"/>
              </w:rPr>
            </w:pPr>
          </w:p>
          <w:p w:rsidR="0026152B" w:rsidRPr="00F925F5" w:rsidRDefault="0026152B" w:rsidP="00F925F5">
            <w:pPr>
              <w:tabs>
                <w:tab w:val="left" w:pos="426"/>
              </w:tabs>
              <w:ind w:right="34"/>
              <w:jc w:val="both"/>
              <w:rPr>
                <w:rFonts w:ascii="Arial" w:hAnsi="Arial" w:cs="Arial"/>
              </w:rPr>
            </w:pPr>
          </w:p>
        </w:tc>
      </w:tr>
      <w:tr w:rsidR="00366227" w:rsidRPr="00366227" w:rsidTr="005B558F">
        <w:trPr>
          <w:gridAfter w:val="1"/>
          <w:wAfter w:w="44" w:type="dxa"/>
          <w:trHeight w:val="547"/>
        </w:trPr>
        <w:tc>
          <w:tcPr>
            <w:cnfStyle w:val="000010000000" w:firstRow="0" w:lastRow="0" w:firstColumn="0" w:lastColumn="0" w:oddVBand="1" w:evenVBand="0" w:oddHBand="0" w:evenHBand="0" w:firstRowFirstColumn="0" w:firstRowLastColumn="0" w:lastRowFirstColumn="0" w:lastRowLastColumn="0"/>
            <w:tcW w:w="9464" w:type="dxa"/>
            <w:gridSpan w:val="2"/>
            <w:shd w:val="clear" w:color="auto" w:fill="F2F2F2" w:themeFill="background1" w:themeFillShade="F2"/>
          </w:tcPr>
          <w:p w:rsidR="00123F84" w:rsidRPr="00D80281" w:rsidRDefault="001A4477" w:rsidP="001A4477">
            <w:pPr>
              <w:pStyle w:val="ListParagraph"/>
              <w:numPr>
                <w:ilvl w:val="0"/>
                <w:numId w:val="3"/>
              </w:numPr>
              <w:shd w:val="clear" w:color="auto" w:fill="F2F2F2" w:themeFill="background1" w:themeFillShade="F2"/>
              <w:autoSpaceDE w:val="0"/>
              <w:autoSpaceDN w:val="0"/>
              <w:adjustRightInd w:val="0"/>
              <w:rPr>
                <w:rFonts w:ascii="Arial" w:hAnsi="Arial" w:cs="Arial"/>
                <w:color w:val="000000"/>
              </w:rPr>
            </w:pPr>
            <w:r>
              <w:rPr>
                <w:rFonts w:ascii="Arial" w:hAnsi="Arial" w:cs="Arial"/>
                <w:b/>
                <w:bCs/>
                <w:color w:val="000000"/>
              </w:rPr>
              <w:lastRenderedPageBreak/>
              <w:t>K</w:t>
            </w:r>
            <w:r w:rsidR="00123F84" w:rsidRPr="00D80281">
              <w:rPr>
                <w:rFonts w:ascii="Arial" w:hAnsi="Arial" w:cs="Arial"/>
                <w:b/>
                <w:bCs/>
                <w:color w:val="000000"/>
              </w:rPr>
              <w:t xml:space="preserve">NOWLEDGE, SKILLS &amp; ABILITIES </w:t>
            </w:r>
          </w:p>
          <w:p w:rsidR="0026152B" w:rsidRPr="00D80281" w:rsidRDefault="0026152B" w:rsidP="006B2DBA">
            <w:pPr>
              <w:shd w:val="clear" w:color="auto" w:fill="F2F2F2" w:themeFill="background1" w:themeFillShade="F2"/>
              <w:autoSpaceDE w:val="0"/>
              <w:autoSpaceDN w:val="0"/>
              <w:adjustRightInd w:val="0"/>
              <w:rPr>
                <w:rFonts w:ascii="Arial" w:hAnsi="Arial" w:cs="Arial"/>
                <w:i/>
                <w:iCs/>
                <w:color w:val="000000"/>
                <w:shd w:val="clear" w:color="auto" w:fill="F2F2F2" w:themeFill="background1" w:themeFillShade="F2"/>
              </w:rPr>
            </w:pPr>
          </w:p>
        </w:tc>
      </w:tr>
      <w:tr w:rsidR="00366227" w:rsidRPr="00366227" w:rsidTr="005B558F">
        <w:trPr>
          <w:gridAfter w:val="1"/>
          <w:cnfStyle w:val="000000100000" w:firstRow="0" w:lastRow="0" w:firstColumn="0" w:lastColumn="0" w:oddVBand="0" w:evenVBand="0" w:oddHBand="1" w:evenHBand="0" w:firstRowFirstColumn="0" w:firstRowLastColumn="0" w:lastRowFirstColumn="0" w:lastRowLastColumn="0"/>
          <w:wAfter w:w="44" w:type="dxa"/>
          <w:trHeight w:val="2496"/>
        </w:trPr>
        <w:tc>
          <w:tcPr>
            <w:cnfStyle w:val="000010000000" w:firstRow="0" w:lastRow="0" w:firstColumn="0" w:lastColumn="0" w:oddVBand="1" w:evenVBand="0" w:oddHBand="0" w:evenHBand="0" w:firstRowFirstColumn="0" w:firstRowLastColumn="0" w:lastRowFirstColumn="0" w:lastRowLastColumn="0"/>
            <w:tcW w:w="9464" w:type="dxa"/>
            <w:gridSpan w:val="2"/>
          </w:tcPr>
          <w:p w:rsidR="003E2269" w:rsidRDefault="003E2269" w:rsidP="00C016EE">
            <w:pPr>
              <w:autoSpaceDE w:val="0"/>
              <w:autoSpaceDN w:val="0"/>
              <w:adjustRightInd w:val="0"/>
              <w:rPr>
                <w:rFonts w:ascii="Arial" w:hAnsi="Arial" w:cs="Arial"/>
                <w:color w:val="000000"/>
              </w:rPr>
            </w:pPr>
          </w:p>
          <w:p w:rsidR="0026152B" w:rsidRPr="00AC2B29" w:rsidRDefault="0026152B" w:rsidP="0026152B">
            <w:pPr>
              <w:pStyle w:val="Heading4"/>
              <w:pBdr>
                <w:top w:val="single" w:sz="6" w:space="7" w:color="auto"/>
                <w:left w:val="single" w:sz="6" w:space="5" w:color="auto"/>
                <w:bottom w:val="single" w:sz="6" w:space="10" w:color="auto"/>
                <w:right w:val="single" w:sz="6" w:space="14" w:color="auto"/>
              </w:pBdr>
              <w:outlineLvl w:val="3"/>
              <w:rPr>
                <w:rFonts w:ascii="Times New Roman" w:hAnsi="Times New Roman"/>
                <w:b w:val="0"/>
              </w:rPr>
            </w:pPr>
            <w:r w:rsidRPr="00AC2B29">
              <w:rPr>
                <w:rFonts w:ascii="Times New Roman" w:hAnsi="Times New Roman"/>
                <w:b w:val="0"/>
              </w:rPr>
              <w:t>Note to applicants</w:t>
            </w:r>
          </w:p>
          <w:p w:rsidR="0026152B" w:rsidRPr="00AC2B29" w:rsidRDefault="0026152B" w:rsidP="0026152B">
            <w:pPr>
              <w:pBdr>
                <w:top w:val="single" w:sz="6" w:space="7" w:color="auto"/>
                <w:left w:val="single" w:sz="6" w:space="5" w:color="auto"/>
                <w:bottom w:val="single" w:sz="6" w:space="10" w:color="auto"/>
                <w:right w:val="single" w:sz="6" w:space="14" w:color="auto"/>
              </w:pBdr>
              <w:shd w:val="pct10" w:color="auto" w:fill="auto"/>
              <w:ind w:right="249"/>
              <w:rPr>
                <w:rFonts w:ascii="Times New Roman" w:hAnsi="Times New Roman" w:cs="Times New Roman"/>
                <w:sz w:val="20"/>
                <w:szCs w:val="20"/>
              </w:rPr>
            </w:pPr>
            <w:r w:rsidRPr="00AC2B29">
              <w:rPr>
                <w:rFonts w:ascii="Times New Roman" w:hAnsi="Times New Roman" w:cs="Times New Roman"/>
                <w:sz w:val="20"/>
                <w:szCs w:val="20"/>
              </w:rPr>
              <w:t>Whilst all criterions below are important, those under the Essential heading are the key requirements. You should pay particular attention to these areas and provide evidence of meeting them. Failure to do so may mean that you will not be invited for interview.</w:t>
            </w:r>
          </w:p>
          <w:p w:rsidR="0026152B" w:rsidRDefault="0026152B" w:rsidP="00C016EE">
            <w:pPr>
              <w:autoSpaceDE w:val="0"/>
              <w:autoSpaceDN w:val="0"/>
              <w:adjustRightInd w:val="0"/>
              <w:rPr>
                <w:rFonts w:ascii="Arial" w:hAnsi="Arial" w:cs="Arial"/>
                <w:color w:val="000000"/>
              </w:rPr>
            </w:pPr>
          </w:p>
          <w:p w:rsidR="0026152B" w:rsidRDefault="0026152B" w:rsidP="00C016EE">
            <w:pPr>
              <w:autoSpaceDE w:val="0"/>
              <w:autoSpaceDN w:val="0"/>
              <w:adjustRightInd w:val="0"/>
              <w:rPr>
                <w:rFonts w:ascii="Arial" w:hAnsi="Arial" w:cs="Arial"/>
                <w:color w:val="000000"/>
              </w:rPr>
            </w:pPr>
          </w:p>
          <w:tbl>
            <w:tblPr>
              <w:tblW w:w="4986"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89"/>
              <w:gridCol w:w="8110"/>
            </w:tblGrid>
            <w:tr w:rsidR="0026152B" w:rsidRPr="00AC2B29" w:rsidTr="0026152B">
              <w:trPr>
                <w:trHeight w:val="360"/>
                <w:tblHeader/>
              </w:trPr>
              <w:tc>
                <w:tcPr>
                  <w:tcW w:w="592" w:type="pct"/>
                  <w:tcBorders>
                    <w:top w:val="single" w:sz="12" w:space="0" w:color="000000"/>
                    <w:left w:val="single" w:sz="12" w:space="0" w:color="000000"/>
                    <w:bottom w:val="single" w:sz="12" w:space="0" w:color="000000"/>
                    <w:right w:val="single" w:sz="6" w:space="0" w:color="000000"/>
                  </w:tcBorders>
                  <w:shd w:val="pct10" w:color="auto" w:fill="auto"/>
                  <w:vAlign w:val="center"/>
                  <w:hideMark/>
                </w:tcPr>
                <w:p w:rsidR="0026152B" w:rsidRPr="00012230" w:rsidRDefault="0026152B" w:rsidP="00202F08">
                  <w:pPr>
                    <w:spacing w:before="60" w:after="60"/>
                    <w:rPr>
                      <w:rFonts w:ascii="Arial" w:hAnsi="Arial" w:cs="Arial"/>
                      <w:sz w:val="20"/>
                      <w:szCs w:val="20"/>
                    </w:rPr>
                  </w:pPr>
                  <w:r w:rsidRPr="00012230">
                    <w:rPr>
                      <w:rFonts w:ascii="Arial" w:hAnsi="Arial" w:cs="Arial"/>
                      <w:sz w:val="20"/>
                      <w:szCs w:val="20"/>
                    </w:rPr>
                    <w:t>Essential criteria</w:t>
                  </w:r>
                </w:p>
              </w:tc>
              <w:tc>
                <w:tcPr>
                  <w:tcW w:w="4408" w:type="pct"/>
                  <w:tcBorders>
                    <w:top w:val="single" w:sz="12" w:space="0" w:color="000000"/>
                    <w:left w:val="single" w:sz="6" w:space="0" w:color="000000"/>
                    <w:bottom w:val="single" w:sz="12" w:space="0" w:color="000000"/>
                    <w:right w:val="single" w:sz="6" w:space="0" w:color="000000"/>
                  </w:tcBorders>
                  <w:shd w:val="pct10" w:color="auto" w:fill="auto"/>
                  <w:vAlign w:val="center"/>
                  <w:hideMark/>
                </w:tcPr>
                <w:p w:rsidR="0026152B" w:rsidRPr="00012230" w:rsidRDefault="0026152B" w:rsidP="00202F08">
                  <w:pPr>
                    <w:spacing w:before="60" w:after="60"/>
                    <w:rPr>
                      <w:rFonts w:ascii="Arial" w:hAnsi="Arial" w:cs="Arial"/>
                      <w:sz w:val="20"/>
                      <w:szCs w:val="20"/>
                    </w:rPr>
                  </w:pPr>
                  <w:r w:rsidRPr="00012230">
                    <w:rPr>
                      <w:rFonts w:ascii="Arial" w:hAnsi="Arial" w:cs="Arial"/>
                      <w:sz w:val="20"/>
                      <w:szCs w:val="20"/>
                    </w:rPr>
                    <w:t>Necessary requirements – skills, knowledge, experience etc.</w:t>
                  </w:r>
                </w:p>
              </w:tc>
            </w:tr>
            <w:tr w:rsidR="0026152B" w:rsidRPr="00AC2B29" w:rsidTr="0026152B">
              <w:trPr>
                <w:trHeight w:val="360"/>
              </w:trPr>
              <w:tc>
                <w:tcPr>
                  <w:tcW w:w="592" w:type="pct"/>
                  <w:tcBorders>
                    <w:top w:val="single" w:sz="6" w:space="0" w:color="000000"/>
                    <w:left w:val="single" w:sz="12" w:space="0" w:color="000000"/>
                    <w:bottom w:val="single" w:sz="6" w:space="0" w:color="000000"/>
                    <w:right w:val="single" w:sz="6" w:space="0" w:color="000000"/>
                  </w:tcBorders>
                  <w:vAlign w:val="center"/>
                </w:tcPr>
                <w:p w:rsidR="0026152B" w:rsidRPr="00012230" w:rsidRDefault="0026152B"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6" w:space="0" w:color="000000"/>
                    <w:right w:val="single" w:sz="6" w:space="0" w:color="000000"/>
                  </w:tcBorders>
                  <w:vAlign w:val="center"/>
                  <w:hideMark/>
                </w:tcPr>
                <w:p w:rsidR="0026152B" w:rsidRPr="00012230" w:rsidRDefault="0026152B" w:rsidP="001A4477">
                  <w:pPr>
                    <w:spacing w:before="60" w:after="60"/>
                    <w:rPr>
                      <w:rFonts w:ascii="Arial" w:hAnsi="Arial" w:cs="Arial"/>
                      <w:sz w:val="20"/>
                      <w:szCs w:val="20"/>
                    </w:rPr>
                  </w:pPr>
                  <w:r w:rsidRPr="00012230">
                    <w:rPr>
                      <w:rFonts w:ascii="Arial" w:hAnsi="Arial" w:cs="Arial"/>
                      <w:sz w:val="20"/>
                      <w:szCs w:val="20"/>
                    </w:rPr>
                    <w:t xml:space="preserve">Relevant </w:t>
                  </w:r>
                  <w:r w:rsidR="009A79E5">
                    <w:rPr>
                      <w:rFonts w:ascii="Arial" w:hAnsi="Arial" w:cs="Arial"/>
                      <w:sz w:val="20"/>
                      <w:szCs w:val="20"/>
                    </w:rPr>
                    <w:t xml:space="preserve">masters </w:t>
                  </w:r>
                  <w:r w:rsidRPr="00012230">
                    <w:rPr>
                      <w:rFonts w:ascii="Arial" w:hAnsi="Arial" w:cs="Arial"/>
                      <w:sz w:val="20"/>
                      <w:szCs w:val="20"/>
                    </w:rPr>
                    <w:t xml:space="preserve">degree or equivalent professional qualification with significant practical </w:t>
                  </w:r>
                  <w:r w:rsidR="00585C3E">
                    <w:rPr>
                      <w:rFonts w:ascii="Arial" w:hAnsi="Arial" w:cs="Arial"/>
                      <w:sz w:val="20"/>
                      <w:szCs w:val="20"/>
                    </w:rPr>
                    <w:t>Public Health data science/analytical</w:t>
                  </w:r>
                  <w:r w:rsidRPr="00012230">
                    <w:rPr>
                      <w:rFonts w:ascii="Arial" w:hAnsi="Arial" w:cs="Arial"/>
                      <w:sz w:val="20"/>
                      <w:szCs w:val="20"/>
                    </w:rPr>
                    <w:t xml:space="preserve"> </w:t>
                  </w:r>
                  <w:r w:rsidR="00585C3E">
                    <w:rPr>
                      <w:rFonts w:ascii="Arial" w:hAnsi="Arial" w:cs="Arial"/>
                      <w:sz w:val="20"/>
                      <w:szCs w:val="20"/>
                    </w:rPr>
                    <w:t xml:space="preserve">and evaluation </w:t>
                  </w:r>
                  <w:r w:rsidR="001A4477">
                    <w:rPr>
                      <w:rFonts w:ascii="Arial" w:hAnsi="Arial" w:cs="Arial"/>
                      <w:sz w:val="20"/>
                      <w:szCs w:val="20"/>
                    </w:rPr>
                    <w:t>experience in the public sector.</w:t>
                  </w:r>
                </w:p>
              </w:tc>
            </w:tr>
            <w:tr w:rsidR="00012230" w:rsidRPr="00AC2B29" w:rsidTr="00AA6345">
              <w:trPr>
                <w:trHeight w:val="360"/>
              </w:trPr>
              <w:tc>
                <w:tcPr>
                  <w:tcW w:w="592" w:type="pct"/>
                  <w:tcBorders>
                    <w:top w:val="single" w:sz="6" w:space="0" w:color="000000"/>
                    <w:left w:val="single" w:sz="12" w:space="0" w:color="000000"/>
                    <w:bottom w:val="single" w:sz="6"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6" w:space="0" w:color="000000"/>
                    <w:right w:val="single" w:sz="6" w:space="0" w:color="000000"/>
                  </w:tcBorders>
                  <w:hideMark/>
                </w:tcPr>
                <w:p w:rsidR="00012230" w:rsidRPr="00012230" w:rsidRDefault="00012230" w:rsidP="00A61DB4">
                  <w:pPr>
                    <w:jc w:val="both"/>
                    <w:rPr>
                      <w:rFonts w:ascii="Arial" w:hAnsi="Arial" w:cs="Arial"/>
                      <w:sz w:val="20"/>
                      <w:szCs w:val="20"/>
                    </w:rPr>
                  </w:pPr>
                  <w:r w:rsidRPr="00012230">
                    <w:rPr>
                      <w:rFonts w:ascii="Arial" w:hAnsi="Arial" w:cs="Arial"/>
                      <w:sz w:val="20"/>
                      <w:szCs w:val="20"/>
                    </w:rPr>
                    <w:t>Previous experience in a specialist/analytical role providing technical advice on statistics, and statistical and other quantitative techniques</w:t>
                  </w:r>
                </w:p>
              </w:tc>
            </w:tr>
            <w:tr w:rsidR="00012230" w:rsidRPr="00AC2B29" w:rsidTr="00AA6345">
              <w:trPr>
                <w:trHeight w:val="360"/>
              </w:trPr>
              <w:tc>
                <w:tcPr>
                  <w:tcW w:w="592" w:type="pct"/>
                  <w:tcBorders>
                    <w:top w:val="single" w:sz="6" w:space="0" w:color="000000"/>
                    <w:left w:val="single" w:sz="12" w:space="0" w:color="000000"/>
                    <w:bottom w:val="single" w:sz="6"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6" w:space="0" w:color="000000"/>
                    <w:right w:val="single" w:sz="6" w:space="0" w:color="000000"/>
                  </w:tcBorders>
                  <w:hideMark/>
                </w:tcPr>
                <w:p w:rsidR="00012230" w:rsidRPr="00012230" w:rsidRDefault="00012230" w:rsidP="004C2ED6">
                  <w:pPr>
                    <w:jc w:val="both"/>
                    <w:rPr>
                      <w:rFonts w:ascii="Arial" w:hAnsi="Arial" w:cs="Arial"/>
                      <w:sz w:val="20"/>
                      <w:szCs w:val="20"/>
                    </w:rPr>
                  </w:pPr>
                  <w:r w:rsidRPr="00012230">
                    <w:rPr>
                      <w:rFonts w:ascii="Arial" w:hAnsi="Arial" w:cs="Arial"/>
                      <w:sz w:val="20"/>
                      <w:szCs w:val="20"/>
                    </w:rPr>
                    <w:t>Significant experience of working with multiple sets of data and information systems, and of accessing and appraising complex data sets in order to deliver accurate, concise and detailed reports/analyses on time</w:t>
                  </w:r>
                </w:p>
              </w:tc>
            </w:tr>
            <w:tr w:rsidR="00012230" w:rsidRPr="00AC2B29" w:rsidTr="00AA6345">
              <w:trPr>
                <w:trHeight w:val="360"/>
              </w:trPr>
              <w:tc>
                <w:tcPr>
                  <w:tcW w:w="592" w:type="pct"/>
                  <w:tcBorders>
                    <w:top w:val="single" w:sz="6" w:space="0" w:color="000000"/>
                    <w:left w:val="single" w:sz="12" w:space="0" w:color="000000"/>
                    <w:bottom w:val="single" w:sz="6"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6" w:space="0" w:color="000000"/>
                    <w:right w:val="single" w:sz="6" w:space="0" w:color="000000"/>
                  </w:tcBorders>
                </w:tcPr>
                <w:p w:rsidR="00012230" w:rsidRPr="00012230" w:rsidRDefault="00012230" w:rsidP="00A61DB4">
                  <w:pPr>
                    <w:jc w:val="both"/>
                    <w:rPr>
                      <w:rFonts w:ascii="Arial" w:hAnsi="Arial" w:cs="Arial"/>
                      <w:sz w:val="20"/>
                      <w:szCs w:val="20"/>
                    </w:rPr>
                  </w:pPr>
                  <w:r w:rsidRPr="00012230">
                    <w:rPr>
                      <w:rFonts w:ascii="Arial" w:hAnsi="Arial" w:cs="Arial"/>
                      <w:sz w:val="20"/>
                      <w:szCs w:val="20"/>
                    </w:rPr>
                    <w:t>Experience in the use of statistical methodologies for analysing, interpreting and understanding data sets in health</w:t>
                  </w:r>
                  <w:r w:rsidR="00A61DB4">
                    <w:rPr>
                      <w:rFonts w:ascii="Arial" w:hAnsi="Arial" w:cs="Arial"/>
                      <w:sz w:val="20"/>
                      <w:szCs w:val="20"/>
                    </w:rPr>
                    <w:t xml:space="preserve"> and wellbeing, physical activity</w:t>
                  </w:r>
                  <w:r w:rsidRPr="00012230">
                    <w:rPr>
                      <w:rFonts w:ascii="Arial" w:hAnsi="Arial" w:cs="Arial"/>
                      <w:sz w:val="20"/>
                      <w:szCs w:val="20"/>
                    </w:rPr>
                    <w:t xml:space="preserve"> and </w:t>
                  </w:r>
                  <w:r w:rsidR="00A61DB4">
                    <w:rPr>
                      <w:rFonts w:ascii="Arial" w:hAnsi="Arial" w:cs="Arial"/>
                      <w:sz w:val="20"/>
                      <w:szCs w:val="20"/>
                    </w:rPr>
                    <w:t>wider factors</w:t>
                  </w:r>
                  <w:r w:rsidRPr="00012230">
                    <w:rPr>
                      <w:rFonts w:ascii="Arial" w:hAnsi="Arial" w:cs="Arial"/>
                      <w:sz w:val="20"/>
                      <w:szCs w:val="20"/>
                    </w:rPr>
                    <w:t xml:space="preserve"> e.g. housing, education, crime</w:t>
                  </w:r>
                </w:p>
              </w:tc>
            </w:tr>
            <w:tr w:rsidR="00012230" w:rsidRPr="00AC2B29" w:rsidTr="00AA6345">
              <w:trPr>
                <w:trHeight w:val="360"/>
              </w:trPr>
              <w:tc>
                <w:tcPr>
                  <w:tcW w:w="592" w:type="pct"/>
                  <w:tcBorders>
                    <w:top w:val="single" w:sz="6" w:space="0" w:color="000000"/>
                    <w:left w:val="single" w:sz="12" w:space="0" w:color="000000"/>
                    <w:bottom w:val="single" w:sz="6"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6" w:space="0" w:color="000000"/>
                    <w:right w:val="single" w:sz="6" w:space="0" w:color="000000"/>
                  </w:tcBorders>
                  <w:hideMark/>
                </w:tcPr>
                <w:p w:rsidR="00012230" w:rsidRPr="00012230" w:rsidRDefault="00012230" w:rsidP="004C2ED6">
                  <w:pPr>
                    <w:jc w:val="both"/>
                    <w:rPr>
                      <w:rFonts w:ascii="Arial" w:hAnsi="Arial" w:cs="Arial"/>
                      <w:sz w:val="20"/>
                      <w:szCs w:val="20"/>
                    </w:rPr>
                  </w:pPr>
                  <w:r w:rsidRPr="00012230">
                    <w:rPr>
                      <w:rFonts w:ascii="Arial" w:hAnsi="Arial" w:cs="Arial"/>
                      <w:sz w:val="20"/>
                      <w:szCs w:val="20"/>
                    </w:rPr>
                    <w:t>Experience of other types of research and evaluation e.g. mixed methods projects employing both quantitative and qualitative methodologies.</w:t>
                  </w:r>
                </w:p>
              </w:tc>
            </w:tr>
            <w:tr w:rsidR="00012230" w:rsidRPr="00AC2B29" w:rsidTr="00AA6345">
              <w:trPr>
                <w:trHeight w:val="360"/>
              </w:trPr>
              <w:tc>
                <w:tcPr>
                  <w:tcW w:w="592" w:type="pct"/>
                  <w:tcBorders>
                    <w:top w:val="single" w:sz="6" w:space="0" w:color="000000"/>
                    <w:left w:val="single" w:sz="12" w:space="0" w:color="000000"/>
                    <w:bottom w:val="single" w:sz="6"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6" w:space="0" w:color="000000"/>
                    <w:right w:val="single" w:sz="6" w:space="0" w:color="000000"/>
                  </w:tcBorders>
                  <w:hideMark/>
                </w:tcPr>
                <w:p w:rsidR="00012230" w:rsidRPr="00012230" w:rsidRDefault="00012230" w:rsidP="004C2ED6">
                  <w:pPr>
                    <w:jc w:val="both"/>
                    <w:rPr>
                      <w:rFonts w:ascii="Arial" w:hAnsi="Arial" w:cs="Arial"/>
                      <w:sz w:val="20"/>
                      <w:szCs w:val="20"/>
                    </w:rPr>
                  </w:pPr>
                  <w:r w:rsidRPr="00012230">
                    <w:rPr>
                      <w:rFonts w:ascii="Arial" w:hAnsi="Arial" w:cs="Arial"/>
                      <w:sz w:val="20"/>
                      <w:szCs w:val="20"/>
                    </w:rPr>
                    <w:t>Experience of carrying out evidence synthesis, including from literature review</w:t>
                  </w:r>
                </w:p>
              </w:tc>
            </w:tr>
            <w:tr w:rsidR="00012230" w:rsidRPr="00AC2B29" w:rsidTr="00AA6345">
              <w:trPr>
                <w:trHeight w:val="360"/>
              </w:trPr>
              <w:tc>
                <w:tcPr>
                  <w:tcW w:w="592" w:type="pct"/>
                  <w:tcBorders>
                    <w:top w:val="single" w:sz="6" w:space="0" w:color="000000"/>
                    <w:left w:val="single" w:sz="12" w:space="0" w:color="000000"/>
                    <w:bottom w:val="single" w:sz="6"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6" w:space="0" w:color="000000"/>
                    <w:right w:val="single" w:sz="6" w:space="0" w:color="000000"/>
                  </w:tcBorders>
                  <w:hideMark/>
                </w:tcPr>
                <w:p w:rsidR="00012230" w:rsidRPr="00012230" w:rsidRDefault="00012230" w:rsidP="004C2ED6">
                  <w:pPr>
                    <w:jc w:val="both"/>
                    <w:rPr>
                      <w:rFonts w:ascii="Arial" w:hAnsi="Arial" w:cs="Arial"/>
                      <w:sz w:val="20"/>
                      <w:szCs w:val="20"/>
                    </w:rPr>
                  </w:pPr>
                  <w:r w:rsidRPr="00012230">
                    <w:rPr>
                      <w:rFonts w:ascii="Arial" w:hAnsi="Arial" w:cs="Arial"/>
                      <w:sz w:val="20"/>
                      <w:szCs w:val="20"/>
                    </w:rPr>
                    <w:t>Experience using relevant software systems such as Microsoft Office, GIS (e.g. MapInfo), SPSS or equivalent</w:t>
                  </w:r>
                </w:p>
              </w:tc>
            </w:tr>
            <w:tr w:rsidR="00012230" w:rsidRPr="00AC2B29" w:rsidTr="00AA6345">
              <w:trPr>
                <w:trHeight w:val="664"/>
              </w:trPr>
              <w:tc>
                <w:tcPr>
                  <w:tcW w:w="592" w:type="pct"/>
                  <w:tcBorders>
                    <w:top w:val="single" w:sz="6" w:space="0" w:color="000000"/>
                    <w:left w:val="single" w:sz="12" w:space="0" w:color="000000"/>
                    <w:bottom w:val="single" w:sz="6"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6" w:space="0" w:color="000000"/>
                    <w:right w:val="single" w:sz="6" w:space="0" w:color="000000"/>
                  </w:tcBorders>
                  <w:hideMark/>
                </w:tcPr>
                <w:p w:rsidR="00012230" w:rsidRPr="00012230" w:rsidRDefault="00012230" w:rsidP="004C2ED6">
                  <w:pPr>
                    <w:rPr>
                      <w:rFonts w:ascii="Arial" w:hAnsi="Arial" w:cs="Arial"/>
                      <w:sz w:val="20"/>
                      <w:szCs w:val="20"/>
                    </w:rPr>
                  </w:pPr>
                  <w:r w:rsidRPr="00012230">
                    <w:rPr>
                      <w:rFonts w:ascii="Arial" w:hAnsi="Arial" w:cs="Arial"/>
                      <w:sz w:val="20"/>
                      <w:szCs w:val="20"/>
                    </w:rPr>
                    <w:t>Experience of presenting analyses and dissemination in different formats e.g. written reports, electronic and visual formats, and verbally</w:t>
                  </w:r>
                </w:p>
              </w:tc>
            </w:tr>
            <w:tr w:rsidR="00012230" w:rsidRPr="00AC2B29" w:rsidTr="00AA6345">
              <w:trPr>
                <w:trHeight w:val="360"/>
              </w:trPr>
              <w:tc>
                <w:tcPr>
                  <w:tcW w:w="592" w:type="pct"/>
                  <w:tcBorders>
                    <w:top w:val="single" w:sz="6" w:space="0" w:color="000000"/>
                    <w:left w:val="single" w:sz="12" w:space="0" w:color="000000"/>
                    <w:bottom w:val="single" w:sz="12"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12" w:space="0" w:color="000000"/>
                    <w:right w:val="single" w:sz="6" w:space="0" w:color="000000"/>
                  </w:tcBorders>
                  <w:hideMark/>
                </w:tcPr>
                <w:p w:rsidR="00012230" w:rsidRPr="00012230" w:rsidRDefault="00012230" w:rsidP="004C2ED6">
                  <w:pPr>
                    <w:rPr>
                      <w:rFonts w:ascii="Arial" w:hAnsi="Arial" w:cs="Arial"/>
                      <w:sz w:val="20"/>
                      <w:szCs w:val="20"/>
                    </w:rPr>
                  </w:pPr>
                  <w:r w:rsidRPr="00012230">
                    <w:rPr>
                      <w:rFonts w:ascii="Arial" w:hAnsi="Arial" w:cs="Arial"/>
                      <w:sz w:val="20"/>
                      <w:szCs w:val="20"/>
                    </w:rPr>
                    <w:t>Experience in the training and development / mentoring o</w:t>
                  </w:r>
                  <w:r w:rsidR="003B2057">
                    <w:rPr>
                      <w:rFonts w:ascii="Arial" w:hAnsi="Arial" w:cs="Arial"/>
                      <w:sz w:val="20"/>
                      <w:szCs w:val="20"/>
                    </w:rPr>
                    <w:t xml:space="preserve">f others in e.g. </w:t>
                  </w:r>
                  <w:r w:rsidRPr="00012230">
                    <w:rPr>
                      <w:rFonts w:ascii="Arial" w:hAnsi="Arial" w:cs="Arial"/>
                      <w:sz w:val="20"/>
                      <w:szCs w:val="20"/>
                    </w:rPr>
                    <w:t>statistical and information skills</w:t>
                  </w:r>
                </w:p>
              </w:tc>
            </w:tr>
            <w:tr w:rsidR="00012230" w:rsidRPr="00AC2B29" w:rsidTr="00AA6345">
              <w:trPr>
                <w:trHeight w:val="360"/>
              </w:trPr>
              <w:tc>
                <w:tcPr>
                  <w:tcW w:w="592" w:type="pct"/>
                  <w:tcBorders>
                    <w:top w:val="single" w:sz="6" w:space="0" w:color="000000"/>
                    <w:left w:val="single" w:sz="12" w:space="0" w:color="000000"/>
                    <w:bottom w:val="single" w:sz="12"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12" w:space="0" w:color="000000"/>
                    <w:right w:val="single" w:sz="6" w:space="0" w:color="000000"/>
                  </w:tcBorders>
                </w:tcPr>
                <w:p w:rsidR="00012230" w:rsidRPr="00012230" w:rsidRDefault="00012230" w:rsidP="00A61DB4">
                  <w:pPr>
                    <w:jc w:val="both"/>
                    <w:rPr>
                      <w:rFonts w:ascii="Arial" w:hAnsi="Arial" w:cs="Arial"/>
                      <w:sz w:val="20"/>
                      <w:szCs w:val="20"/>
                    </w:rPr>
                  </w:pPr>
                  <w:r w:rsidRPr="00012230">
                    <w:rPr>
                      <w:rFonts w:ascii="Arial" w:hAnsi="Arial" w:cs="Arial"/>
                      <w:sz w:val="20"/>
                      <w:szCs w:val="20"/>
                    </w:rPr>
                    <w:t xml:space="preserve">Knowledge of current health/social care systems, the roles of key stakeholders and partner agencies, and the legislation and requirements placed on Public </w:t>
                  </w:r>
                  <w:r w:rsidR="00A61DB4">
                    <w:rPr>
                      <w:rFonts w:ascii="Arial" w:hAnsi="Arial" w:cs="Arial"/>
                      <w:sz w:val="20"/>
                      <w:szCs w:val="20"/>
                    </w:rPr>
                    <w:t>Sector,</w:t>
                  </w:r>
                  <w:r w:rsidRPr="00012230">
                    <w:rPr>
                      <w:rFonts w:ascii="Arial" w:hAnsi="Arial" w:cs="Arial"/>
                      <w:sz w:val="20"/>
                      <w:szCs w:val="20"/>
                    </w:rPr>
                    <w:t xml:space="preserve"> Council</w:t>
                  </w:r>
                  <w:r w:rsidR="00A61DB4">
                    <w:rPr>
                      <w:rFonts w:ascii="Arial" w:hAnsi="Arial" w:cs="Arial"/>
                      <w:sz w:val="20"/>
                      <w:szCs w:val="20"/>
                    </w:rPr>
                    <w:t>s</w:t>
                  </w:r>
                  <w:r w:rsidRPr="00012230">
                    <w:rPr>
                      <w:rFonts w:ascii="Arial" w:hAnsi="Arial" w:cs="Arial"/>
                      <w:sz w:val="20"/>
                      <w:szCs w:val="20"/>
                    </w:rPr>
                    <w:t xml:space="preserve"> and the local </w:t>
                  </w:r>
                  <w:r w:rsidR="00A61DB4">
                    <w:rPr>
                      <w:rFonts w:ascii="Arial" w:hAnsi="Arial" w:cs="Arial"/>
                      <w:sz w:val="20"/>
                      <w:szCs w:val="20"/>
                    </w:rPr>
                    <w:t xml:space="preserve">physical activity, </w:t>
                  </w:r>
                  <w:r w:rsidRPr="00012230">
                    <w:rPr>
                      <w:rFonts w:ascii="Arial" w:hAnsi="Arial" w:cs="Arial"/>
                      <w:sz w:val="20"/>
                      <w:szCs w:val="20"/>
                    </w:rPr>
                    <w:t>health and social care community</w:t>
                  </w:r>
                </w:p>
              </w:tc>
            </w:tr>
            <w:tr w:rsidR="00012230" w:rsidRPr="00AC2B29" w:rsidTr="00AA6345">
              <w:trPr>
                <w:trHeight w:val="360"/>
              </w:trPr>
              <w:tc>
                <w:tcPr>
                  <w:tcW w:w="592" w:type="pct"/>
                  <w:tcBorders>
                    <w:top w:val="single" w:sz="6" w:space="0" w:color="000000"/>
                    <w:left w:val="single" w:sz="12" w:space="0" w:color="000000"/>
                    <w:bottom w:val="single" w:sz="12"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12" w:space="0" w:color="000000"/>
                    <w:right w:val="single" w:sz="6" w:space="0" w:color="000000"/>
                  </w:tcBorders>
                </w:tcPr>
                <w:p w:rsidR="00012230" w:rsidRPr="00012230" w:rsidRDefault="00012230" w:rsidP="00A61DB4">
                  <w:pPr>
                    <w:jc w:val="both"/>
                    <w:rPr>
                      <w:rFonts w:ascii="Arial" w:hAnsi="Arial" w:cs="Arial"/>
                      <w:sz w:val="20"/>
                      <w:szCs w:val="20"/>
                    </w:rPr>
                  </w:pPr>
                  <w:r w:rsidRPr="00012230">
                    <w:rPr>
                      <w:rFonts w:ascii="Arial" w:hAnsi="Arial" w:cs="Arial"/>
                      <w:sz w:val="20"/>
                      <w:szCs w:val="20"/>
                    </w:rPr>
                    <w:t xml:space="preserve">Knowledge and understanding of </w:t>
                  </w:r>
                  <w:r w:rsidR="00A61DB4">
                    <w:rPr>
                      <w:rFonts w:ascii="Arial" w:hAnsi="Arial" w:cs="Arial"/>
                      <w:sz w:val="20"/>
                      <w:szCs w:val="20"/>
                    </w:rPr>
                    <w:t xml:space="preserve">physical activity, </w:t>
                  </w:r>
                  <w:r w:rsidRPr="00012230">
                    <w:rPr>
                      <w:rFonts w:ascii="Arial" w:hAnsi="Arial" w:cs="Arial"/>
                      <w:sz w:val="20"/>
                      <w:szCs w:val="20"/>
                    </w:rPr>
                    <w:t>health</w:t>
                  </w:r>
                  <w:r w:rsidR="00A61DB4">
                    <w:rPr>
                      <w:rFonts w:ascii="Arial" w:hAnsi="Arial" w:cs="Arial"/>
                      <w:sz w:val="20"/>
                      <w:szCs w:val="20"/>
                    </w:rPr>
                    <w:t xml:space="preserve"> and wellbeing, public</w:t>
                  </w:r>
                  <w:r w:rsidRPr="00012230">
                    <w:rPr>
                      <w:rFonts w:ascii="Arial" w:hAnsi="Arial" w:cs="Arial"/>
                      <w:sz w:val="20"/>
                      <w:szCs w:val="20"/>
                    </w:rPr>
                    <w:t xml:space="preserve"> policy and of relevant data/information sources relating to </w:t>
                  </w:r>
                  <w:r w:rsidR="00A61DB4" w:rsidRPr="00012230">
                    <w:rPr>
                      <w:rFonts w:ascii="Arial" w:hAnsi="Arial" w:cs="Arial"/>
                      <w:sz w:val="20"/>
                      <w:szCs w:val="20"/>
                    </w:rPr>
                    <w:t>health</w:t>
                  </w:r>
                  <w:r w:rsidR="00A61DB4">
                    <w:rPr>
                      <w:rFonts w:ascii="Arial" w:hAnsi="Arial" w:cs="Arial"/>
                      <w:sz w:val="20"/>
                      <w:szCs w:val="20"/>
                    </w:rPr>
                    <w:t xml:space="preserve"> and wellbeing, physical activity</w:t>
                  </w:r>
                  <w:r w:rsidR="00A61DB4" w:rsidRPr="00012230">
                    <w:rPr>
                      <w:rFonts w:ascii="Arial" w:hAnsi="Arial" w:cs="Arial"/>
                      <w:sz w:val="20"/>
                      <w:szCs w:val="20"/>
                    </w:rPr>
                    <w:t xml:space="preserve"> and </w:t>
                  </w:r>
                  <w:r w:rsidR="00A61DB4">
                    <w:rPr>
                      <w:rFonts w:ascii="Arial" w:hAnsi="Arial" w:cs="Arial"/>
                      <w:sz w:val="20"/>
                      <w:szCs w:val="20"/>
                    </w:rPr>
                    <w:t>wider factors</w:t>
                  </w:r>
                  <w:r w:rsidR="00A61DB4" w:rsidRPr="00012230">
                    <w:rPr>
                      <w:rFonts w:ascii="Arial" w:hAnsi="Arial" w:cs="Arial"/>
                      <w:sz w:val="20"/>
                      <w:szCs w:val="20"/>
                    </w:rPr>
                    <w:t xml:space="preserve"> e.g. housing, education, crime</w:t>
                  </w:r>
                </w:p>
              </w:tc>
            </w:tr>
            <w:tr w:rsidR="00012230" w:rsidRPr="00AC2B29" w:rsidTr="00AA6345">
              <w:trPr>
                <w:trHeight w:val="360"/>
              </w:trPr>
              <w:tc>
                <w:tcPr>
                  <w:tcW w:w="592" w:type="pct"/>
                  <w:tcBorders>
                    <w:top w:val="single" w:sz="6" w:space="0" w:color="000000"/>
                    <w:left w:val="single" w:sz="12" w:space="0" w:color="000000"/>
                    <w:bottom w:val="single" w:sz="12"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12" w:space="0" w:color="000000"/>
                    <w:right w:val="single" w:sz="6" w:space="0" w:color="000000"/>
                  </w:tcBorders>
                </w:tcPr>
                <w:p w:rsidR="00012230" w:rsidRPr="00012230" w:rsidRDefault="00012230" w:rsidP="004C2ED6">
                  <w:pPr>
                    <w:jc w:val="both"/>
                    <w:rPr>
                      <w:rFonts w:ascii="Arial" w:hAnsi="Arial" w:cs="Arial"/>
                      <w:sz w:val="20"/>
                      <w:szCs w:val="20"/>
                    </w:rPr>
                  </w:pPr>
                  <w:r w:rsidRPr="00012230">
                    <w:rPr>
                      <w:rFonts w:ascii="Arial" w:hAnsi="Arial" w:cs="Arial"/>
                      <w:sz w:val="20"/>
                      <w:szCs w:val="20"/>
                    </w:rPr>
                    <w:t xml:space="preserve">Knowledge of data analysis, interpretation and management techniques including the benefits of both quantitative and mixed-method approaches </w:t>
                  </w:r>
                </w:p>
              </w:tc>
            </w:tr>
            <w:tr w:rsidR="00012230" w:rsidRPr="00AC2B29" w:rsidTr="00AA6345">
              <w:trPr>
                <w:trHeight w:val="360"/>
              </w:trPr>
              <w:tc>
                <w:tcPr>
                  <w:tcW w:w="592" w:type="pct"/>
                  <w:tcBorders>
                    <w:top w:val="single" w:sz="6" w:space="0" w:color="000000"/>
                    <w:left w:val="single" w:sz="12" w:space="0" w:color="000000"/>
                    <w:bottom w:val="single" w:sz="12"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12" w:space="0" w:color="000000"/>
                    <w:right w:val="single" w:sz="6" w:space="0" w:color="000000"/>
                  </w:tcBorders>
                </w:tcPr>
                <w:p w:rsidR="00012230" w:rsidRPr="00012230" w:rsidRDefault="00012230" w:rsidP="004C2ED6">
                  <w:pPr>
                    <w:rPr>
                      <w:rFonts w:ascii="Arial" w:hAnsi="Arial" w:cs="Arial"/>
                      <w:sz w:val="20"/>
                      <w:szCs w:val="20"/>
                    </w:rPr>
                  </w:pPr>
                  <w:r w:rsidRPr="00012230">
                    <w:rPr>
                      <w:rFonts w:ascii="Arial" w:hAnsi="Arial" w:cs="Arial"/>
                      <w:sz w:val="20"/>
                      <w:szCs w:val="20"/>
                    </w:rPr>
                    <w:t>Knowledge and understanding of data security issues, and confidentiality</w:t>
                  </w:r>
                </w:p>
              </w:tc>
            </w:tr>
            <w:tr w:rsidR="00012230" w:rsidRPr="00AC2B29" w:rsidTr="00AA6345">
              <w:trPr>
                <w:trHeight w:val="360"/>
              </w:trPr>
              <w:tc>
                <w:tcPr>
                  <w:tcW w:w="592" w:type="pct"/>
                  <w:tcBorders>
                    <w:top w:val="single" w:sz="6" w:space="0" w:color="000000"/>
                    <w:left w:val="single" w:sz="12" w:space="0" w:color="000000"/>
                    <w:bottom w:val="single" w:sz="12"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12" w:space="0" w:color="000000"/>
                    <w:right w:val="single" w:sz="6" w:space="0" w:color="000000"/>
                  </w:tcBorders>
                </w:tcPr>
                <w:p w:rsidR="00012230" w:rsidRPr="00012230" w:rsidRDefault="00012230" w:rsidP="004C2ED6">
                  <w:pPr>
                    <w:pStyle w:val="ListParagraph"/>
                    <w:ind w:left="0"/>
                    <w:jc w:val="both"/>
                    <w:rPr>
                      <w:rFonts w:ascii="Arial" w:hAnsi="Arial" w:cs="Arial"/>
                      <w:sz w:val="20"/>
                      <w:szCs w:val="20"/>
                    </w:rPr>
                  </w:pPr>
                  <w:r w:rsidRPr="00012230">
                    <w:rPr>
                      <w:rFonts w:ascii="Arial" w:hAnsi="Arial" w:cs="Arial"/>
                      <w:sz w:val="20"/>
                      <w:szCs w:val="20"/>
                    </w:rPr>
                    <w:t>Highly numerate with excellent analytical and statistical skills, and proven  attention to detail/accuracy in the analysis and interpretation of data</w:t>
                  </w:r>
                </w:p>
              </w:tc>
            </w:tr>
            <w:tr w:rsidR="00012230" w:rsidRPr="00AC2B29" w:rsidTr="00AA6345">
              <w:trPr>
                <w:trHeight w:val="360"/>
              </w:trPr>
              <w:tc>
                <w:tcPr>
                  <w:tcW w:w="592" w:type="pct"/>
                  <w:tcBorders>
                    <w:top w:val="single" w:sz="6" w:space="0" w:color="000000"/>
                    <w:left w:val="single" w:sz="12" w:space="0" w:color="000000"/>
                    <w:bottom w:val="single" w:sz="6"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6" w:space="0" w:color="000000"/>
                    <w:right w:val="single" w:sz="6" w:space="0" w:color="000000"/>
                  </w:tcBorders>
                </w:tcPr>
                <w:p w:rsidR="00012230" w:rsidRPr="00012230" w:rsidRDefault="00012230" w:rsidP="001A4477">
                  <w:pPr>
                    <w:pStyle w:val="ListParagraph"/>
                    <w:ind w:left="0"/>
                    <w:jc w:val="both"/>
                    <w:rPr>
                      <w:rFonts w:ascii="Arial" w:hAnsi="Arial" w:cs="Arial"/>
                      <w:color w:val="FF0000"/>
                      <w:sz w:val="20"/>
                      <w:szCs w:val="20"/>
                    </w:rPr>
                  </w:pPr>
                  <w:r w:rsidRPr="00012230">
                    <w:rPr>
                      <w:rFonts w:ascii="Arial" w:hAnsi="Arial" w:cs="Arial"/>
                      <w:sz w:val="20"/>
                      <w:szCs w:val="20"/>
                    </w:rPr>
                    <w:t xml:space="preserve">Proven ability </w:t>
                  </w:r>
                  <w:r w:rsidR="001A4477">
                    <w:rPr>
                      <w:rFonts w:ascii="Arial" w:hAnsi="Arial" w:cs="Arial"/>
                      <w:sz w:val="20"/>
                      <w:szCs w:val="20"/>
                    </w:rPr>
                    <w:t>to manipulate and interpret qual</w:t>
                  </w:r>
                  <w:r w:rsidRPr="00012230">
                    <w:rPr>
                      <w:rFonts w:ascii="Arial" w:hAnsi="Arial" w:cs="Arial"/>
                      <w:sz w:val="20"/>
                      <w:szCs w:val="20"/>
                    </w:rPr>
                    <w:t>itative data, which can often be complex.</w:t>
                  </w:r>
                </w:p>
              </w:tc>
            </w:tr>
            <w:tr w:rsidR="00012230" w:rsidRPr="00AC2B29" w:rsidTr="00AA6345">
              <w:trPr>
                <w:trHeight w:val="360"/>
              </w:trPr>
              <w:tc>
                <w:tcPr>
                  <w:tcW w:w="592" w:type="pct"/>
                  <w:tcBorders>
                    <w:top w:val="single" w:sz="6" w:space="0" w:color="000000"/>
                    <w:left w:val="single" w:sz="12" w:space="0" w:color="000000"/>
                    <w:bottom w:val="single" w:sz="6"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6" w:space="0" w:color="000000"/>
                    <w:right w:val="single" w:sz="6" w:space="0" w:color="000000"/>
                  </w:tcBorders>
                </w:tcPr>
                <w:p w:rsidR="00012230" w:rsidRPr="00012230" w:rsidRDefault="00012230" w:rsidP="004C2ED6">
                  <w:pPr>
                    <w:jc w:val="both"/>
                    <w:rPr>
                      <w:rFonts w:ascii="Arial" w:hAnsi="Arial" w:cs="Arial"/>
                      <w:sz w:val="20"/>
                      <w:szCs w:val="20"/>
                    </w:rPr>
                  </w:pPr>
                  <w:r w:rsidRPr="00012230">
                    <w:rPr>
                      <w:rFonts w:ascii="Arial" w:hAnsi="Arial" w:cs="Arial"/>
                      <w:sz w:val="20"/>
                      <w:szCs w:val="20"/>
                    </w:rPr>
                    <w:t>Excellent written and verbal communication skills, with ability to produce concise and accurate reports and to present information for diverse audiences</w:t>
                  </w:r>
                </w:p>
              </w:tc>
            </w:tr>
            <w:tr w:rsidR="00012230" w:rsidRPr="00AC2B29" w:rsidTr="00AA6345">
              <w:trPr>
                <w:trHeight w:val="360"/>
              </w:trPr>
              <w:tc>
                <w:tcPr>
                  <w:tcW w:w="592" w:type="pct"/>
                  <w:tcBorders>
                    <w:top w:val="single" w:sz="6" w:space="0" w:color="000000"/>
                    <w:left w:val="single" w:sz="12" w:space="0" w:color="000000"/>
                    <w:bottom w:val="single" w:sz="6"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6" w:space="0" w:color="000000"/>
                    <w:right w:val="single" w:sz="6" w:space="0" w:color="000000"/>
                  </w:tcBorders>
                </w:tcPr>
                <w:p w:rsidR="00012230" w:rsidRPr="00012230" w:rsidRDefault="00012230" w:rsidP="004C2ED6">
                  <w:pPr>
                    <w:rPr>
                      <w:rFonts w:ascii="Arial" w:hAnsi="Arial" w:cs="Arial"/>
                      <w:sz w:val="20"/>
                      <w:szCs w:val="20"/>
                    </w:rPr>
                  </w:pPr>
                  <w:r w:rsidRPr="00012230">
                    <w:rPr>
                      <w:rFonts w:ascii="Arial" w:hAnsi="Arial" w:cs="Arial"/>
                      <w:sz w:val="20"/>
                      <w:szCs w:val="20"/>
                    </w:rPr>
                    <w:t>Communication and interpersonal skills to engage with individuals and groups at all levels and to establish key relationships with internal and external partners</w:t>
                  </w:r>
                </w:p>
              </w:tc>
            </w:tr>
            <w:tr w:rsidR="00012230" w:rsidRPr="00AC2B29" w:rsidTr="00AA6345">
              <w:trPr>
                <w:trHeight w:val="360"/>
              </w:trPr>
              <w:tc>
                <w:tcPr>
                  <w:tcW w:w="592" w:type="pct"/>
                  <w:tcBorders>
                    <w:top w:val="single" w:sz="6" w:space="0" w:color="000000"/>
                    <w:left w:val="single" w:sz="12" w:space="0" w:color="000000"/>
                    <w:bottom w:val="single" w:sz="6"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6" w:space="0" w:color="000000"/>
                    <w:right w:val="single" w:sz="6" w:space="0" w:color="000000"/>
                  </w:tcBorders>
                </w:tcPr>
                <w:p w:rsidR="00012230" w:rsidRPr="00012230" w:rsidRDefault="00012230" w:rsidP="004C2ED6">
                  <w:pPr>
                    <w:pStyle w:val="ListParagraph"/>
                    <w:ind w:left="0"/>
                    <w:jc w:val="both"/>
                    <w:rPr>
                      <w:rFonts w:ascii="Arial" w:hAnsi="Arial" w:cs="Arial"/>
                      <w:sz w:val="20"/>
                      <w:szCs w:val="20"/>
                    </w:rPr>
                  </w:pPr>
                  <w:r w:rsidRPr="00012230">
                    <w:rPr>
                      <w:rFonts w:ascii="Arial" w:hAnsi="Arial" w:cs="Arial"/>
                      <w:sz w:val="20"/>
                      <w:szCs w:val="20"/>
                    </w:rPr>
                    <w:t>Ability to work both independently and as part of a team</w:t>
                  </w:r>
                </w:p>
              </w:tc>
            </w:tr>
            <w:tr w:rsidR="00012230" w:rsidRPr="00AC2B29" w:rsidTr="00AA6345">
              <w:trPr>
                <w:trHeight w:val="360"/>
              </w:trPr>
              <w:tc>
                <w:tcPr>
                  <w:tcW w:w="592" w:type="pct"/>
                  <w:tcBorders>
                    <w:top w:val="single" w:sz="6" w:space="0" w:color="000000"/>
                    <w:left w:val="single" w:sz="12" w:space="0" w:color="000000"/>
                    <w:bottom w:val="single" w:sz="12" w:space="0" w:color="000000"/>
                    <w:right w:val="single" w:sz="6" w:space="0" w:color="000000"/>
                  </w:tcBorders>
                  <w:vAlign w:val="center"/>
                </w:tcPr>
                <w:p w:rsidR="00012230" w:rsidRPr="00012230" w:rsidRDefault="00012230" w:rsidP="0026152B">
                  <w:pPr>
                    <w:numPr>
                      <w:ilvl w:val="0"/>
                      <w:numId w:val="23"/>
                    </w:numPr>
                    <w:spacing w:before="60" w:after="60" w:line="240" w:lineRule="auto"/>
                    <w:rPr>
                      <w:rFonts w:ascii="Arial" w:hAnsi="Arial" w:cs="Arial"/>
                      <w:sz w:val="20"/>
                      <w:szCs w:val="20"/>
                    </w:rPr>
                  </w:pPr>
                </w:p>
              </w:tc>
              <w:tc>
                <w:tcPr>
                  <w:tcW w:w="4408" w:type="pct"/>
                  <w:tcBorders>
                    <w:top w:val="single" w:sz="6" w:space="0" w:color="000000"/>
                    <w:left w:val="single" w:sz="6" w:space="0" w:color="000000"/>
                    <w:bottom w:val="single" w:sz="12" w:space="0" w:color="000000"/>
                    <w:right w:val="single" w:sz="6" w:space="0" w:color="000000"/>
                  </w:tcBorders>
                </w:tcPr>
                <w:p w:rsidR="00012230" w:rsidRPr="00012230" w:rsidRDefault="00012230" w:rsidP="004C2ED6">
                  <w:pPr>
                    <w:rPr>
                      <w:rFonts w:ascii="Arial" w:hAnsi="Arial" w:cs="Arial"/>
                      <w:sz w:val="20"/>
                      <w:szCs w:val="20"/>
                    </w:rPr>
                  </w:pPr>
                  <w:r w:rsidRPr="00012230">
                    <w:rPr>
                      <w:rFonts w:ascii="Arial" w:hAnsi="Arial" w:cs="Arial"/>
                      <w:sz w:val="20"/>
                      <w:szCs w:val="20"/>
                    </w:rPr>
                    <w:t>Effective organisational/planning skills, including ability to prioritise workloads, work flexibly in a changing environment and meet tight deadlines/timescales</w:t>
                  </w:r>
                </w:p>
              </w:tc>
            </w:tr>
          </w:tbl>
          <w:p w:rsidR="0026152B" w:rsidRDefault="0026152B" w:rsidP="00C016EE">
            <w:pPr>
              <w:autoSpaceDE w:val="0"/>
              <w:autoSpaceDN w:val="0"/>
              <w:adjustRightInd w:val="0"/>
              <w:rPr>
                <w:rFonts w:ascii="Arial" w:hAnsi="Arial" w:cs="Arial"/>
                <w:color w:val="000000"/>
              </w:rPr>
            </w:pPr>
          </w:p>
          <w:p w:rsidR="007F2048" w:rsidRPr="003B1E7C" w:rsidRDefault="00A3758A" w:rsidP="003B1E7C">
            <w:pPr>
              <w:widowControl w:val="0"/>
              <w:ind w:right="34"/>
              <w:rPr>
                <w:rFonts w:ascii="Times New Roman" w:hAnsi="Times New Roman" w:cs="Times New Roman"/>
                <w:color w:val="000000"/>
                <w:sz w:val="20"/>
                <w:szCs w:val="20"/>
              </w:rPr>
            </w:pPr>
            <w:r>
              <w:t> </w:t>
            </w:r>
          </w:p>
        </w:tc>
      </w:tr>
    </w:tbl>
    <w:p w:rsidR="004D3FAA" w:rsidRDefault="004D3FAA" w:rsidP="00FD089D">
      <w:pPr>
        <w:spacing w:after="0" w:line="240" w:lineRule="auto"/>
        <w:rPr>
          <w:rFonts w:ascii="Arial" w:eastAsia="Times New Roman" w:hAnsi="Arial" w:cs="Arial"/>
          <w:szCs w:val="24"/>
          <w:lang w:val="en" w:eastAsia="en-GB"/>
        </w:rPr>
      </w:pPr>
    </w:p>
    <w:p w:rsidR="00FD089D" w:rsidRPr="0091618B" w:rsidRDefault="00FD089D" w:rsidP="00FD089D">
      <w:pPr>
        <w:spacing w:after="0" w:line="240" w:lineRule="auto"/>
        <w:rPr>
          <w:rFonts w:ascii="Arial" w:eastAsia="Times New Roman" w:hAnsi="Arial" w:cs="Arial"/>
          <w:szCs w:val="24"/>
          <w:lang w:val="en" w:eastAsia="en-GB"/>
        </w:rPr>
      </w:pPr>
      <w:r w:rsidRPr="0091618B">
        <w:rPr>
          <w:rFonts w:ascii="Arial" w:eastAsia="Times New Roman" w:hAnsi="Arial" w:cs="Arial"/>
          <w:szCs w:val="24"/>
          <w:lang w:val="en" w:eastAsia="en-GB"/>
        </w:rPr>
        <w:t>"This key requirements document forms part of the contract of employment of the person appointed to this post.  It reflects the position at the present time only and may be changed at management’s discretion in the future."</w:t>
      </w:r>
    </w:p>
    <w:p w:rsidR="00FD089D" w:rsidRPr="0091618B" w:rsidRDefault="00FD089D" w:rsidP="00FD089D">
      <w:pPr>
        <w:spacing w:after="0" w:line="240" w:lineRule="auto"/>
        <w:rPr>
          <w:rFonts w:ascii="Arial" w:eastAsia="Times New Roman" w:hAnsi="Arial" w:cs="Arial"/>
          <w:szCs w:val="24"/>
          <w:lang w:val="en" w:eastAsia="en-GB"/>
        </w:rPr>
      </w:pPr>
    </w:p>
    <w:p w:rsidR="00FD089D" w:rsidRPr="0091618B" w:rsidRDefault="00FD089D" w:rsidP="00FD089D">
      <w:pPr>
        <w:spacing w:after="0" w:line="240" w:lineRule="auto"/>
        <w:rPr>
          <w:rFonts w:ascii="Arial" w:eastAsia="Times New Roman" w:hAnsi="Arial" w:cs="Arial"/>
          <w:szCs w:val="24"/>
          <w:lang w:val="en" w:eastAsia="en-GB"/>
        </w:rPr>
      </w:pPr>
      <w:r w:rsidRPr="0091618B">
        <w:rPr>
          <w:rFonts w:ascii="Arial" w:eastAsia="Times New Roman" w:hAnsi="Arial" w:cs="Arial"/>
          <w:szCs w:val="24"/>
          <w:lang w:val="en" w:eastAsia="en-GB"/>
        </w:rPr>
        <w:t>"As a general term of employment, the Council may affect any necessary change in job content, or may require the post holder to undertake other duties, at any location in the Council’s service, provided that such changes are appropriate to the employee’s remuneration and status"</w:t>
      </w:r>
    </w:p>
    <w:p w:rsidR="00FD089D" w:rsidRPr="0091618B" w:rsidRDefault="00FD089D" w:rsidP="00FD089D">
      <w:pPr>
        <w:spacing w:after="0" w:line="240" w:lineRule="auto"/>
        <w:rPr>
          <w:rFonts w:ascii="Arial" w:eastAsia="Times New Roman" w:hAnsi="Arial" w:cs="Arial"/>
          <w:szCs w:val="24"/>
          <w:lang w:val="en" w:eastAsia="en-GB"/>
        </w:rPr>
      </w:pPr>
    </w:p>
    <w:p w:rsidR="00FD089D" w:rsidRPr="0091618B" w:rsidRDefault="00FD089D" w:rsidP="00FD089D">
      <w:pPr>
        <w:spacing w:after="0" w:line="240" w:lineRule="auto"/>
        <w:rPr>
          <w:rFonts w:ascii="Arial" w:eastAsia="Times New Roman" w:hAnsi="Arial" w:cs="Arial"/>
          <w:szCs w:val="24"/>
          <w:lang w:val="en" w:eastAsia="en-GB"/>
        </w:rPr>
      </w:pPr>
      <w:r w:rsidRPr="0091618B">
        <w:rPr>
          <w:rFonts w:ascii="Arial" w:eastAsia="Times New Roman" w:hAnsi="Arial" w:cs="Arial"/>
          <w:szCs w:val="24"/>
          <w:lang w:val="en" w:eastAsia="en-GB"/>
        </w:rPr>
        <w:t>"As a term of your contract of employment, the Council reserves the right to vary your hours of work and require you to work outside the range of your 'typical working arrangements' specified in your Statement of Particulars.  This will also include weekend working.  The Council reserves the right at its discretion to effect this condition of your employment. Should this be necessary you will be given reasonable notice of any proposed changes.</w:t>
      </w:r>
    </w:p>
    <w:p w:rsidR="002D1435" w:rsidRDefault="002D1435"/>
    <w:p w:rsidR="007F2048" w:rsidRDefault="007F2048"/>
    <w:sectPr w:rsidR="007F20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AC2" w:rsidRDefault="00970AC2" w:rsidP="007E7C99">
      <w:pPr>
        <w:spacing w:after="0" w:line="240" w:lineRule="auto"/>
      </w:pPr>
      <w:r>
        <w:separator/>
      </w:r>
    </w:p>
  </w:endnote>
  <w:endnote w:type="continuationSeparator" w:id="0">
    <w:p w:rsidR="00970AC2" w:rsidRDefault="00970AC2" w:rsidP="007E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AC2" w:rsidRDefault="00970AC2" w:rsidP="007E7C99">
      <w:pPr>
        <w:spacing w:after="0" w:line="240" w:lineRule="auto"/>
      </w:pPr>
      <w:r>
        <w:separator/>
      </w:r>
    </w:p>
  </w:footnote>
  <w:footnote w:type="continuationSeparator" w:id="0">
    <w:p w:rsidR="00970AC2" w:rsidRDefault="00970AC2" w:rsidP="007E7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1260"/>
      </w:pPr>
      <w:rPr>
        <w:rFonts w:ascii="Arial" w:eastAsia="Arial" w:hAnsi="Arial"/>
        <w:b w:val="0"/>
        <w:i w:val="0"/>
        <w:strike w:val="0"/>
        <w:position w:val="0"/>
        <w:sz w:val="24"/>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singleLevel"/>
    <w:tmpl w:val="00000004"/>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2" w15:restartNumberingAfterBreak="0">
    <w:nsid w:val="00000003"/>
    <w:multiLevelType w:val="singleLevel"/>
    <w:tmpl w:val="00000006"/>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3" w15:restartNumberingAfterBreak="0">
    <w:nsid w:val="00000004"/>
    <w:multiLevelType w:val="singleLevel"/>
    <w:tmpl w:val="00000008"/>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4" w15:restartNumberingAfterBreak="0">
    <w:nsid w:val="00000005"/>
    <w:multiLevelType w:val="singleLevel"/>
    <w:tmpl w:val="0000000A"/>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5" w15:restartNumberingAfterBreak="0">
    <w:nsid w:val="02D13086"/>
    <w:multiLevelType w:val="hybridMultilevel"/>
    <w:tmpl w:val="7FCE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155119"/>
    <w:multiLevelType w:val="hybridMultilevel"/>
    <w:tmpl w:val="DCC89E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2C6806"/>
    <w:multiLevelType w:val="hybridMultilevel"/>
    <w:tmpl w:val="7272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44F2C"/>
    <w:multiLevelType w:val="hybridMultilevel"/>
    <w:tmpl w:val="FB84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676B2"/>
    <w:multiLevelType w:val="hybridMultilevel"/>
    <w:tmpl w:val="E3C23A9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51D01AA"/>
    <w:multiLevelType w:val="hybridMultilevel"/>
    <w:tmpl w:val="9BDA8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E01B2"/>
    <w:multiLevelType w:val="hybridMultilevel"/>
    <w:tmpl w:val="E3C23A9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2692638E"/>
    <w:multiLevelType w:val="hybridMultilevel"/>
    <w:tmpl w:val="0850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A03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1A3E26"/>
    <w:multiLevelType w:val="hybridMultilevel"/>
    <w:tmpl w:val="84E85E1C"/>
    <w:lvl w:ilvl="0" w:tplc="265E29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BE3ADF"/>
    <w:multiLevelType w:val="hybridMultilevel"/>
    <w:tmpl w:val="6B9E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30EA8"/>
    <w:multiLevelType w:val="hybridMultilevel"/>
    <w:tmpl w:val="6760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456B21"/>
    <w:multiLevelType w:val="hybridMultilevel"/>
    <w:tmpl w:val="1272E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12479E"/>
    <w:multiLevelType w:val="hybridMultilevel"/>
    <w:tmpl w:val="58F41D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C256D6"/>
    <w:multiLevelType w:val="hybridMultilevel"/>
    <w:tmpl w:val="522CD99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535B2A"/>
    <w:multiLevelType w:val="hybridMultilevel"/>
    <w:tmpl w:val="746492BA"/>
    <w:lvl w:ilvl="0" w:tplc="0DFAB25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173FB"/>
    <w:multiLevelType w:val="hybridMultilevel"/>
    <w:tmpl w:val="E3C23A94"/>
    <w:lvl w:ilvl="0" w:tplc="0809000F">
      <w:start w:val="1"/>
      <w:numFmt w:val="decimal"/>
      <w:lvlText w:val="%1."/>
      <w:lvlJc w:val="left"/>
      <w:pPr>
        <w:tabs>
          <w:tab w:val="num" w:pos="1211"/>
        </w:tabs>
        <w:ind w:left="1211" w:hanging="360"/>
      </w:pPr>
    </w:lvl>
    <w:lvl w:ilvl="1" w:tplc="08090019">
      <w:start w:val="1"/>
      <w:numFmt w:val="lowerLetter"/>
      <w:lvlText w:val="%2."/>
      <w:lvlJc w:val="left"/>
      <w:pPr>
        <w:tabs>
          <w:tab w:val="num" w:pos="1931"/>
        </w:tabs>
        <w:ind w:left="1931" w:hanging="360"/>
      </w:pPr>
    </w:lvl>
    <w:lvl w:ilvl="2" w:tplc="0809001B">
      <w:start w:val="1"/>
      <w:numFmt w:val="lowerRoman"/>
      <w:lvlText w:val="%3."/>
      <w:lvlJc w:val="right"/>
      <w:pPr>
        <w:tabs>
          <w:tab w:val="num" w:pos="2651"/>
        </w:tabs>
        <w:ind w:left="2651" w:hanging="180"/>
      </w:pPr>
    </w:lvl>
    <w:lvl w:ilvl="3" w:tplc="0809000F">
      <w:start w:val="1"/>
      <w:numFmt w:val="decimal"/>
      <w:lvlText w:val="%4."/>
      <w:lvlJc w:val="left"/>
      <w:pPr>
        <w:tabs>
          <w:tab w:val="num" w:pos="3371"/>
        </w:tabs>
        <w:ind w:left="3371" w:hanging="360"/>
      </w:pPr>
    </w:lvl>
    <w:lvl w:ilvl="4" w:tplc="08090019">
      <w:start w:val="1"/>
      <w:numFmt w:val="lowerLetter"/>
      <w:lvlText w:val="%5."/>
      <w:lvlJc w:val="left"/>
      <w:pPr>
        <w:tabs>
          <w:tab w:val="num" w:pos="4091"/>
        </w:tabs>
        <w:ind w:left="4091" w:hanging="360"/>
      </w:pPr>
    </w:lvl>
    <w:lvl w:ilvl="5" w:tplc="0809001B">
      <w:start w:val="1"/>
      <w:numFmt w:val="lowerRoman"/>
      <w:lvlText w:val="%6."/>
      <w:lvlJc w:val="right"/>
      <w:pPr>
        <w:tabs>
          <w:tab w:val="num" w:pos="4811"/>
        </w:tabs>
        <w:ind w:left="4811" w:hanging="180"/>
      </w:pPr>
    </w:lvl>
    <w:lvl w:ilvl="6" w:tplc="0809000F">
      <w:start w:val="1"/>
      <w:numFmt w:val="decimal"/>
      <w:lvlText w:val="%7."/>
      <w:lvlJc w:val="left"/>
      <w:pPr>
        <w:tabs>
          <w:tab w:val="num" w:pos="5531"/>
        </w:tabs>
        <w:ind w:left="5531" w:hanging="360"/>
      </w:pPr>
    </w:lvl>
    <w:lvl w:ilvl="7" w:tplc="08090019">
      <w:start w:val="1"/>
      <w:numFmt w:val="lowerLetter"/>
      <w:lvlText w:val="%8."/>
      <w:lvlJc w:val="left"/>
      <w:pPr>
        <w:tabs>
          <w:tab w:val="num" w:pos="6251"/>
        </w:tabs>
        <w:ind w:left="6251" w:hanging="360"/>
      </w:pPr>
    </w:lvl>
    <w:lvl w:ilvl="8" w:tplc="0809001B">
      <w:start w:val="1"/>
      <w:numFmt w:val="lowerRoman"/>
      <w:lvlText w:val="%9."/>
      <w:lvlJc w:val="right"/>
      <w:pPr>
        <w:tabs>
          <w:tab w:val="num" w:pos="6971"/>
        </w:tabs>
        <w:ind w:left="6971" w:hanging="180"/>
      </w:pPr>
    </w:lvl>
  </w:abstractNum>
  <w:abstractNum w:abstractNumId="22" w15:restartNumberingAfterBreak="0">
    <w:nsid w:val="5D5E2AB6"/>
    <w:multiLevelType w:val="hybridMultilevel"/>
    <w:tmpl w:val="522CD99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3BD10B8"/>
    <w:multiLevelType w:val="hybridMultilevel"/>
    <w:tmpl w:val="40765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E83B3E"/>
    <w:multiLevelType w:val="hybridMultilevel"/>
    <w:tmpl w:val="E89E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DC46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BB679D"/>
    <w:multiLevelType w:val="hybridMultilevel"/>
    <w:tmpl w:val="9CE697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8E05B7"/>
    <w:multiLevelType w:val="hybridMultilevel"/>
    <w:tmpl w:val="522CD99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95345D5"/>
    <w:multiLevelType w:val="hybridMultilevel"/>
    <w:tmpl w:val="A1D8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5B7922"/>
    <w:multiLevelType w:val="hybridMultilevel"/>
    <w:tmpl w:val="B190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2"/>
  </w:num>
  <w:num w:numId="4">
    <w:abstractNumId w:val="0"/>
  </w:num>
  <w:num w:numId="5">
    <w:abstractNumId w:val="1"/>
  </w:num>
  <w:num w:numId="6">
    <w:abstractNumId w:val="2"/>
  </w:num>
  <w:num w:numId="7">
    <w:abstractNumId w:val="3"/>
  </w:num>
  <w:num w:numId="8">
    <w:abstractNumId w:val="4"/>
  </w:num>
  <w:num w:numId="9">
    <w:abstractNumId w:val="18"/>
  </w:num>
  <w:num w:numId="10">
    <w:abstractNumId w:val="6"/>
  </w:num>
  <w:num w:numId="11">
    <w:abstractNumId w:val="29"/>
  </w:num>
  <w:num w:numId="12">
    <w:abstractNumId w:val="28"/>
  </w:num>
  <w:num w:numId="13">
    <w:abstractNumId w:val="15"/>
  </w:num>
  <w:num w:numId="14">
    <w:abstractNumId w:val="24"/>
  </w:num>
  <w:num w:numId="15">
    <w:abstractNumId w:val="13"/>
  </w:num>
  <w:num w:numId="16">
    <w:abstractNumId w:val="1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7"/>
  </w:num>
  <w:num w:numId="22">
    <w:abstractNumId w:val="2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26"/>
  </w:num>
  <w:num w:numId="27">
    <w:abstractNumId w:val="23"/>
  </w:num>
  <w:num w:numId="28">
    <w:abstractNumId w:val="12"/>
  </w:num>
  <w:num w:numId="29">
    <w:abstractNumId w:val="5"/>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B0"/>
    <w:rsid w:val="00007E20"/>
    <w:rsid w:val="00012230"/>
    <w:rsid w:val="00020F6C"/>
    <w:rsid w:val="00036A76"/>
    <w:rsid w:val="00036EF7"/>
    <w:rsid w:val="0004108A"/>
    <w:rsid w:val="000473C4"/>
    <w:rsid w:val="00054152"/>
    <w:rsid w:val="00063FCD"/>
    <w:rsid w:val="00072A06"/>
    <w:rsid w:val="00083B21"/>
    <w:rsid w:val="000B6916"/>
    <w:rsid w:val="000C2B9A"/>
    <w:rsid w:val="000F0329"/>
    <w:rsid w:val="001202A1"/>
    <w:rsid w:val="00123F84"/>
    <w:rsid w:val="001435BD"/>
    <w:rsid w:val="00171AF4"/>
    <w:rsid w:val="001A4477"/>
    <w:rsid w:val="001B0DA9"/>
    <w:rsid w:val="001F7981"/>
    <w:rsid w:val="00220192"/>
    <w:rsid w:val="002456DC"/>
    <w:rsid w:val="0026152B"/>
    <w:rsid w:val="002D1435"/>
    <w:rsid w:val="003231B6"/>
    <w:rsid w:val="003318EB"/>
    <w:rsid w:val="0033672B"/>
    <w:rsid w:val="003432B9"/>
    <w:rsid w:val="0035147C"/>
    <w:rsid w:val="00366227"/>
    <w:rsid w:val="003B1E7C"/>
    <w:rsid w:val="003B2057"/>
    <w:rsid w:val="003D3E7B"/>
    <w:rsid w:val="003E2269"/>
    <w:rsid w:val="003E78D3"/>
    <w:rsid w:val="004066F2"/>
    <w:rsid w:val="00416BBA"/>
    <w:rsid w:val="00421E26"/>
    <w:rsid w:val="004514D3"/>
    <w:rsid w:val="00457DEB"/>
    <w:rsid w:val="004636DD"/>
    <w:rsid w:val="00480634"/>
    <w:rsid w:val="004A61C2"/>
    <w:rsid w:val="004B72B7"/>
    <w:rsid w:val="004C5BBE"/>
    <w:rsid w:val="004C5F71"/>
    <w:rsid w:val="004D2DA7"/>
    <w:rsid w:val="004D3FAA"/>
    <w:rsid w:val="004D5469"/>
    <w:rsid w:val="004E2AA4"/>
    <w:rsid w:val="004F1406"/>
    <w:rsid w:val="00531293"/>
    <w:rsid w:val="00560334"/>
    <w:rsid w:val="00562835"/>
    <w:rsid w:val="00585C3E"/>
    <w:rsid w:val="00587E48"/>
    <w:rsid w:val="005B0838"/>
    <w:rsid w:val="005B558F"/>
    <w:rsid w:val="005C6BC0"/>
    <w:rsid w:val="005D325A"/>
    <w:rsid w:val="005E2CD9"/>
    <w:rsid w:val="006018FB"/>
    <w:rsid w:val="006108A1"/>
    <w:rsid w:val="00622823"/>
    <w:rsid w:val="0062579F"/>
    <w:rsid w:val="00663A6C"/>
    <w:rsid w:val="006B2DBA"/>
    <w:rsid w:val="00732155"/>
    <w:rsid w:val="00736D4D"/>
    <w:rsid w:val="00742171"/>
    <w:rsid w:val="00771318"/>
    <w:rsid w:val="00771918"/>
    <w:rsid w:val="00782BE3"/>
    <w:rsid w:val="007E747D"/>
    <w:rsid w:val="007E7C99"/>
    <w:rsid w:val="007F2048"/>
    <w:rsid w:val="00800577"/>
    <w:rsid w:val="008424DE"/>
    <w:rsid w:val="008522CD"/>
    <w:rsid w:val="00866425"/>
    <w:rsid w:val="00897451"/>
    <w:rsid w:val="008B5042"/>
    <w:rsid w:val="008D08C9"/>
    <w:rsid w:val="008E6EB0"/>
    <w:rsid w:val="00904D0E"/>
    <w:rsid w:val="0091618B"/>
    <w:rsid w:val="00970AC2"/>
    <w:rsid w:val="00970BB8"/>
    <w:rsid w:val="009A3F3A"/>
    <w:rsid w:val="009A79E5"/>
    <w:rsid w:val="009B0D7E"/>
    <w:rsid w:val="009F03CF"/>
    <w:rsid w:val="009F07F4"/>
    <w:rsid w:val="009F5026"/>
    <w:rsid w:val="009F774C"/>
    <w:rsid w:val="00A3758A"/>
    <w:rsid w:val="00A61DB4"/>
    <w:rsid w:val="00A622E5"/>
    <w:rsid w:val="00A63AD8"/>
    <w:rsid w:val="00A76ACA"/>
    <w:rsid w:val="00A91C3A"/>
    <w:rsid w:val="00A95653"/>
    <w:rsid w:val="00AC4FF4"/>
    <w:rsid w:val="00AC71EA"/>
    <w:rsid w:val="00AC76E2"/>
    <w:rsid w:val="00AD3FEC"/>
    <w:rsid w:val="00AD42B6"/>
    <w:rsid w:val="00B0680D"/>
    <w:rsid w:val="00B577D5"/>
    <w:rsid w:val="00BD46E3"/>
    <w:rsid w:val="00BE5CCE"/>
    <w:rsid w:val="00C00CE1"/>
    <w:rsid w:val="00C016EE"/>
    <w:rsid w:val="00C04061"/>
    <w:rsid w:val="00C32745"/>
    <w:rsid w:val="00C329A3"/>
    <w:rsid w:val="00C523DA"/>
    <w:rsid w:val="00CE7FC9"/>
    <w:rsid w:val="00D02095"/>
    <w:rsid w:val="00D2052C"/>
    <w:rsid w:val="00D31538"/>
    <w:rsid w:val="00D80281"/>
    <w:rsid w:val="00D87349"/>
    <w:rsid w:val="00DA2F1F"/>
    <w:rsid w:val="00DA4BC9"/>
    <w:rsid w:val="00DB48D7"/>
    <w:rsid w:val="00DC7FF3"/>
    <w:rsid w:val="00DE4C57"/>
    <w:rsid w:val="00DE61D5"/>
    <w:rsid w:val="00DE6E2F"/>
    <w:rsid w:val="00E33348"/>
    <w:rsid w:val="00E56986"/>
    <w:rsid w:val="00EE10A3"/>
    <w:rsid w:val="00EF2C76"/>
    <w:rsid w:val="00F02054"/>
    <w:rsid w:val="00F22F74"/>
    <w:rsid w:val="00F51C03"/>
    <w:rsid w:val="00F51D9F"/>
    <w:rsid w:val="00F56454"/>
    <w:rsid w:val="00F7557B"/>
    <w:rsid w:val="00F925F5"/>
    <w:rsid w:val="00FC1C30"/>
    <w:rsid w:val="00FD089D"/>
    <w:rsid w:val="00FD1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935865-99BD-47B4-AA13-7A4F8BD0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E2A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6152B"/>
    <w:pPr>
      <w:keepNext/>
      <w:pBdr>
        <w:top w:val="single" w:sz="6" w:space="1" w:color="auto"/>
        <w:left w:val="single" w:sz="6" w:space="1" w:color="auto"/>
        <w:bottom w:val="single" w:sz="6" w:space="1" w:color="auto"/>
        <w:right w:val="single" w:sz="6" w:space="1" w:color="auto"/>
      </w:pBdr>
      <w:shd w:val="pct10" w:color="auto" w:fill="auto"/>
      <w:spacing w:before="60" w:after="60" w:line="240" w:lineRule="auto"/>
      <w:ind w:right="249"/>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2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C99"/>
  </w:style>
  <w:style w:type="paragraph" w:styleId="Footer">
    <w:name w:val="footer"/>
    <w:basedOn w:val="Normal"/>
    <w:link w:val="FooterChar"/>
    <w:unhideWhenUsed/>
    <w:rsid w:val="007E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99"/>
  </w:style>
  <w:style w:type="table" w:styleId="TableGrid">
    <w:name w:val="Table Grid"/>
    <w:basedOn w:val="TableNormal"/>
    <w:uiPriority w:val="59"/>
    <w:rsid w:val="007E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E7C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7E7C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083B21"/>
    <w:pPr>
      <w:ind w:left="720"/>
      <w:contextualSpacing/>
    </w:pPr>
  </w:style>
  <w:style w:type="paragraph" w:styleId="BalloonText">
    <w:name w:val="Balloon Text"/>
    <w:basedOn w:val="Normal"/>
    <w:link w:val="BalloonTextChar"/>
    <w:uiPriority w:val="99"/>
    <w:semiHidden/>
    <w:unhideWhenUsed/>
    <w:rsid w:val="00AD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C"/>
    <w:rPr>
      <w:rFonts w:ascii="Tahoma" w:hAnsi="Tahoma" w:cs="Tahoma"/>
      <w:sz w:val="16"/>
      <w:szCs w:val="16"/>
    </w:rPr>
  </w:style>
  <w:style w:type="table" w:styleId="LightList">
    <w:name w:val="Light List"/>
    <w:basedOn w:val="TableNormal"/>
    <w:uiPriority w:val="61"/>
    <w:rsid w:val="00587E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87E4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87E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2">
    <w:name w:val="List 2"/>
    <w:basedOn w:val="Normal"/>
    <w:rsid w:val="00866425"/>
    <w:pPr>
      <w:tabs>
        <w:tab w:val="left" w:pos="1701"/>
      </w:tabs>
      <w:spacing w:after="240" w:line="240" w:lineRule="auto"/>
      <w:ind w:left="1134" w:hanging="567"/>
    </w:pPr>
    <w:rPr>
      <w:rFonts w:ascii="Arial" w:eastAsia="Times New Roman" w:hAnsi="Arial" w:cs="Times New Roman"/>
      <w:szCs w:val="20"/>
    </w:rPr>
  </w:style>
  <w:style w:type="paragraph" w:customStyle="1" w:styleId="msoaccenttext">
    <w:name w:val="msoaccenttext"/>
    <w:rsid w:val="00A3758A"/>
    <w:pPr>
      <w:spacing w:after="0" w:line="240" w:lineRule="auto"/>
    </w:pPr>
    <w:rPr>
      <w:rFonts w:ascii="Franklin Gothic Demi" w:eastAsia="Times New Roman" w:hAnsi="Franklin Gothic Demi" w:cs="Times New Roman"/>
      <w:color w:val="3399FF"/>
      <w:kern w:val="28"/>
      <w:sz w:val="16"/>
      <w:szCs w:val="16"/>
      <w:lang w:eastAsia="en-GB"/>
      <w14:ligatures w14:val="standard"/>
      <w14:cntxtAlts/>
    </w:rPr>
  </w:style>
  <w:style w:type="character" w:styleId="CommentReference">
    <w:name w:val="annotation reference"/>
    <w:basedOn w:val="DefaultParagraphFont"/>
    <w:uiPriority w:val="99"/>
    <w:semiHidden/>
    <w:unhideWhenUsed/>
    <w:rsid w:val="008424DE"/>
    <w:rPr>
      <w:sz w:val="16"/>
      <w:szCs w:val="16"/>
    </w:rPr>
  </w:style>
  <w:style w:type="paragraph" w:styleId="CommentText">
    <w:name w:val="annotation text"/>
    <w:basedOn w:val="Normal"/>
    <w:link w:val="CommentTextChar"/>
    <w:uiPriority w:val="99"/>
    <w:semiHidden/>
    <w:unhideWhenUsed/>
    <w:rsid w:val="008424DE"/>
    <w:pPr>
      <w:spacing w:line="240" w:lineRule="auto"/>
    </w:pPr>
    <w:rPr>
      <w:sz w:val="20"/>
      <w:szCs w:val="20"/>
    </w:rPr>
  </w:style>
  <w:style w:type="character" w:customStyle="1" w:styleId="CommentTextChar">
    <w:name w:val="Comment Text Char"/>
    <w:basedOn w:val="DefaultParagraphFont"/>
    <w:link w:val="CommentText"/>
    <w:uiPriority w:val="99"/>
    <w:semiHidden/>
    <w:rsid w:val="008424DE"/>
    <w:rPr>
      <w:sz w:val="20"/>
      <w:szCs w:val="20"/>
    </w:rPr>
  </w:style>
  <w:style w:type="paragraph" w:styleId="CommentSubject">
    <w:name w:val="annotation subject"/>
    <w:basedOn w:val="CommentText"/>
    <w:next w:val="CommentText"/>
    <w:link w:val="CommentSubjectChar"/>
    <w:uiPriority w:val="99"/>
    <w:semiHidden/>
    <w:unhideWhenUsed/>
    <w:rsid w:val="008424DE"/>
    <w:rPr>
      <w:b/>
      <w:bCs/>
    </w:rPr>
  </w:style>
  <w:style w:type="character" w:customStyle="1" w:styleId="CommentSubjectChar">
    <w:name w:val="Comment Subject Char"/>
    <w:basedOn w:val="CommentTextChar"/>
    <w:link w:val="CommentSubject"/>
    <w:uiPriority w:val="99"/>
    <w:semiHidden/>
    <w:rsid w:val="008424DE"/>
    <w:rPr>
      <w:b/>
      <w:bCs/>
      <w:sz w:val="20"/>
      <w:szCs w:val="20"/>
    </w:rPr>
  </w:style>
  <w:style w:type="paragraph" w:customStyle="1" w:styleId="Body">
    <w:name w:val="Body"/>
    <w:rsid w:val="00771318"/>
    <w:rPr>
      <w:rFonts w:ascii="Trebuchet MS" w:eastAsia="Arial Unicode MS" w:hAnsi="Arial Unicode MS" w:cs="Arial Unicode MS"/>
      <w:color w:val="000000"/>
      <w:u w:color="000000"/>
      <w:lang w:val="en-US" w:eastAsia="en-GB"/>
    </w:rPr>
  </w:style>
  <w:style w:type="character" w:customStyle="1" w:styleId="Heading4Char">
    <w:name w:val="Heading 4 Char"/>
    <w:basedOn w:val="DefaultParagraphFont"/>
    <w:link w:val="Heading4"/>
    <w:semiHidden/>
    <w:rsid w:val="0026152B"/>
    <w:rPr>
      <w:rFonts w:ascii="Arial" w:eastAsia="Times New Roman" w:hAnsi="Arial" w:cs="Times New Roman"/>
      <w:b/>
      <w:sz w:val="20"/>
      <w:szCs w:val="20"/>
      <w:shd w:val="pct10" w:color="auto" w:fill="auto"/>
    </w:rPr>
  </w:style>
  <w:style w:type="character" w:customStyle="1" w:styleId="Heading2Char">
    <w:name w:val="Heading 2 Char"/>
    <w:basedOn w:val="DefaultParagraphFont"/>
    <w:link w:val="Heading2"/>
    <w:uiPriority w:val="9"/>
    <w:rsid w:val="004E2AA4"/>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8D08C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8643">
      <w:bodyDiv w:val="1"/>
      <w:marLeft w:val="0"/>
      <w:marRight w:val="0"/>
      <w:marTop w:val="0"/>
      <w:marBottom w:val="0"/>
      <w:divBdr>
        <w:top w:val="none" w:sz="0" w:space="0" w:color="auto"/>
        <w:left w:val="none" w:sz="0" w:space="0" w:color="auto"/>
        <w:bottom w:val="none" w:sz="0" w:space="0" w:color="auto"/>
        <w:right w:val="none" w:sz="0" w:space="0" w:color="auto"/>
      </w:divBdr>
    </w:div>
    <w:div w:id="957222085">
      <w:bodyDiv w:val="1"/>
      <w:marLeft w:val="0"/>
      <w:marRight w:val="0"/>
      <w:marTop w:val="0"/>
      <w:marBottom w:val="0"/>
      <w:divBdr>
        <w:top w:val="none" w:sz="0" w:space="0" w:color="auto"/>
        <w:left w:val="none" w:sz="0" w:space="0" w:color="auto"/>
        <w:bottom w:val="none" w:sz="0" w:space="0" w:color="auto"/>
        <w:right w:val="none" w:sz="0" w:space="0" w:color="auto"/>
      </w:divBdr>
    </w:div>
    <w:div w:id="1316639010">
      <w:bodyDiv w:val="1"/>
      <w:marLeft w:val="0"/>
      <w:marRight w:val="0"/>
      <w:marTop w:val="0"/>
      <w:marBottom w:val="0"/>
      <w:divBdr>
        <w:top w:val="none" w:sz="0" w:space="0" w:color="auto"/>
        <w:left w:val="none" w:sz="0" w:space="0" w:color="auto"/>
        <w:bottom w:val="none" w:sz="0" w:space="0" w:color="auto"/>
        <w:right w:val="none" w:sz="0" w:space="0" w:color="auto"/>
      </w:divBdr>
    </w:div>
    <w:div w:id="1940023887">
      <w:bodyDiv w:val="1"/>
      <w:marLeft w:val="0"/>
      <w:marRight w:val="0"/>
      <w:marTop w:val="0"/>
      <w:marBottom w:val="0"/>
      <w:divBdr>
        <w:top w:val="none" w:sz="0" w:space="0" w:color="auto"/>
        <w:left w:val="none" w:sz="0" w:space="0" w:color="auto"/>
        <w:bottom w:val="none" w:sz="0" w:space="0" w:color="auto"/>
        <w:right w:val="none" w:sz="0" w:space="0" w:color="auto"/>
      </w:divBdr>
    </w:div>
    <w:div w:id="21340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53FBA-25A1-40A6-961D-653263E0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Janet</dc:creator>
  <cp:lastModifiedBy>Byrom Janet</cp:lastModifiedBy>
  <cp:revision>2</cp:revision>
  <cp:lastPrinted>2019-03-29T13:47:00Z</cp:lastPrinted>
  <dcterms:created xsi:type="dcterms:W3CDTF">2019-05-13T08:14:00Z</dcterms:created>
  <dcterms:modified xsi:type="dcterms:W3CDTF">2019-05-13T08:14:00Z</dcterms:modified>
</cp:coreProperties>
</file>