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57" w:rsidRPr="007D19C0" w:rsidRDefault="007D19C0" w:rsidP="00773C57">
      <w:pPr>
        <w:pStyle w:val="Body"/>
        <w:ind w:right="261"/>
        <w:jc w:val="center"/>
        <w:rPr>
          <w:rFonts w:eastAsia="Calibri"/>
          <w:b/>
          <w:bCs/>
          <w:iCs/>
          <w:sz w:val="28"/>
          <w:szCs w:val="28"/>
        </w:rPr>
      </w:pPr>
      <w:r w:rsidRPr="007D19C0">
        <w:rPr>
          <w:rFonts w:eastAsia="Calibri"/>
          <w:b/>
          <w:bCs/>
          <w:iCs/>
          <w:sz w:val="28"/>
          <w:szCs w:val="28"/>
        </w:rPr>
        <w:t>Greater Manchester Combined Authority</w:t>
      </w:r>
    </w:p>
    <w:p w:rsidR="00773C57" w:rsidRPr="007D19C0" w:rsidRDefault="00773C57" w:rsidP="00773C57">
      <w:pPr>
        <w:pStyle w:val="Body"/>
        <w:ind w:right="261"/>
        <w:jc w:val="center"/>
        <w:rPr>
          <w:rFonts w:eastAsia="Calibri"/>
          <w:b/>
          <w:bCs/>
          <w:iCs/>
          <w:sz w:val="28"/>
          <w:szCs w:val="28"/>
        </w:rPr>
      </w:pPr>
      <w:r w:rsidRPr="007D19C0">
        <w:rPr>
          <w:rFonts w:eastAsia="Calibri"/>
          <w:b/>
          <w:bCs/>
          <w:iCs/>
          <w:sz w:val="28"/>
          <w:szCs w:val="28"/>
        </w:rPr>
        <w:t>Role Profile</w:t>
      </w:r>
    </w:p>
    <w:p w:rsidR="00773C57" w:rsidRPr="007D19C0" w:rsidRDefault="00773C57" w:rsidP="00773C57">
      <w:pPr>
        <w:pStyle w:val="Body"/>
        <w:ind w:right="261"/>
        <w:jc w:val="both"/>
        <w:rPr>
          <w:rFonts w:eastAsia="Calibri"/>
          <w:b/>
          <w:bCs/>
          <w:i/>
          <w:iCs/>
        </w:rPr>
      </w:pPr>
    </w:p>
    <w:tbl>
      <w:tblPr>
        <w:tblStyle w:val="TableGrid"/>
        <w:tblW w:w="0" w:type="auto"/>
        <w:tblInd w:w="-176" w:type="dxa"/>
        <w:tblLook w:val="04A0" w:firstRow="1" w:lastRow="0" w:firstColumn="1" w:lastColumn="0" w:noHBand="0" w:noVBand="1"/>
      </w:tblPr>
      <w:tblGrid>
        <w:gridCol w:w="2027"/>
        <w:gridCol w:w="2998"/>
        <w:gridCol w:w="2038"/>
        <w:gridCol w:w="2129"/>
      </w:tblGrid>
      <w:tr w:rsidR="00773C57" w:rsidRPr="007D19C0" w:rsidTr="00017896">
        <w:tc>
          <w:tcPr>
            <w:tcW w:w="2127" w:type="dxa"/>
            <w:tcBorders>
              <w:top w:val="single" w:sz="4" w:space="0" w:color="auto"/>
              <w:left w:val="single" w:sz="4" w:space="0" w:color="auto"/>
              <w:bottom w:val="single" w:sz="4" w:space="0" w:color="auto"/>
              <w:right w:val="single" w:sz="4" w:space="0" w:color="auto"/>
            </w:tcBorders>
            <w:vAlign w:val="center"/>
            <w:hideMark/>
          </w:tcPr>
          <w:p w:rsidR="00773C57" w:rsidRPr="007D19C0" w:rsidRDefault="00773C57" w:rsidP="00017896">
            <w:pPr>
              <w:pStyle w:val="Body"/>
              <w:spacing w:before="120" w:after="120"/>
              <w:ind w:right="261"/>
              <w:rPr>
                <w:rFonts w:eastAsia="Calibri"/>
                <w:b/>
                <w:bCs/>
                <w:iCs/>
              </w:rPr>
            </w:pPr>
            <w:r w:rsidRPr="007D19C0">
              <w:rPr>
                <w:rFonts w:eastAsia="Calibri"/>
                <w:b/>
                <w:bCs/>
                <w:iCs/>
              </w:rPr>
              <w:t>Job Title:</w:t>
            </w:r>
          </w:p>
        </w:tc>
        <w:tc>
          <w:tcPr>
            <w:tcW w:w="3544" w:type="dxa"/>
            <w:tcBorders>
              <w:top w:val="single" w:sz="4" w:space="0" w:color="auto"/>
              <w:left w:val="single" w:sz="4" w:space="0" w:color="auto"/>
              <w:bottom w:val="single" w:sz="4" w:space="0" w:color="auto"/>
              <w:right w:val="single" w:sz="4" w:space="0" w:color="auto"/>
            </w:tcBorders>
            <w:vAlign w:val="center"/>
          </w:tcPr>
          <w:p w:rsidR="00773C57" w:rsidRPr="007D19C0" w:rsidRDefault="00B61B55" w:rsidP="00545252">
            <w:pPr>
              <w:pStyle w:val="Body"/>
              <w:spacing w:before="120" w:after="120"/>
              <w:ind w:right="261"/>
              <w:rPr>
                <w:rFonts w:eastAsia="Calibri"/>
                <w:bCs/>
                <w:iCs/>
              </w:rPr>
            </w:pPr>
            <w:bookmarkStart w:id="0" w:name="_GoBack"/>
            <w:r w:rsidRPr="00B61B55">
              <w:t xml:space="preserve">Violence Reduction Partnership </w:t>
            </w:r>
            <w:r w:rsidR="00611C77">
              <w:t xml:space="preserve">Lead </w:t>
            </w:r>
            <w:r w:rsidR="00773C57" w:rsidRPr="007D19C0">
              <w:t>Analyst</w:t>
            </w:r>
            <w:bookmarkEnd w:id="0"/>
          </w:p>
        </w:tc>
        <w:tc>
          <w:tcPr>
            <w:tcW w:w="2268" w:type="dxa"/>
            <w:tcBorders>
              <w:top w:val="single" w:sz="4" w:space="0" w:color="auto"/>
              <w:left w:val="single" w:sz="4" w:space="0" w:color="auto"/>
              <w:bottom w:val="single" w:sz="4" w:space="0" w:color="auto"/>
              <w:right w:val="single" w:sz="4" w:space="0" w:color="auto"/>
            </w:tcBorders>
            <w:vAlign w:val="center"/>
            <w:hideMark/>
          </w:tcPr>
          <w:p w:rsidR="00773C57" w:rsidRPr="007D19C0" w:rsidRDefault="00773C57" w:rsidP="00017896">
            <w:pPr>
              <w:pStyle w:val="Body"/>
              <w:spacing w:before="120" w:after="120"/>
              <w:ind w:right="261"/>
              <w:rPr>
                <w:rFonts w:eastAsia="Calibri"/>
                <w:b/>
                <w:bCs/>
                <w:iCs/>
              </w:rPr>
            </w:pPr>
            <w:r w:rsidRPr="007D19C0">
              <w:rPr>
                <w:rFonts w:eastAsia="Calibri"/>
                <w:b/>
                <w:bCs/>
                <w:iCs/>
              </w:rPr>
              <w:t>Date:</w:t>
            </w:r>
          </w:p>
        </w:tc>
        <w:tc>
          <w:tcPr>
            <w:tcW w:w="2410" w:type="dxa"/>
            <w:tcBorders>
              <w:top w:val="single" w:sz="4" w:space="0" w:color="auto"/>
              <w:left w:val="single" w:sz="4" w:space="0" w:color="auto"/>
              <w:bottom w:val="single" w:sz="4" w:space="0" w:color="auto"/>
              <w:right w:val="single" w:sz="4" w:space="0" w:color="auto"/>
            </w:tcBorders>
            <w:vAlign w:val="center"/>
          </w:tcPr>
          <w:p w:rsidR="00773C57" w:rsidRPr="007D19C0" w:rsidRDefault="00611C77" w:rsidP="00DC25B4">
            <w:pPr>
              <w:pStyle w:val="Body"/>
              <w:spacing w:before="120" w:after="120"/>
              <w:ind w:right="261"/>
              <w:rPr>
                <w:rFonts w:eastAsia="Calibri"/>
                <w:bCs/>
                <w:iCs/>
              </w:rPr>
            </w:pPr>
            <w:r>
              <w:t>July 2019</w:t>
            </w:r>
          </w:p>
        </w:tc>
      </w:tr>
      <w:tr w:rsidR="00773C57" w:rsidRPr="007D19C0" w:rsidTr="00017896">
        <w:tc>
          <w:tcPr>
            <w:tcW w:w="2127" w:type="dxa"/>
            <w:tcBorders>
              <w:top w:val="single" w:sz="4" w:space="0" w:color="auto"/>
              <w:left w:val="single" w:sz="4" w:space="0" w:color="auto"/>
              <w:bottom w:val="single" w:sz="4" w:space="0" w:color="auto"/>
              <w:right w:val="single" w:sz="4" w:space="0" w:color="auto"/>
            </w:tcBorders>
            <w:vAlign w:val="center"/>
            <w:hideMark/>
          </w:tcPr>
          <w:p w:rsidR="00773C57" w:rsidRPr="007D19C0" w:rsidRDefault="00773C57" w:rsidP="00017896">
            <w:pPr>
              <w:pStyle w:val="Body"/>
              <w:spacing w:before="120" w:after="120"/>
              <w:ind w:right="261"/>
              <w:rPr>
                <w:rFonts w:eastAsia="Calibri"/>
                <w:b/>
                <w:bCs/>
                <w:iCs/>
              </w:rPr>
            </w:pPr>
            <w:r w:rsidRPr="007D19C0">
              <w:rPr>
                <w:rFonts w:eastAsia="Calibri"/>
                <w:b/>
                <w:bCs/>
                <w:iCs/>
              </w:rPr>
              <w:t>Reporting Line:</w:t>
            </w:r>
          </w:p>
        </w:tc>
        <w:tc>
          <w:tcPr>
            <w:tcW w:w="3544" w:type="dxa"/>
            <w:tcBorders>
              <w:top w:val="single" w:sz="4" w:space="0" w:color="auto"/>
              <w:left w:val="single" w:sz="4" w:space="0" w:color="auto"/>
              <w:bottom w:val="single" w:sz="4" w:space="0" w:color="auto"/>
              <w:right w:val="single" w:sz="4" w:space="0" w:color="auto"/>
            </w:tcBorders>
            <w:vAlign w:val="center"/>
          </w:tcPr>
          <w:p w:rsidR="00773C57" w:rsidRPr="007D19C0" w:rsidRDefault="00DC25B4" w:rsidP="00545252">
            <w:pPr>
              <w:pStyle w:val="Body"/>
              <w:spacing w:before="120" w:after="120"/>
              <w:ind w:right="261"/>
              <w:rPr>
                <w:rFonts w:eastAsia="Calibri"/>
                <w:bCs/>
                <w:iCs/>
              </w:rPr>
            </w:pPr>
            <w:r>
              <w:t xml:space="preserve">Principal Researcher </w:t>
            </w:r>
            <w:r w:rsidR="00B61B55">
              <w:t>– Police, Criminal Justice and Fire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3C57" w:rsidRPr="007D19C0" w:rsidRDefault="00773C57" w:rsidP="00017896">
            <w:pPr>
              <w:pStyle w:val="Body"/>
              <w:spacing w:before="120" w:after="120"/>
              <w:ind w:right="261"/>
              <w:rPr>
                <w:rFonts w:eastAsia="Calibri"/>
                <w:b/>
                <w:bCs/>
                <w:iCs/>
              </w:rPr>
            </w:pPr>
            <w:r w:rsidRPr="007D19C0">
              <w:rPr>
                <w:rFonts w:eastAsia="Calibri"/>
                <w:b/>
                <w:bCs/>
                <w:iCs/>
              </w:rPr>
              <w:t>Job Level:</w:t>
            </w:r>
          </w:p>
        </w:tc>
        <w:tc>
          <w:tcPr>
            <w:tcW w:w="2410" w:type="dxa"/>
            <w:tcBorders>
              <w:top w:val="single" w:sz="4" w:space="0" w:color="auto"/>
              <w:left w:val="single" w:sz="4" w:space="0" w:color="auto"/>
              <w:bottom w:val="single" w:sz="4" w:space="0" w:color="auto"/>
              <w:right w:val="single" w:sz="4" w:space="0" w:color="auto"/>
            </w:tcBorders>
            <w:vAlign w:val="center"/>
          </w:tcPr>
          <w:p w:rsidR="00773C57" w:rsidRPr="007D19C0" w:rsidRDefault="00017896" w:rsidP="00017896">
            <w:pPr>
              <w:pStyle w:val="Body"/>
              <w:spacing w:before="120" w:after="120"/>
              <w:ind w:right="261"/>
              <w:rPr>
                <w:rFonts w:eastAsia="Calibri"/>
                <w:bCs/>
                <w:iCs/>
              </w:rPr>
            </w:pPr>
            <w:r>
              <w:rPr>
                <w:rFonts w:eastAsia="Calibri"/>
                <w:bCs/>
                <w:iCs/>
              </w:rPr>
              <w:t>Grade 7</w:t>
            </w:r>
          </w:p>
        </w:tc>
      </w:tr>
      <w:tr w:rsidR="00773C57" w:rsidRPr="007D19C0" w:rsidTr="00017896">
        <w:tc>
          <w:tcPr>
            <w:tcW w:w="2127" w:type="dxa"/>
            <w:tcBorders>
              <w:top w:val="single" w:sz="4" w:space="0" w:color="auto"/>
              <w:left w:val="single" w:sz="4" w:space="0" w:color="auto"/>
              <w:bottom w:val="single" w:sz="4" w:space="0" w:color="auto"/>
              <w:right w:val="single" w:sz="4" w:space="0" w:color="auto"/>
            </w:tcBorders>
            <w:vAlign w:val="center"/>
            <w:hideMark/>
          </w:tcPr>
          <w:p w:rsidR="00773C57" w:rsidRPr="007D19C0" w:rsidRDefault="00773C57" w:rsidP="00017896">
            <w:pPr>
              <w:pStyle w:val="Body"/>
              <w:spacing w:before="120" w:after="120"/>
              <w:ind w:right="261"/>
              <w:rPr>
                <w:rFonts w:eastAsia="Calibri"/>
                <w:b/>
                <w:bCs/>
                <w:iCs/>
              </w:rPr>
            </w:pPr>
            <w:r w:rsidRPr="007D19C0">
              <w:rPr>
                <w:rFonts w:eastAsia="Calibri"/>
                <w:b/>
                <w:bCs/>
                <w:iCs/>
              </w:rPr>
              <w:t>Department:</w:t>
            </w:r>
          </w:p>
        </w:tc>
        <w:tc>
          <w:tcPr>
            <w:tcW w:w="3544" w:type="dxa"/>
            <w:tcBorders>
              <w:top w:val="single" w:sz="4" w:space="0" w:color="auto"/>
              <w:left w:val="single" w:sz="4" w:space="0" w:color="auto"/>
              <w:bottom w:val="single" w:sz="4" w:space="0" w:color="auto"/>
              <w:right w:val="single" w:sz="4" w:space="0" w:color="auto"/>
            </w:tcBorders>
            <w:vAlign w:val="center"/>
          </w:tcPr>
          <w:p w:rsidR="00773C57" w:rsidRPr="007D19C0" w:rsidRDefault="007D19C0" w:rsidP="00DC25B4">
            <w:pPr>
              <w:pStyle w:val="Body"/>
              <w:spacing w:before="120" w:after="120"/>
              <w:ind w:right="261"/>
              <w:rPr>
                <w:rFonts w:eastAsia="Calibri"/>
                <w:bCs/>
                <w:iCs/>
              </w:rPr>
            </w:pPr>
            <w:r w:rsidRPr="007D19C0">
              <w:t xml:space="preserve">Research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3C57" w:rsidRPr="007D19C0" w:rsidRDefault="00773C57" w:rsidP="00017896">
            <w:pPr>
              <w:pStyle w:val="Body"/>
              <w:spacing w:before="120" w:after="120"/>
              <w:ind w:right="261"/>
              <w:rPr>
                <w:rFonts w:eastAsia="Calibri"/>
                <w:b/>
                <w:bCs/>
                <w:iCs/>
              </w:rPr>
            </w:pPr>
            <w:r w:rsidRPr="007D19C0">
              <w:rPr>
                <w:rFonts w:eastAsia="Calibri"/>
                <w:b/>
                <w:bCs/>
                <w:iCs/>
              </w:rPr>
              <w:t>Business Area:</w:t>
            </w:r>
          </w:p>
        </w:tc>
        <w:tc>
          <w:tcPr>
            <w:tcW w:w="2410" w:type="dxa"/>
            <w:tcBorders>
              <w:top w:val="single" w:sz="4" w:space="0" w:color="auto"/>
              <w:left w:val="single" w:sz="4" w:space="0" w:color="auto"/>
              <w:bottom w:val="single" w:sz="4" w:space="0" w:color="auto"/>
              <w:right w:val="single" w:sz="4" w:space="0" w:color="auto"/>
            </w:tcBorders>
            <w:vAlign w:val="center"/>
          </w:tcPr>
          <w:p w:rsidR="00773C57" w:rsidRPr="007D19C0" w:rsidRDefault="00DC25B4" w:rsidP="007D19C0">
            <w:pPr>
              <w:pStyle w:val="Body"/>
              <w:spacing w:before="120" w:after="120"/>
              <w:ind w:right="261"/>
              <w:rPr>
                <w:rFonts w:eastAsia="Calibri"/>
                <w:bCs/>
                <w:iCs/>
              </w:rPr>
            </w:pPr>
            <w:r>
              <w:t>Research and Strategy</w:t>
            </w:r>
          </w:p>
        </w:tc>
      </w:tr>
      <w:tr w:rsidR="00BC0581" w:rsidRPr="007D19C0" w:rsidTr="00017896">
        <w:tc>
          <w:tcPr>
            <w:tcW w:w="2127" w:type="dxa"/>
            <w:tcBorders>
              <w:top w:val="single" w:sz="4" w:space="0" w:color="auto"/>
              <w:left w:val="single" w:sz="4" w:space="0" w:color="auto"/>
              <w:bottom w:val="single" w:sz="4" w:space="0" w:color="auto"/>
              <w:right w:val="single" w:sz="4" w:space="0" w:color="auto"/>
            </w:tcBorders>
            <w:vAlign w:val="center"/>
          </w:tcPr>
          <w:p w:rsidR="00BC0581" w:rsidRPr="007D19C0" w:rsidRDefault="00BC0581" w:rsidP="00017896">
            <w:pPr>
              <w:pStyle w:val="Body"/>
              <w:spacing w:before="120" w:after="120"/>
              <w:ind w:right="261"/>
              <w:rPr>
                <w:rFonts w:eastAsia="Calibri"/>
                <w:b/>
                <w:bCs/>
                <w:iCs/>
              </w:rPr>
            </w:pPr>
            <w:r>
              <w:rPr>
                <w:rFonts w:eastAsia="Calibri"/>
                <w:b/>
                <w:bCs/>
                <w:iCs/>
              </w:rPr>
              <w:t>Contract:</w:t>
            </w:r>
          </w:p>
        </w:tc>
        <w:tc>
          <w:tcPr>
            <w:tcW w:w="3544" w:type="dxa"/>
            <w:tcBorders>
              <w:top w:val="single" w:sz="4" w:space="0" w:color="auto"/>
              <w:left w:val="single" w:sz="4" w:space="0" w:color="auto"/>
              <w:bottom w:val="single" w:sz="4" w:space="0" w:color="auto"/>
              <w:right w:val="single" w:sz="4" w:space="0" w:color="auto"/>
            </w:tcBorders>
            <w:vAlign w:val="center"/>
          </w:tcPr>
          <w:p w:rsidR="00BC0581" w:rsidRPr="007D19C0" w:rsidRDefault="00BC0581" w:rsidP="00DC25B4">
            <w:pPr>
              <w:pStyle w:val="Body"/>
              <w:spacing w:before="120" w:after="120"/>
              <w:ind w:right="261"/>
            </w:pPr>
            <w:r>
              <w:t>12 month (with the possibility of extension – subject to funding)</w:t>
            </w:r>
          </w:p>
        </w:tc>
        <w:tc>
          <w:tcPr>
            <w:tcW w:w="2268" w:type="dxa"/>
            <w:tcBorders>
              <w:top w:val="single" w:sz="4" w:space="0" w:color="auto"/>
              <w:left w:val="single" w:sz="4" w:space="0" w:color="auto"/>
              <w:bottom w:val="single" w:sz="4" w:space="0" w:color="auto"/>
              <w:right w:val="single" w:sz="4" w:space="0" w:color="auto"/>
            </w:tcBorders>
            <w:vAlign w:val="center"/>
          </w:tcPr>
          <w:p w:rsidR="00BC0581" w:rsidRPr="007D19C0" w:rsidRDefault="00BC0581" w:rsidP="00017896">
            <w:pPr>
              <w:pStyle w:val="Body"/>
              <w:spacing w:before="120" w:after="120"/>
              <w:ind w:right="261"/>
              <w:rPr>
                <w:rFonts w:eastAsia="Calibri"/>
                <w:b/>
                <w:bCs/>
                <w:iCs/>
              </w:rPr>
            </w:pPr>
          </w:p>
        </w:tc>
        <w:tc>
          <w:tcPr>
            <w:tcW w:w="2410" w:type="dxa"/>
            <w:tcBorders>
              <w:top w:val="single" w:sz="4" w:space="0" w:color="auto"/>
              <w:left w:val="single" w:sz="4" w:space="0" w:color="auto"/>
              <w:bottom w:val="single" w:sz="4" w:space="0" w:color="auto"/>
              <w:right w:val="single" w:sz="4" w:space="0" w:color="auto"/>
            </w:tcBorders>
            <w:vAlign w:val="center"/>
          </w:tcPr>
          <w:p w:rsidR="00BC0581" w:rsidRDefault="00BC0581" w:rsidP="007D19C0">
            <w:pPr>
              <w:pStyle w:val="Body"/>
              <w:spacing w:before="120" w:after="120"/>
              <w:ind w:right="261"/>
            </w:pPr>
          </w:p>
        </w:tc>
      </w:tr>
    </w:tbl>
    <w:p w:rsidR="00773C57" w:rsidRPr="007D19C0" w:rsidRDefault="00773C57" w:rsidP="00773C57">
      <w:pPr>
        <w:pStyle w:val="Body"/>
        <w:ind w:right="261"/>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773C57" w:rsidRPr="007D19C0" w:rsidTr="00017896">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rsidR="00773C57" w:rsidRPr="007D19C0" w:rsidRDefault="00773C57" w:rsidP="00017896">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jc w:val="both"/>
            </w:pPr>
            <w:r w:rsidRPr="007D19C0">
              <w:rPr>
                <w:rFonts w:eastAsia="Calibri"/>
                <w:b/>
                <w:bCs/>
                <w:color w:val="FFFFFF"/>
                <w:u w:color="FFFFFF"/>
              </w:rPr>
              <w:t>JOB PURPOSE</w:t>
            </w:r>
          </w:p>
        </w:tc>
      </w:tr>
      <w:tr w:rsidR="00773C57" w:rsidRPr="007D19C0" w:rsidTr="00017896">
        <w:trPr>
          <w:trHeight w:val="180"/>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E21776" w:rsidRDefault="00611C77" w:rsidP="00611C77">
            <w:pPr>
              <w:spacing w:before="60"/>
              <w:ind w:left="57"/>
              <w:rPr>
                <w:rFonts w:ascii="Arial" w:hAnsi="Arial" w:cs="Arial"/>
              </w:rPr>
            </w:pPr>
            <w:r w:rsidRPr="00611C77">
              <w:rPr>
                <w:rFonts w:ascii="Arial" w:hAnsi="Arial" w:cs="Arial"/>
              </w:rPr>
              <w:t xml:space="preserve">Under the Home Office’s Serious Violence programme, funding has been made available to establish a Violence Reduction Unit in Greater Manchester.  </w:t>
            </w:r>
            <w:r w:rsidR="00E21776">
              <w:rPr>
                <w:rFonts w:ascii="Arial" w:hAnsi="Arial" w:cs="Arial"/>
              </w:rPr>
              <w:t>The Violence Reduction Unit will take a public health approach to preventing and tackling serious violence, including knife crime, within Greater Manchester.</w:t>
            </w:r>
          </w:p>
          <w:p w:rsidR="00611C77" w:rsidRDefault="00611C77" w:rsidP="00E21776">
            <w:pPr>
              <w:spacing w:before="60"/>
              <w:rPr>
                <w:rFonts w:ascii="Arial" w:hAnsi="Arial" w:cs="Arial"/>
              </w:rPr>
            </w:pPr>
            <w:r w:rsidRPr="00611C77">
              <w:rPr>
                <w:rFonts w:ascii="Arial" w:hAnsi="Arial" w:cs="Arial"/>
              </w:rPr>
              <w:t xml:space="preserve">We require a </w:t>
            </w:r>
            <w:r>
              <w:rPr>
                <w:rFonts w:ascii="Arial" w:hAnsi="Arial" w:cs="Arial"/>
              </w:rPr>
              <w:t>Lead Analyst</w:t>
            </w:r>
            <w:r w:rsidRPr="00611C77">
              <w:rPr>
                <w:rFonts w:ascii="Arial" w:hAnsi="Arial" w:cs="Arial"/>
              </w:rPr>
              <w:t xml:space="preserve"> </w:t>
            </w:r>
            <w:r>
              <w:rPr>
                <w:rFonts w:ascii="Arial" w:hAnsi="Arial" w:cs="Arial"/>
              </w:rPr>
              <w:t xml:space="preserve">to </w:t>
            </w:r>
            <w:r w:rsidRPr="007D19C0">
              <w:rPr>
                <w:rFonts w:ascii="Arial" w:hAnsi="Arial" w:cs="Arial"/>
              </w:rPr>
              <w:t xml:space="preserve">provide a high-quality research and </w:t>
            </w:r>
            <w:r w:rsidR="00E21776">
              <w:rPr>
                <w:rFonts w:ascii="Arial" w:hAnsi="Arial" w:cs="Arial"/>
              </w:rPr>
              <w:t>analysis</w:t>
            </w:r>
            <w:r w:rsidRPr="007D19C0">
              <w:rPr>
                <w:rFonts w:ascii="Arial" w:hAnsi="Arial" w:cs="Arial"/>
              </w:rPr>
              <w:t xml:space="preserve"> service to both internal and external partners</w:t>
            </w:r>
            <w:r>
              <w:rPr>
                <w:rFonts w:ascii="Arial" w:hAnsi="Arial" w:cs="Arial"/>
              </w:rPr>
              <w:t>.</w:t>
            </w:r>
            <w:r w:rsidRPr="007D19C0">
              <w:rPr>
                <w:rFonts w:ascii="Arial" w:hAnsi="Arial" w:cs="Arial"/>
              </w:rPr>
              <w:t xml:space="preserve"> </w:t>
            </w:r>
            <w:r>
              <w:rPr>
                <w:rFonts w:ascii="Arial" w:hAnsi="Arial" w:cs="Arial"/>
              </w:rPr>
              <w:t xml:space="preserve"> The successful candidate will work </w:t>
            </w:r>
            <w:r w:rsidRPr="00611C77">
              <w:rPr>
                <w:rFonts w:ascii="Arial" w:hAnsi="Arial" w:cs="Arial"/>
              </w:rPr>
              <w:t xml:space="preserve">alongside </w:t>
            </w:r>
            <w:r w:rsidR="00E223CA">
              <w:rPr>
                <w:rFonts w:ascii="Arial" w:hAnsi="Arial" w:cs="Arial"/>
              </w:rPr>
              <w:t>the Violence Reduction Partnership Lead for the GMCA</w:t>
            </w:r>
            <w:r w:rsidR="00E223CA" w:rsidRPr="00611C77">
              <w:rPr>
                <w:rFonts w:ascii="Arial" w:hAnsi="Arial" w:cs="Arial"/>
              </w:rPr>
              <w:t xml:space="preserve"> </w:t>
            </w:r>
            <w:r w:rsidR="00E223CA">
              <w:rPr>
                <w:rFonts w:ascii="Arial" w:hAnsi="Arial" w:cs="Arial"/>
              </w:rPr>
              <w:t>and</w:t>
            </w:r>
            <w:r w:rsidR="00E223CA" w:rsidRPr="00611C77">
              <w:rPr>
                <w:rFonts w:ascii="Arial" w:hAnsi="Arial" w:cs="Arial"/>
              </w:rPr>
              <w:t xml:space="preserve"> </w:t>
            </w:r>
            <w:r w:rsidRPr="00611C77">
              <w:rPr>
                <w:rFonts w:ascii="Arial" w:hAnsi="Arial" w:cs="Arial"/>
              </w:rPr>
              <w:t xml:space="preserve">the Superintendent with responsibility for Violent Crime from Greater Manchester Police.  </w:t>
            </w:r>
          </w:p>
          <w:p w:rsidR="00773C57" w:rsidRPr="007D19C0" w:rsidRDefault="00611C77" w:rsidP="00611C77">
            <w:pPr>
              <w:spacing w:before="60"/>
              <w:ind w:left="57"/>
              <w:rPr>
                <w:rFonts w:ascii="Arial" w:hAnsi="Arial" w:cs="Arial"/>
              </w:rPr>
            </w:pPr>
            <w:r>
              <w:rPr>
                <w:rFonts w:ascii="Arial" w:hAnsi="Arial" w:cs="Arial"/>
              </w:rPr>
              <w:t xml:space="preserve">The role will involve engagement with a wide range of partners from a wide range of sectors including </w:t>
            </w:r>
            <w:r w:rsidRPr="00611C77">
              <w:rPr>
                <w:rFonts w:ascii="Arial" w:hAnsi="Arial" w:cs="Arial"/>
              </w:rPr>
              <w:t xml:space="preserve">education, the </w:t>
            </w:r>
            <w:r w:rsidR="00E21776">
              <w:rPr>
                <w:rFonts w:ascii="Arial" w:hAnsi="Arial" w:cs="Arial"/>
              </w:rPr>
              <w:t>voluntary, community, and social enterprise (</w:t>
            </w:r>
            <w:r w:rsidRPr="00611C77">
              <w:rPr>
                <w:rFonts w:ascii="Arial" w:hAnsi="Arial" w:cs="Arial"/>
              </w:rPr>
              <w:t>VCSE</w:t>
            </w:r>
            <w:r w:rsidR="00E21776">
              <w:rPr>
                <w:rFonts w:ascii="Arial" w:hAnsi="Arial" w:cs="Arial"/>
              </w:rPr>
              <w:t>)</w:t>
            </w:r>
            <w:r w:rsidRPr="00611C77">
              <w:rPr>
                <w:rFonts w:ascii="Arial" w:hAnsi="Arial" w:cs="Arial"/>
              </w:rPr>
              <w:t xml:space="preserve"> sector, health, police, youth justice, youth empowerment and public health, to </w:t>
            </w:r>
            <w:r>
              <w:rPr>
                <w:rFonts w:ascii="Arial" w:hAnsi="Arial" w:cs="Arial"/>
              </w:rPr>
              <w:t>support</w:t>
            </w:r>
            <w:r w:rsidRPr="00611C77">
              <w:rPr>
                <w:rFonts w:ascii="Arial" w:hAnsi="Arial" w:cs="Arial"/>
              </w:rPr>
              <w:t xml:space="preserve"> the </w:t>
            </w:r>
            <w:r>
              <w:rPr>
                <w:rFonts w:ascii="Arial" w:hAnsi="Arial" w:cs="Arial"/>
              </w:rPr>
              <w:t xml:space="preserve">development </w:t>
            </w:r>
            <w:r w:rsidRPr="00611C77">
              <w:rPr>
                <w:rFonts w:ascii="Arial" w:hAnsi="Arial" w:cs="Arial"/>
              </w:rPr>
              <w:t xml:space="preserve">of a long-term solution to serious violence in Greater Manchester. </w:t>
            </w:r>
          </w:p>
        </w:tc>
      </w:tr>
    </w:tbl>
    <w:p w:rsidR="00773C57" w:rsidRDefault="00773C57" w:rsidP="00773C57">
      <w:pPr>
        <w:pStyle w:val="Body"/>
        <w:ind w:left="142" w:right="261" w:hanging="108"/>
        <w:jc w:val="both"/>
        <w:rPr>
          <w:rFonts w:eastAsia="Calibri"/>
          <w:b/>
          <w:bCs/>
          <w:i/>
          <w:iCs/>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017896" w:rsidRPr="007D19C0" w:rsidTr="00017896">
        <w:trPr>
          <w:trHeight w:val="180"/>
        </w:trPr>
        <w:tc>
          <w:tcPr>
            <w:tcW w:w="10356" w:type="dxa"/>
            <w:shd w:val="clear" w:color="auto" w:fill="000000"/>
            <w:tcMar>
              <w:top w:w="80" w:type="dxa"/>
              <w:left w:w="80" w:type="dxa"/>
              <w:bottom w:w="80" w:type="dxa"/>
              <w:right w:w="80" w:type="dxa"/>
            </w:tcMar>
          </w:tcPr>
          <w:p w:rsidR="00017896" w:rsidRPr="007D19C0" w:rsidRDefault="00017896" w:rsidP="00017896">
            <w:pPr>
              <w:pStyle w:val="Body"/>
              <w:ind w:right="261"/>
              <w:jc w:val="both"/>
            </w:pPr>
            <w:r w:rsidRPr="007D19C0">
              <w:rPr>
                <w:rFonts w:eastAsia="Calibri"/>
                <w:b/>
                <w:bCs/>
                <w:i/>
                <w:iCs/>
              </w:rPr>
              <w:br w:type="page"/>
            </w:r>
            <w:r>
              <w:rPr>
                <w:rFonts w:eastAsia="Calibri"/>
                <w:b/>
                <w:bCs/>
                <w:color w:val="FFFFFF"/>
                <w:u w:color="FFFFFF"/>
              </w:rPr>
              <w:t>RELATIONSHIPS</w:t>
            </w:r>
          </w:p>
        </w:tc>
      </w:tr>
      <w:tr w:rsidR="00017896" w:rsidRPr="007D19C0" w:rsidTr="00017896">
        <w:trPr>
          <w:trHeight w:val="180"/>
        </w:trPr>
        <w:tc>
          <w:tcPr>
            <w:tcW w:w="10356" w:type="dxa"/>
            <w:shd w:val="clear" w:color="auto" w:fill="auto"/>
            <w:tcMar>
              <w:top w:w="80" w:type="dxa"/>
              <w:left w:w="363" w:type="dxa"/>
              <w:bottom w:w="80" w:type="dxa"/>
              <w:right w:w="80" w:type="dxa"/>
            </w:tcMar>
            <w:vAlign w:val="center"/>
          </w:tcPr>
          <w:p w:rsidR="00017896" w:rsidRPr="0007346B" w:rsidRDefault="00017896" w:rsidP="00017896">
            <w:pPr>
              <w:pStyle w:val="ListParagraph"/>
              <w:numPr>
                <w:ilvl w:val="0"/>
                <w:numId w:val="3"/>
              </w:numPr>
              <w:pBdr>
                <w:top w:val="nil"/>
                <w:left w:val="nil"/>
                <w:bottom w:val="nil"/>
                <w:right w:val="nil"/>
                <w:between w:val="nil"/>
                <w:bar w:val="nil"/>
              </w:pBdr>
              <w:spacing w:after="0" w:line="240" w:lineRule="auto"/>
              <w:contextualSpacing w:val="0"/>
              <w:rPr>
                <w:rFonts w:ascii="Arial" w:hAnsi="Arial" w:cs="Arial"/>
                <w:szCs w:val="20"/>
              </w:rPr>
            </w:pPr>
            <w:r w:rsidRPr="0007346B">
              <w:rPr>
                <w:rFonts w:ascii="Arial" w:hAnsi="Arial" w:cs="Arial"/>
                <w:szCs w:val="20"/>
              </w:rPr>
              <w:t xml:space="preserve">Staff / Budget: No formal line management or budget responsibilities, however </w:t>
            </w:r>
            <w:r>
              <w:rPr>
                <w:rFonts w:ascii="Arial" w:hAnsi="Arial" w:cs="Arial"/>
                <w:szCs w:val="20"/>
              </w:rPr>
              <w:t xml:space="preserve">may </w:t>
            </w:r>
            <w:r w:rsidRPr="0007346B">
              <w:rPr>
                <w:rFonts w:ascii="Arial" w:hAnsi="Arial" w:cs="Arial"/>
                <w:szCs w:val="20"/>
              </w:rPr>
              <w:t xml:space="preserve">include informal </w:t>
            </w:r>
            <w:r>
              <w:rPr>
                <w:rFonts w:ascii="Arial" w:hAnsi="Arial" w:cs="Arial"/>
                <w:szCs w:val="20"/>
              </w:rPr>
              <w:t>liaison with</w:t>
            </w:r>
            <w:r w:rsidRPr="0007346B">
              <w:rPr>
                <w:rFonts w:ascii="Arial" w:hAnsi="Arial" w:cs="Arial"/>
                <w:szCs w:val="20"/>
              </w:rPr>
              <w:t xml:space="preserve"> sub-contractors.</w:t>
            </w:r>
          </w:p>
          <w:p w:rsidR="00017896" w:rsidRPr="007D19C0" w:rsidRDefault="00017896" w:rsidP="00017896">
            <w:pPr>
              <w:pStyle w:val="ListParagraph"/>
              <w:numPr>
                <w:ilvl w:val="0"/>
                <w:numId w:val="3"/>
              </w:numPr>
              <w:spacing w:after="0" w:line="240" w:lineRule="auto"/>
              <w:contextualSpacing w:val="0"/>
              <w:rPr>
                <w:rFonts w:ascii="Arial" w:hAnsi="Arial" w:cs="Arial"/>
                <w:bCs/>
                <w:iCs/>
              </w:rPr>
            </w:pPr>
            <w:r w:rsidRPr="007D19C0">
              <w:rPr>
                <w:rFonts w:ascii="Arial" w:hAnsi="Arial" w:cs="Arial"/>
                <w:bCs/>
                <w:iCs/>
              </w:rPr>
              <w:t>Work with k</w:t>
            </w:r>
            <w:r>
              <w:rPr>
                <w:rFonts w:ascii="Arial" w:hAnsi="Arial" w:cs="Arial"/>
                <w:bCs/>
                <w:iCs/>
              </w:rPr>
              <w:t xml:space="preserve">ey strategic partners at local and </w:t>
            </w:r>
            <w:r w:rsidRPr="007D19C0">
              <w:rPr>
                <w:rFonts w:ascii="Arial" w:hAnsi="Arial" w:cs="Arial"/>
                <w:bCs/>
                <w:iCs/>
              </w:rPr>
              <w:t>national levels including:</w:t>
            </w:r>
          </w:p>
          <w:p w:rsidR="00017896" w:rsidRDefault="00017896" w:rsidP="00017896">
            <w:pPr>
              <w:pStyle w:val="ListParagraph"/>
              <w:numPr>
                <w:ilvl w:val="0"/>
                <w:numId w:val="4"/>
              </w:numPr>
              <w:spacing w:after="0" w:line="240" w:lineRule="auto"/>
              <w:ind w:left="927"/>
              <w:contextualSpacing w:val="0"/>
              <w:rPr>
                <w:rFonts w:ascii="Arial" w:hAnsi="Arial" w:cs="Arial"/>
              </w:rPr>
            </w:pPr>
            <w:r w:rsidRPr="00416A02">
              <w:rPr>
                <w:rFonts w:ascii="Arial" w:hAnsi="Arial" w:cs="Arial"/>
              </w:rPr>
              <w:t>The Mayor of Greater Manchester</w:t>
            </w:r>
          </w:p>
          <w:p w:rsidR="00017896" w:rsidRPr="00416A02" w:rsidRDefault="00017896" w:rsidP="00017896">
            <w:pPr>
              <w:pStyle w:val="ListParagraph"/>
              <w:numPr>
                <w:ilvl w:val="0"/>
                <w:numId w:val="4"/>
              </w:numPr>
              <w:spacing w:after="0" w:line="240" w:lineRule="auto"/>
              <w:ind w:left="927"/>
              <w:contextualSpacing w:val="0"/>
              <w:rPr>
                <w:rFonts w:ascii="Arial" w:hAnsi="Arial" w:cs="Arial"/>
              </w:rPr>
            </w:pPr>
            <w:r>
              <w:rPr>
                <w:rFonts w:ascii="Arial" w:hAnsi="Arial" w:cs="Arial"/>
              </w:rPr>
              <w:t>The Deputy Mayor of Greater Manchester for Police, Criminal Justice and Fire</w:t>
            </w:r>
          </w:p>
          <w:p w:rsidR="00017896" w:rsidRPr="00416A02" w:rsidRDefault="00017896" w:rsidP="00017896">
            <w:pPr>
              <w:pStyle w:val="ListParagraph"/>
              <w:numPr>
                <w:ilvl w:val="0"/>
                <w:numId w:val="4"/>
              </w:numPr>
              <w:spacing w:after="0" w:line="240" w:lineRule="auto"/>
              <w:ind w:left="927"/>
              <w:contextualSpacing w:val="0"/>
              <w:rPr>
                <w:rFonts w:ascii="Arial" w:hAnsi="Arial" w:cs="Arial"/>
              </w:rPr>
            </w:pPr>
            <w:r w:rsidRPr="00416A02">
              <w:rPr>
                <w:rFonts w:ascii="Arial" w:hAnsi="Arial" w:cs="Arial"/>
              </w:rPr>
              <w:t>GMCA Senior Management Team</w:t>
            </w:r>
            <w:r>
              <w:rPr>
                <w:rFonts w:ascii="Arial" w:hAnsi="Arial" w:cs="Arial"/>
              </w:rPr>
              <w:t xml:space="preserve"> and policy leads</w:t>
            </w:r>
          </w:p>
          <w:p w:rsidR="00017896" w:rsidRPr="00416A02" w:rsidRDefault="00017896" w:rsidP="00017896">
            <w:pPr>
              <w:pStyle w:val="ListParagraph"/>
              <w:numPr>
                <w:ilvl w:val="0"/>
                <w:numId w:val="4"/>
              </w:numPr>
              <w:spacing w:after="0" w:line="240" w:lineRule="auto"/>
              <w:ind w:left="927"/>
              <w:contextualSpacing w:val="0"/>
              <w:rPr>
                <w:rFonts w:ascii="Arial" w:hAnsi="Arial" w:cs="Arial"/>
              </w:rPr>
            </w:pPr>
            <w:r>
              <w:rPr>
                <w:rFonts w:ascii="Arial" w:hAnsi="Arial" w:cs="Arial"/>
              </w:rPr>
              <w:t>GM Health and Social Care Partnership (and member agencies)</w:t>
            </w:r>
          </w:p>
          <w:p w:rsidR="00017896" w:rsidRDefault="00017896" w:rsidP="00017896">
            <w:pPr>
              <w:pStyle w:val="ListParagraph"/>
              <w:numPr>
                <w:ilvl w:val="0"/>
                <w:numId w:val="4"/>
              </w:numPr>
              <w:spacing w:after="0" w:line="240" w:lineRule="auto"/>
              <w:ind w:left="927"/>
              <w:contextualSpacing w:val="0"/>
              <w:rPr>
                <w:rFonts w:ascii="Arial" w:hAnsi="Arial" w:cs="Arial"/>
              </w:rPr>
            </w:pPr>
            <w:r>
              <w:rPr>
                <w:rFonts w:ascii="Arial" w:hAnsi="Arial" w:cs="Arial"/>
              </w:rPr>
              <w:t>Greater Manchester Police</w:t>
            </w:r>
          </w:p>
          <w:p w:rsidR="00017896" w:rsidRPr="00416A02" w:rsidRDefault="00017896" w:rsidP="00017896">
            <w:pPr>
              <w:pStyle w:val="ListParagraph"/>
              <w:numPr>
                <w:ilvl w:val="0"/>
                <w:numId w:val="4"/>
              </w:numPr>
              <w:spacing w:after="0" w:line="240" w:lineRule="auto"/>
              <w:ind w:left="927"/>
              <w:contextualSpacing w:val="0"/>
              <w:rPr>
                <w:rFonts w:ascii="Arial" w:hAnsi="Arial" w:cs="Arial"/>
              </w:rPr>
            </w:pPr>
            <w:r w:rsidRPr="00416A02">
              <w:rPr>
                <w:rFonts w:ascii="Arial" w:hAnsi="Arial" w:cs="Arial"/>
              </w:rPr>
              <w:t>Greater Manchester Fire &amp; Rescue Service</w:t>
            </w:r>
          </w:p>
          <w:p w:rsidR="00017896" w:rsidRDefault="00017896" w:rsidP="00017896">
            <w:pPr>
              <w:pStyle w:val="ListParagraph"/>
              <w:numPr>
                <w:ilvl w:val="0"/>
                <w:numId w:val="4"/>
              </w:numPr>
              <w:spacing w:after="0" w:line="240" w:lineRule="auto"/>
              <w:ind w:left="927"/>
              <w:contextualSpacing w:val="0"/>
              <w:rPr>
                <w:rFonts w:ascii="Arial" w:hAnsi="Arial" w:cs="Arial"/>
              </w:rPr>
            </w:pPr>
            <w:r w:rsidRPr="00416A02">
              <w:rPr>
                <w:rFonts w:ascii="Arial" w:hAnsi="Arial" w:cs="Arial"/>
              </w:rPr>
              <w:t>GM’s ten Local Authorities</w:t>
            </w:r>
          </w:p>
          <w:p w:rsidR="00017896" w:rsidRPr="00416A02" w:rsidRDefault="00017896" w:rsidP="00017896">
            <w:pPr>
              <w:pStyle w:val="ListParagraph"/>
              <w:numPr>
                <w:ilvl w:val="0"/>
                <w:numId w:val="4"/>
              </w:numPr>
              <w:spacing w:after="0" w:line="240" w:lineRule="auto"/>
              <w:ind w:left="927"/>
              <w:contextualSpacing w:val="0"/>
              <w:rPr>
                <w:rFonts w:ascii="Arial" w:hAnsi="Arial" w:cs="Arial"/>
              </w:rPr>
            </w:pPr>
            <w:r>
              <w:rPr>
                <w:rFonts w:ascii="Arial" w:hAnsi="Arial" w:cs="Arial"/>
              </w:rPr>
              <w:t xml:space="preserve">Other justice agencies, including youth justice and the National Probation Service </w:t>
            </w:r>
          </w:p>
          <w:p w:rsidR="00017896" w:rsidRPr="00416A02" w:rsidRDefault="00017896" w:rsidP="00017896">
            <w:pPr>
              <w:pStyle w:val="ListParagraph"/>
              <w:numPr>
                <w:ilvl w:val="0"/>
                <w:numId w:val="4"/>
              </w:numPr>
              <w:spacing w:after="0" w:line="240" w:lineRule="auto"/>
              <w:ind w:left="927"/>
              <w:contextualSpacing w:val="0"/>
              <w:rPr>
                <w:rFonts w:ascii="Arial" w:hAnsi="Arial" w:cs="Arial"/>
              </w:rPr>
            </w:pPr>
            <w:r w:rsidRPr="00416A02">
              <w:rPr>
                <w:rFonts w:ascii="Arial" w:hAnsi="Arial" w:cs="Arial"/>
              </w:rPr>
              <w:t>Relevant government departments and national agencies.</w:t>
            </w:r>
          </w:p>
          <w:p w:rsidR="00017896" w:rsidRPr="007D19C0" w:rsidRDefault="00017896" w:rsidP="00017896">
            <w:pPr>
              <w:pStyle w:val="ListParagraph"/>
              <w:numPr>
                <w:ilvl w:val="0"/>
                <w:numId w:val="4"/>
              </w:numPr>
              <w:spacing w:after="0" w:line="240" w:lineRule="auto"/>
              <w:ind w:left="927"/>
              <w:contextualSpacing w:val="0"/>
              <w:rPr>
                <w:rFonts w:ascii="Arial" w:hAnsi="Arial" w:cs="Arial"/>
              </w:rPr>
            </w:pPr>
            <w:r w:rsidRPr="00416A02">
              <w:rPr>
                <w:rFonts w:ascii="Arial" w:hAnsi="Arial" w:cs="Arial"/>
              </w:rPr>
              <w:t>Other voluntary/public/private sector organisations, as relevant</w:t>
            </w:r>
            <w:r>
              <w:rPr>
                <w:rFonts w:ascii="Arial" w:hAnsi="Arial" w:cs="Arial"/>
              </w:rPr>
              <w:t>.</w:t>
            </w:r>
          </w:p>
        </w:tc>
      </w:tr>
    </w:tbl>
    <w:p w:rsidR="00017896" w:rsidRDefault="00017896" w:rsidP="00773C57">
      <w:pPr>
        <w:pStyle w:val="Body"/>
        <w:ind w:left="142" w:right="261" w:hanging="108"/>
        <w:jc w:val="both"/>
        <w:rPr>
          <w:rFonts w:eastAsia="Calibri"/>
          <w:b/>
          <w:bCs/>
          <w:i/>
          <w:iCs/>
        </w:rPr>
      </w:pPr>
    </w:p>
    <w:p w:rsidR="00017896" w:rsidRDefault="00017896" w:rsidP="00773C57">
      <w:pPr>
        <w:pStyle w:val="Body"/>
        <w:ind w:left="142" w:right="261" w:hanging="108"/>
        <w:jc w:val="both"/>
        <w:rPr>
          <w:rFonts w:eastAsia="Calibri"/>
          <w:b/>
          <w:bCs/>
          <w:i/>
          <w:iCs/>
        </w:rPr>
      </w:pPr>
    </w:p>
    <w:p w:rsidR="00017896" w:rsidRPr="007D19C0" w:rsidRDefault="00017896" w:rsidP="00773C57">
      <w:pPr>
        <w:pStyle w:val="Body"/>
        <w:ind w:left="142" w:right="261" w:hanging="108"/>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773C57" w:rsidRPr="007D19C0" w:rsidTr="00017896">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773C57" w:rsidRPr="007D19C0" w:rsidRDefault="00773C57" w:rsidP="00017896">
            <w:pPr>
              <w:pStyle w:val="Body"/>
              <w:ind w:right="261"/>
              <w:jc w:val="both"/>
            </w:pPr>
            <w:r w:rsidRPr="007D19C0">
              <w:rPr>
                <w:rFonts w:eastAsia="Calibri"/>
                <w:b/>
                <w:bCs/>
                <w:color w:val="FFFFFF"/>
                <w:u w:color="FFFFFF"/>
              </w:rPr>
              <w:t xml:space="preserve">KEY RESPONSIBILITIES </w:t>
            </w:r>
          </w:p>
        </w:tc>
      </w:tr>
      <w:tr w:rsidR="00773C57" w:rsidRPr="007D19C0" w:rsidTr="00017896">
        <w:trPr>
          <w:trHeight w:val="180"/>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5F4C0E" w:rsidRPr="00ED5628" w:rsidRDefault="005F4C0E" w:rsidP="005F4C0E">
            <w:pPr>
              <w:pStyle w:val="ListParagraph"/>
              <w:numPr>
                <w:ilvl w:val="0"/>
                <w:numId w:val="9"/>
              </w:numPr>
              <w:spacing w:after="0" w:line="240" w:lineRule="auto"/>
              <w:rPr>
                <w:rFonts w:ascii="Arial" w:hAnsi="Arial" w:cs="Arial"/>
              </w:rPr>
            </w:pPr>
            <w:r w:rsidRPr="00ED5628">
              <w:rPr>
                <w:rFonts w:ascii="Arial" w:hAnsi="Arial" w:cs="Arial"/>
              </w:rPr>
              <w:t>Writing, drafting and inputting evidence during the process of policy and strategy development, in the form, for example, of presentations, research reports, briefings, papers and bid documentation for internal and external partners.</w:t>
            </w:r>
          </w:p>
          <w:p w:rsidR="007D19C0" w:rsidRDefault="00E21776" w:rsidP="00ED5628">
            <w:pPr>
              <w:pStyle w:val="ListParagraph"/>
              <w:numPr>
                <w:ilvl w:val="0"/>
                <w:numId w:val="9"/>
              </w:numPr>
              <w:spacing w:after="0" w:line="240" w:lineRule="auto"/>
              <w:rPr>
                <w:rFonts w:ascii="Arial" w:hAnsi="Arial" w:cs="Arial"/>
              </w:rPr>
            </w:pPr>
            <w:r>
              <w:rPr>
                <w:rFonts w:ascii="Arial" w:hAnsi="Arial" w:cs="Arial"/>
              </w:rPr>
              <w:t>Providing</w:t>
            </w:r>
            <w:r w:rsidR="007D19C0" w:rsidRPr="00ED5628">
              <w:rPr>
                <w:rFonts w:ascii="Arial" w:hAnsi="Arial" w:cs="Arial"/>
              </w:rPr>
              <w:t xml:space="preserve"> technical and analytical input on research projects</w:t>
            </w:r>
            <w:r w:rsidR="00433B78">
              <w:rPr>
                <w:rFonts w:ascii="Arial" w:hAnsi="Arial" w:cs="Arial"/>
              </w:rPr>
              <w:t xml:space="preserve"> aiming to </w:t>
            </w:r>
            <w:r>
              <w:rPr>
                <w:rFonts w:ascii="Arial" w:hAnsi="Arial" w:cs="Arial"/>
              </w:rPr>
              <w:t xml:space="preserve">prevent and </w:t>
            </w:r>
            <w:r w:rsidR="00433B78">
              <w:rPr>
                <w:rFonts w:ascii="Arial" w:hAnsi="Arial" w:cs="Arial"/>
              </w:rPr>
              <w:t>tackle serious violent crime</w:t>
            </w:r>
            <w:r w:rsidR="007D19C0" w:rsidRPr="00ED5628">
              <w:rPr>
                <w:rFonts w:ascii="Arial" w:hAnsi="Arial" w:cs="Arial"/>
              </w:rPr>
              <w:t>, for example</w:t>
            </w:r>
            <w:r w:rsidR="005F4C0E">
              <w:rPr>
                <w:rFonts w:ascii="Arial" w:hAnsi="Arial" w:cs="Arial"/>
              </w:rPr>
              <w:t xml:space="preserve"> via</w:t>
            </w:r>
            <w:r w:rsidR="007D19C0" w:rsidRPr="00ED5628">
              <w:rPr>
                <w:rFonts w:ascii="Arial" w:hAnsi="Arial" w:cs="Arial"/>
              </w:rPr>
              <w:t xml:space="preserve"> preparation of reports</w:t>
            </w:r>
            <w:r w:rsidR="005F4C0E">
              <w:rPr>
                <w:rFonts w:ascii="Arial" w:hAnsi="Arial" w:cs="Arial"/>
              </w:rPr>
              <w:t>/</w:t>
            </w:r>
            <w:r w:rsidR="007D19C0" w:rsidRPr="00ED5628">
              <w:rPr>
                <w:rFonts w:ascii="Arial" w:hAnsi="Arial" w:cs="Arial"/>
              </w:rPr>
              <w:t>recommendations, qualitative/quantitative analysis and interpretation, data collection, macro/micro policy analysis and forecasting, international benchmarking and data collation.</w:t>
            </w:r>
          </w:p>
          <w:p w:rsidR="00433B78" w:rsidRPr="00433B78" w:rsidRDefault="00433B78" w:rsidP="00433B78">
            <w:pPr>
              <w:pStyle w:val="ListParagraph"/>
              <w:numPr>
                <w:ilvl w:val="0"/>
                <w:numId w:val="9"/>
              </w:numPr>
              <w:rPr>
                <w:rFonts w:ascii="Arial" w:hAnsi="Arial" w:cs="Arial"/>
              </w:rPr>
            </w:pPr>
            <w:r w:rsidRPr="00433B78">
              <w:rPr>
                <w:rFonts w:ascii="Arial" w:hAnsi="Arial" w:cs="Arial"/>
              </w:rPr>
              <w:t>Establish</w:t>
            </w:r>
            <w:r w:rsidR="00E21776">
              <w:rPr>
                <w:rFonts w:ascii="Arial" w:hAnsi="Arial" w:cs="Arial"/>
              </w:rPr>
              <w:t>ing</w:t>
            </w:r>
            <w:r w:rsidRPr="00433B78">
              <w:rPr>
                <w:rFonts w:ascii="Arial" w:hAnsi="Arial" w:cs="Arial"/>
              </w:rPr>
              <w:t>, develop</w:t>
            </w:r>
            <w:r w:rsidR="00E21776">
              <w:rPr>
                <w:rFonts w:ascii="Arial" w:hAnsi="Arial" w:cs="Arial"/>
              </w:rPr>
              <w:t>ing</w:t>
            </w:r>
            <w:r w:rsidRPr="00433B78">
              <w:rPr>
                <w:rFonts w:ascii="Arial" w:hAnsi="Arial" w:cs="Arial"/>
              </w:rPr>
              <w:t xml:space="preserve"> and maintain</w:t>
            </w:r>
            <w:r w:rsidR="00E21776">
              <w:rPr>
                <w:rFonts w:ascii="Arial" w:hAnsi="Arial" w:cs="Arial"/>
              </w:rPr>
              <w:t>ing</w:t>
            </w:r>
            <w:r w:rsidRPr="00433B78">
              <w:rPr>
                <w:rFonts w:ascii="Arial" w:hAnsi="Arial" w:cs="Arial"/>
              </w:rPr>
              <w:t xml:space="preserve"> effective networks and relationships with internal and external stakeholders to implement a public health</w:t>
            </w:r>
            <w:r w:rsidR="00E21776">
              <w:rPr>
                <w:rFonts w:ascii="Arial" w:hAnsi="Arial" w:cs="Arial"/>
              </w:rPr>
              <w:t xml:space="preserve"> </w:t>
            </w:r>
            <w:r w:rsidRPr="00433B78">
              <w:rPr>
                <w:rFonts w:ascii="Arial" w:hAnsi="Arial" w:cs="Arial"/>
              </w:rPr>
              <w:t xml:space="preserve">approach to </w:t>
            </w:r>
            <w:r w:rsidR="00E21776">
              <w:rPr>
                <w:rFonts w:ascii="Arial" w:hAnsi="Arial" w:cs="Arial"/>
              </w:rPr>
              <w:t xml:space="preserve">preventing and </w:t>
            </w:r>
            <w:r w:rsidRPr="00433B78">
              <w:rPr>
                <w:rFonts w:ascii="Arial" w:hAnsi="Arial" w:cs="Arial"/>
              </w:rPr>
              <w:t>tackling serious violence.</w:t>
            </w:r>
          </w:p>
          <w:p w:rsidR="00773C57" w:rsidRDefault="0020484B" w:rsidP="00ED5628">
            <w:pPr>
              <w:pStyle w:val="ListParagraph"/>
              <w:numPr>
                <w:ilvl w:val="0"/>
                <w:numId w:val="9"/>
              </w:numPr>
              <w:spacing w:after="0" w:line="240" w:lineRule="auto"/>
              <w:rPr>
                <w:rFonts w:ascii="Arial" w:hAnsi="Arial" w:cs="Arial"/>
              </w:rPr>
            </w:pPr>
            <w:r>
              <w:rPr>
                <w:rFonts w:ascii="Arial" w:hAnsi="Arial" w:cs="Arial"/>
              </w:rPr>
              <w:t>Delivering</w:t>
            </w:r>
            <w:r w:rsidR="005F4C0E" w:rsidRPr="005F4C0E">
              <w:rPr>
                <w:rFonts w:ascii="Arial" w:hAnsi="Arial" w:cs="Arial"/>
              </w:rPr>
              <w:t xml:space="preserve"> research </w:t>
            </w:r>
            <w:r>
              <w:rPr>
                <w:rFonts w:ascii="Arial" w:hAnsi="Arial" w:cs="Arial"/>
              </w:rPr>
              <w:t>projects</w:t>
            </w:r>
            <w:r w:rsidR="005F4C0E" w:rsidRPr="005F4C0E">
              <w:rPr>
                <w:rFonts w:ascii="Arial" w:hAnsi="Arial" w:cs="Arial"/>
              </w:rPr>
              <w:t xml:space="preserve">, </w:t>
            </w:r>
            <w:r w:rsidR="00ED5628" w:rsidRPr="005F4C0E">
              <w:rPr>
                <w:rFonts w:ascii="Arial" w:hAnsi="Arial" w:cs="Arial"/>
              </w:rPr>
              <w:t>work</w:t>
            </w:r>
            <w:r w:rsidR="005F4C0E" w:rsidRPr="005F4C0E">
              <w:rPr>
                <w:rFonts w:ascii="Arial" w:hAnsi="Arial" w:cs="Arial"/>
              </w:rPr>
              <w:t>ing either</w:t>
            </w:r>
            <w:r w:rsidR="00ED5628" w:rsidRPr="005F4C0E">
              <w:rPr>
                <w:rFonts w:ascii="Arial" w:hAnsi="Arial" w:cs="Arial"/>
              </w:rPr>
              <w:t xml:space="preserve"> independently </w:t>
            </w:r>
            <w:r w:rsidR="005F4C0E" w:rsidRPr="005F4C0E">
              <w:rPr>
                <w:rFonts w:ascii="Arial" w:hAnsi="Arial" w:cs="Arial"/>
              </w:rPr>
              <w:t>or</w:t>
            </w:r>
            <w:r w:rsidR="005F4C0E">
              <w:rPr>
                <w:rFonts w:ascii="Arial" w:hAnsi="Arial" w:cs="Arial"/>
              </w:rPr>
              <w:t xml:space="preserve"> </w:t>
            </w:r>
            <w:r w:rsidR="007D19C0" w:rsidRPr="005F4C0E">
              <w:rPr>
                <w:rFonts w:ascii="Arial" w:hAnsi="Arial" w:cs="Arial"/>
              </w:rPr>
              <w:t>as part of a team</w:t>
            </w:r>
            <w:r w:rsidR="00ED5628" w:rsidRPr="005F4C0E">
              <w:rPr>
                <w:rFonts w:ascii="Arial" w:hAnsi="Arial" w:cs="Arial"/>
              </w:rPr>
              <w:t>.</w:t>
            </w:r>
          </w:p>
          <w:p w:rsidR="00433B78" w:rsidRDefault="00433B78" w:rsidP="00433B78">
            <w:pPr>
              <w:pStyle w:val="ListParagraph"/>
              <w:numPr>
                <w:ilvl w:val="0"/>
                <w:numId w:val="9"/>
              </w:numPr>
              <w:spacing w:after="0" w:line="240" w:lineRule="auto"/>
              <w:rPr>
                <w:rFonts w:ascii="Arial" w:hAnsi="Arial" w:cs="Arial"/>
              </w:rPr>
            </w:pPr>
            <w:r w:rsidRPr="00433B78">
              <w:rPr>
                <w:rFonts w:ascii="Arial" w:hAnsi="Arial" w:cs="Arial"/>
              </w:rPr>
              <w:t>Utilis</w:t>
            </w:r>
            <w:r w:rsidR="00E21776">
              <w:rPr>
                <w:rFonts w:ascii="Arial" w:hAnsi="Arial" w:cs="Arial"/>
              </w:rPr>
              <w:t>ing</w:t>
            </w:r>
            <w:r w:rsidRPr="00433B78">
              <w:rPr>
                <w:rFonts w:ascii="Arial" w:hAnsi="Arial" w:cs="Arial"/>
              </w:rPr>
              <w:t xml:space="preserve"> existing partner data sets and intelligence to develop a richer understanding of serious violence within GM, including understanding </w:t>
            </w:r>
            <w:r w:rsidR="00E21776">
              <w:rPr>
                <w:rFonts w:ascii="Arial" w:hAnsi="Arial" w:cs="Arial"/>
              </w:rPr>
              <w:t xml:space="preserve">of </w:t>
            </w:r>
            <w:r w:rsidRPr="00433B78">
              <w:rPr>
                <w:rFonts w:ascii="Arial" w:hAnsi="Arial" w:cs="Arial"/>
              </w:rPr>
              <w:t>the root causes, through a problem profile</w:t>
            </w:r>
          </w:p>
          <w:p w:rsidR="00E223CA" w:rsidRDefault="00E223CA" w:rsidP="00E223CA">
            <w:pPr>
              <w:pStyle w:val="ListParagraph"/>
              <w:numPr>
                <w:ilvl w:val="0"/>
                <w:numId w:val="9"/>
              </w:numPr>
              <w:spacing w:after="0" w:line="240" w:lineRule="auto"/>
              <w:rPr>
                <w:rFonts w:ascii="Arial" w:hAnsi="Arial" w:cs="Arial"/>
              </w:rPr>
            </w:pPr>
            <w:r>
              <w:rPr>
                <w:rFonts w:ascii="Arial" w:hAnsi="Arial" w:cs="Arial"/>
              </w:rPr>
              <w:t xml:space="preserve">Supporting </w:t>
            </w:r>
            <w:r w:rsidRPr="00E223CA">
              <w:rPr>
                <w:rFonts w:ascii="Arial" w:hAnsi="Arial" w:cs="Arial"/>
              </w:rPr>
              <w:t>the development of a Greater Manchester violence strategic needs assessment and response strategy</w:t>
            </w:r>
          </w:p>
          <w:p w:rsidR="00E223CA" w:rsidRDefault="00433B78" w:rsidP="00E223CA">
            <w:pPr>
              <w:pStyle w:val="ListParagraph"/>
              <w:numPr>
                <w:ilvl w:val="0"/>
                <w:numId w:val="9"/>
              </w:numPr>
              <w:spacing w:after="0" w:line="240" w:lineRule="auto"/>
              <w:rPr>
                <w:rFonts w:ascii="Arial" w:hAnsi="Arial" w:cs="Arial"/>
              </w:rPr>
            </w:pPr>
            <w:r>
              <w:rPr>
                <w:rFonts w:ascii="Arial" w:hAnsi="Arial" w:cs="Arial"/>
              </w:rPr>
              <w:t>Supporting the development of an outcomes framework which aligns to Greater Manchester’s Serious Violence Action Plan</w:t>
            </w:r>
            <w:r w:rsidR="00E223CA">
              <w:rPr>
                <w:rFonts w:ascii="Arial" w:hAnsi="Arial" w:cs="Arial"/>
              </w:rPr>
              <w:t xml:space="preserve"> and other relevant strategies</w:t>
            </w:r>
            <w:r w:rsidR="00222A6C" w:rsidRPr="00433B78">
              <w:rPr>
                <w:rFonts w:ascii="Arial" w:hAnsi="Arial" w:cs="Arial"/>
              </w:rPr>
              <w:t>.</w:t>
            </w:r>
          </w:p>
          <w:p w:rsidR="00017896" w:rsidRDefault="00017896" w:rsidP="00017896">
            <w:pPr>
              <w:spacing w:after="0" w:line="240" w:lineRule="auto"/>
              <w:rPr>
                <w:rFonts w:ascii="Arial" w:hAnsi="Arial" w:cs="Arial"/>
              </w:rPr>
            </w:pPr>
          </w:p>
          <w:p w:rsidR="00017896" w:rsidRDefault="00017896" w:rsidP="00017896">
            <w:pPr>
              <w:spacing w:after="0" w:line="240" w:lineRule="auto"/>
              <w:rPr>
                <w:rFonts w:ascii="Arial" w:hAnsi="Arial" w:cs="Arial"/>
              </w:rPr>
            </w:pPr>
            <w:r w:rsidRPr="00017896">
              <w:rPr>
                <w:rFonts w:ascii="Arial" w:hAnsi="Arial" w:cs="Arial"/>
              </w:rPr>
              <w:t>NB: This list of duties and responsibilities is by no means exhaustive, and the post holder may be required to undertake other relevant and appropriate duties as required.</w:t>
            </w:r>
          </w:p>
          <w:p w:rsidR="00017896" w:rsidRPr="00017896" w:rsidRDefault="00017896" w:rsidP="00017896">
            <w:pPr>
              <w:spacing w:after="0" w:line="240" w:lineRule="auto"/>
              <w:rPr>
                <w:rFonts w:ascii="Arial" w:hAnsi="Arial" w:cs="Arial"/>
              </w:rPr>
            </w:pPr>
          </w:p>
        </w:tc>
      </w:tr>
    </w:tbl>
    <w:p w:rsidR="00773C57" w:rsidRPr="007D19C0" w:rsidRDefault="00773C57" w:rsidP="00773C57">
      <w:pPr>
        <w:pStyle w:val="Body"/>
        <w:ind w:left="142" w:right="261" w:hanging="108"/>
        <w:jc w:val="both"/>
        <w:rPr>
          <w:rFonts w:eastAsia="Calibri"/>
          <w:b/>
          <w:bCs/>
          <w:i/>
          <w:iCs/>
        </w:rPr>
      </w:pPr>
    </w:p>
    <w:p w:rsidR="00773C57" w:rsidRPr="007D19C0" w:rsidRDefault="00773C57" w:rsidP="00773C57">
      <w:pPr>
        <w:pStyle w:val="Body"/>
        <w:ind w:right="261"/>
        <w:jc w:val="both"/>
        <w:rPr>
          <w:rFonts w:eastAsia="Calibri"/>
          <w:b/>
          <w:bCs/>
          <w:i/>
          <w:iCs/>
        </w:rPr>
      </w:pPr>
    </w:p>
    <w:tbl>
      <w:tblPr>
        <w:tblW w:w="1034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773C57" w:rsidRPr="007D19C0" w:rsidTr="00017896">
        <w:trPr>
          <w:trHeight w:val="180"/>
        </w:trPr>
        <w:tc>
          <w:tcPr>
            <w:tcW w:w="10349" w:type="dxa"/>
            <w:shd w:val="clear" w:color="auto" w:fill="000000"/>
            <w:tcMar>
              <w:top w:w="80" w:type="dxa"/>
              <w:left w:w="80" w:type="dxa"/>
              <w:bottom w:w="80" w:type="dxa"/>
              <w:right w:w="80" w:type="dxa"/>
            </w:tcMar>
          </w:tcPr>
          <w:p w:rsidR="00773C57" w:rsidRPr="007D19C0" w:rsidRDefault="00773C57" w:rsidP="00017896">
            <w:pPr>
              <w:pStyle w:val="Body"/>
              <w:ind w:right="261"/>
              <w:jc w:val="both"/>
            </w:pPr>
            <w:r w:rsidRPr="007D19C0">
              <w:rPr>
                <w:rFonts w:eastAsia="Calibri"/>
                <w:b/>
                <w:bCs/>
                <w:color w:val="FFFFFF"/>
                <w:u w:color="FFFFFF"/>
              </w:rPr>
              <w:t>KNOWLEDGE, SKILLS AND EXPERIENCE</w:t>
            </w:r>
          </w:p>
        </w:tc>
      </w:tr>
      <w:tr w:rsidR="00773C57" w:rsidRPr="007D19C0" w:rsidTr="00017896">
        <w:trPr>
          <w:trHeight w:val="2713"/>
        </w:trPr>
        <w:tc>
          <w:tcPr>
            <w:tcW w:w="10349" w:type="dxa"/>
            <w:shd w:val="clear" w:color="auto" w:fill="auto"/>
            <w:tcMar>
              <w:top w:w="80" w:type="dxa"/>
              <w:left w:w="363" w:type="dxa"/>
              <w:bottom w:w="80" w:type="dxa"/>
              <w:right w:w="80" w:type="dxa"/>
            </w:tcMar>
            <w:vAlign w:val="center"/>
          </w:tcPr>
          <w:p w:rsidR="005F4C0E" w:rsidRDefault="00773C57" w:rsidP="005F4C0E">
            <w:pPr>
              <w:ind w:left="-283"/>
              <w:rPr>
                <w:rFonts w:ascii="Arial" w:hAnsi="Arial" w:cs="Arial"/>
                <w:b/>
              </w:rPr>
            </w:pPr>
            <w:r w:rsidRPr="007D19C0">
              <w:rPr>
                <w:rFonts w:ascii="Arial" w:hAnsi="Arial" w:cs="Arial"/>
                <w:b/>
              </w:rPr>
              <w:t>Skills:</w:t>
            </w:r>
          </w:p>
          <w:p w:rsidR="005F4C0E" w:rsidRPr="005F4C0E" w:rsidRDefault="005F4C0E" w:rsidP="005F4C0E">
            <w:pPr>
              <w:pStyle w:val="ListParagraph"/>
              <w:numPr>
                <w:ilvl w:val="0"/>
                <w:numId w:val="10"/>
              </w:numPr>
              <w:rPr>
                <w:rFonts w:ascii="Arial" w:hAnsi="Arial" w:cs="Arial"/>
                <w:b/>
              </w:rPr>
            </w:pPr>
            <w:r w:rsidRPr="005F4C0E">
              <w:rPr>
                <w:rFonts w:ascii="Arial" w:hAnsi="Arial" w:cs="Arial"/>
              </w:rPr>
              <w:t>Understanding of socioeconomic data from official and unofficial sources</w:t>
            </w:r>
            <w:r w:rsidR="00433B78">
              <w:rPr>
                <w:rFonts w:ascii="Arial" w:hAnsi="Arial" w:cs="Arial"/>
              </w:rPr>
              <w:t>.  Experience in relation to public health and/or criminal justice would be advantageous.</w:t>
            </w:r>
          </w:p>
          <w:p w:rsidR="005F4C0E" w:rsidRPr="005F4C0E" w:rsidRDefault="005F4C0E" w:rsidP="005F4C0E">
            <w:pPr>
              <w:pStyle w:val="ListParagraph"/>
              <w:numPr>
                <w:ilvl w:val="0"/>
                <w:numId w:val="10"/>
              </w:numPr>
              <w:rPr>
                <w:rFonts w:ascii="Arial" w:hAnsi="Arial" w:cs="Arial"/>
                <w:b/>
              </w:rPr>
            </w:pPr>
            <w:r w:rsidRPr="005F4C0E">
              <w:rPr>
                <w:rFonts w:ascii="Arial" w:hAnsi="Arial" w:cs="Arial"/>
              </w:rPr>
              <w:t xml:space="preserve">Understanding of government policy </w:t>
            </w:r>
            <w:r w:rsidR="00433B78" w:rsidRPr="005F4C0E">
              <w:rPr>
                <w:rFonts w:ascii="Arial" w:hAnsi="Arial" w:cs="Arial"/>
              </w:rPr>
              <w:t>and delivery</w:t>
            </w:r>
            <w:r w:rsidR="00433B78">
              <w:rPr>
                <w:rFonts w:ascii="Arial" w:hAnsi="Arial" w:cs="Arial"/>
              </w:rPr>
              <w:t xml:space="preserve"> linked to serious violence </w:t>
            </w:r>
          </w:p>
          <w:p w:rsidR="005F4C0E" w:rsidRPr="005F4C0E" w:rsidRDefault="005F4C0E" w:rsidP="005F4C0E">
            <w:pPr>
              <w:pStyle w:val="ListParagraph"/>
              <w:numPr>
                <w:ilvl w:val="0"/>
                <w:numId w:val="10"/>
              </w:numPr>
              <w:rPr>
                <w:rFonts w:ascii="Arial" w:hAnsi="Arial" w:cs="Arial"/>
                <w:b/>
              </w:rPr>
            </w:pPr>
            <w:r w:rsidRPr="005F4C0E">
              <w:rPr>
                <w:rFonts w:ascii="Arial" w:hAnsi="Arial" w:cs="Arial"/>
              </w:rPr>
              <w:t>Understanding of quantitative and qualitative research and analytical techniques</w:t>
            </w:r>
          </w:p>
          <w:p w:rsidR="005F4C0E" w:rsidRPr="005F4C0E" w:rsidRDefault="005F4C0E" w:rsidP="005F4C0E">
            <w:pPr>
              <w:pStyle w:val="ListParagraph"/>
              <w:numPr>
                <w:ilvl w:val="0"/>
                <w:numId w:val="10"/>
              </w:numPr>
              <w:rPr>
                <w:rFonts w:ascii="Arial" w:hAnsi="Arial" w:cs="Arial"/>
                <w:b/>
              </w:rPr>
            </w:pPr>
            <w:r w:rsidRPr="005F4C0E">
              <w:rPr>
                <w:rFonts w:ascii="Arial" w:hAnsi="Arial" w:cs="Arial"/>
              </w:rPr>
              <w:t>Strong analytical capacity with a high-level of written, numerical and presentation skills</w:t>
            </w:r>
          </w:p>
          <w:p w:rsidR="005F4C0E" w:rsidRPr="005F4C0E" w:rsidRDefault="005F4C0E" w:rsidP="005F4C0E">
            <w:pPr>
              <w:pStyle w:val="ListParagraph"/>
              <w:numPr>
                <w:ilvl w:val="0"/>
                <w:numId w:val="10"/>
              </w:numPr>
              <w:rPr>
                <w:rFonts w:ascii="Arial" w:hAnsi="Arial" w:cs="Arial"/>
                <w:b/>
              </w:rPr>
            </w:pPr>
            <w:r w:rsidRPr="005F4C0E">
              <w:rPr>
                <w:rFonts w:ascii="Arial" w:hAnsi="Arial" w:cs="Arial"/>
              </w:rPr>
              <w:t>Ability to deliver training to a variety of audiences</w:t>
            </w:r>
          </w:p>
          <w:p w:rsidR="005F4C0E" w:rsidRPr="00E21776" w:rsidRDefault="005F4C0E" w:rsidP="005F4C0E">
            <w:pPr>
              <w:pStyle w:val="ListParagraph"/>
              <w:numPr>
                <w:ilvl w:val="0"/>
                <w:numId w:val="10"/>
              </w:numPr>
              <w:rPr>
                <w:rFonts w:ascii="Arial" w:hAnsi="Arial" w:cs="Arial"/>
                <w:b/>
              </w:rPr>
            </w:pPr>
            <w:r w:rsidRPr="005F4C0E">
              <w:rPr>
                <w:rFonts w:ascii="Arial" w:hAnsi="Arial" w:cs="Arial"/>
              </w:rPr>
              <w:t>Strong interpersonal / communication skills with an attention to detail</w:t>
            </w:r>
          </w:p>
          <w:p w:rsidR="00E21776" w:rsidRPr="005F4C0E" w:rsidRDefault="00E21776" w:rsidP="005F4C0E">
            <w:pPr>
              <w:pStyle w:val="ListParagraph"/>
              <w:numPr>
                <w:ilvl w:val="0"/>
                <w:numId w:val="10"/>
              </w:numPr>
              <w:rPr>
                <w:rFonts w:ascii="Arial" w:hAnsi="Arial" w:cs="Arial"/>
                <w:b/>
              </w:rPr>
            </w:pPr>
            <w:r>
              <w:rPr>
                <w:rFonts w:ascii="Arial" w:hAnsi="Arial" w:cs="Arial"/>
              </w:rPr>
              <w:t xml:space="preserve">Strong </w:t>
            </w:r>
            <w:r w:rsidRPr="007010B4">
              <w:rPr>
                <w:rFonts w:ascii="Arial" w:hAnsi="Arial" w:cs="Arial"/>
              </w:rPr>
              <w:t xml:space="preserve">negotiating </w:t>
            </w:r>
            <w:r w:rsidRPr="009F65AB">
              <w:rPr>
                <w:rFonts w:ascii="Arial" w:hAnsi="Arial" w:cs="Arial"/>
              </w:rPr>
              <w:t>skills</w:t>
            </w:r>
            <w:r>
              <w:rPr>
                <w:rFonts w:ascii="Arial" w:hAnsi="Arial" w:cs="Arial"/>
              </w:rPr>
              <w:t xml:space="preserve"> and the ability to influence others, including those at a more senior level</w:t>
            </w:r>
          </w:p>
          <w:p w:rsidR="005F4C0E" w:rsidRPr="005F4C0E" w:rsidRDefault="005F4C0E" w:rsidP="005F4C0E">
            <w:pPr>
              <w:pStyle w:val="ListParagraph"/>
              <w:numPr>
                <w:ilvl w:val="0"/>
                <w:numId w:val="10"/>
              </w:numPr>
              <w:rPr>
                <w:rFonts w:ascii="Arial" w:hAnsi="Arial" w:cs="Arial"/>
                <w:b/>
              </w:rPr>
            </w:pPr>
            <w:r w:rsidRPr="005F4C0E">
              <w:rPr>
                <w:rFonts w:ascii="Arial" w:hAnsi="Arial" w:cs="Arial"/>
              </w:rPr>
              <w:t xml:space="preserve">Excellent ICT skills including </w:t>
            </w:r>
            <w:r>
              <w:rPr>
                <w:rFonts w:ascii="Arial" w:hAnsi="Arial" w:cs="Arial"/>
              </w:rPr>
              <w:t>Microsoft Office Suite.</w:t>
            </w:r>
          </w:p>
          <w:p w:rsidR="005F4C0E" w:rsidRPr="00B61B55" w:rsidRDefault="005F4C0E" w:rsidP="005F4C0E">
            <w:pPr>
              <w:pStyle w:val="ListParagraph"/>
              <w:numPr>
                <w:ilvl w:val="0"/>
                <w:numId w:val="10"/>
              </w:numPr>
              <w:rPr>
                <w:rFonts w:ascii="Arial" w:hAnsi="Arial" w:cs="Arial"/>
                <w:b/>
              </w:rPr>
            </w:pPr>
            <w:r w:rsidRPr="005F4C0E">
              <w:rPr>
                <w:rFonts w:ascii="Arial" w:hAnsi="Arial" w:cs="Arial"/>
              </w:rPr>
              <w:t>Project management and facilitation skills</w:t>
            </w:r>
          </w:p>
          <w:p w:rsidR="00B61B55" w:rsidRPr="005F4C0E" w:rsidRDefault="00B61B55" w:rsidP="005F4C0E">
            <w:pPr>
              <w:pStyle w:val="ListParagraph"/>
              <w:numPr>
                <w:ilvl w:val="0"/>
                <w:numId w:val="10"/>
              </w:numPr>
              <w:rPr>
                <w:rFonts w:ascii="Arial" w:hAnsi="Arial" w:cs="Arial"/>
                <w:b/>
              </w:rPr>
            </w:pPr>
            <w:r>
              <w:rPr>
                <w:rFonts w:ascii="Arial" w:hAnsi="Arial" w:cs="Arial"/>
              </w:rPr>
              <w:t>Ability to work independe</w:t>
            </w:r>
            <w:r w:rsidR="00E21776">
              <w:rPr>
                <w:rFonts w:ascii="Arial" w:hAnsi="Arial" w:cs="Arial"/>
              </w:rPr>
              <w:t>ntly, with a high level of self-</w:t>
            </w:r>
            <w:r>
              <w:rPr>
                <w:rFonts w:ascii="Arial" w:hAnsi="Arial" w:cs="Arial"/>
              </w:rPr>
              <w:t>motivation</w:t>
            </w:r>
          </w:p>
          <w:p w:rsidR="005F4C0E" w:rsidRPr="005F4C0E" w:rsidRDefault="005F4C0E" w:rsidP="005F4C0E">
            <w:pPr>
              <w:pStyle w:val="ListParagraph"/>
              <w:spacing w:after="0" w:line="240" w:lineRule="auto"/>
              <w:rPr>
                <w:rFonts w:ascii="Arial" w:hAnsi="Arial" w:cs="Arial"/>
              </w:rPr>
            </w:pPr>
          </w:p>
          <w:p w:rsidR="00773C57" w:rsidRPr="007D19C0" w:rsidRDefault="00773C57" w:rsidP="00017896">
            <w:pPr>
              <w:pStyle w:val="Heading2"/>
              <w:ind w:left="-227"/>
              <w:rPr>
                <w:rFonts w:ascii="Arial" w:hAnsi="Arial" w:cs="Arial"/>
                <w:color w:val="auto"/>
                <w:sz w:val="22"/>
                <w:szCs w:val="22"/>
              </w:rPr>
            </w:pPr>
            <w:r w:rsidRPr="007D19C0">
              <w:rPr>
                <w:rFonts w:ascii="Arial" w:hAnsi="Arial" w:cs="Arial"/>
                <w:color w:val="auto"/>
                <w:sz w:val="22"/>
                <w:szCs w:val="22"/>
              </w:rPr>
              <w:t>Experience:</w:t>
            </w:r>
          </w:p>
          <w:p w:rsidR="00773C57" w:rsidRPr="00FD4B3F" w:rsidRDefault="00773C57" w:rsidP="00773C57">
            <w:pPr>
              <w:pStyle w:val="ListParagraph"/>
              <w:numPr>
                <w:ilvl w:val="0"/>
                <w:numId w:val="6"/>
              </w:numPr>
              <w:spacing w:after="0" w:line="240" w:lineRule="auto"/>
              <w:ind w:left="360"/>
              <w:contextualSpacing w:val="0"/>
              <w:rPr>
                <w:rFonts w:ascii="Arial" w:hAnsi="Arial" w:cs="Arial"/>
              </w:rPr>
            </w:pPr>
            <w:r w:rsidRPr="00FD4B3F">
              <w:rPr>
                <w:rFonts w:ascii="Arial" w:hAnsi="Arial" w:cs="Arial"/>
              </w:rPr>
              <w:t>Degree/postgraduate qualification in a relevant subject</w:t>
            </w:r>
            <w:r w:rsidR="005F4C0E">
              <w:rPr>
                <w:rFonts w:ascii="Arial" w:hAnsi="Arial" w:cs="Arial"/>
              </w:rPr>
              <w:t xml:space="preserve"> OR</w:t>
            </w:r>
            <w:r w:rsidR="00FD4B3F" w:rsidRPr="00FD4B3F">
              <w:rPr>
                <w:rFonts w:ascii="Arial" w:hAnsi="Arial" w:cs="Arial"/>
              </w:rPr>
              <w:t xml:space="preserve"> </w:t>
            </w:r>
            <w:r w:rsidR="00FD4B3F">
              <w:rPr>
                <w:rFonts w:ascii="Arial" w:hAnsi="Arial" w:cs="Arial"/>
              </w:rPr>
              <w:t>m</w:t>
            </w:r>
            <w:r w:rsidRPr="00FD4B3F">
              <w:rPr>
                <w:rFonts w:ascii="Arial" w:hAnsi="Arial" w:cs="Arial"/>
              </w:rPr>
              <w:t>inimum of two years</w:t>
            </w:r>
            <w:r w:rsidR="00FD4B3F">
              <w:rPr>
                <w:rFonts w:ascii="Arial" w:hAnsi="Arial" w:cs="Arial"/>
              </w:rPr>
              <w:t>’</w:t>
            </w:r>
            <w:r w:rsidRPr="00FD4B3F">
              <w:rPr>
                <w:rFonts w:ascii="Arial" w:hAnsi="Arial" w:cs="Arial"/>
              </w:rPr>
              <w:t xml:space="preserve"> experience in a similar role</w:t>
            </w:r>
            <w:r w:rsidR="005F4C0E">
              <w:rPr>
                <w:rFonts w:ascii="Arial" w:hAnsi="Arial" w:cs="Arial"/>
              </w:rPr>
              <w:t>.</w:t>
            </w:r>
          </w:p>
          <w:p w:rsidR="00773C57" w:rsidRDefault="00773C57" w:rsidP="00773C57">
            <w:pPr>
              <w:pStyle w:val="ListParagraph"/>
              <w:numPr>
                <w:ilvl w:val="0"/>
                <w:numId w:val="6"/>
              </w:numPr>
              <w:spacing w:after="0" w:line="240" w:lineRule="auto"/>
              <w:ind w:left="360"/>
              <w:contextualSpacing w:val="0"/>
              <w:rPr>
                <w:rFonts w:ascii="Arial" w:hAnsi="Arial" w:cs="Arial"/>
              </w:rPr>
            </w:pPr>
            <w:r w:rsidRPr="007D19C0">
              <w:rPr>
                <w:rFonts w:ascii="Arial" w:hAnsi="Arial" w:cs="Arial"/>
              </w:rPr>
              <w:t xml:space="preserve">Experience of </w:t>
            </w:r>
            <w:r w:rsidR="00B61B55">
              <w:rPr>
                <w:rFonts w:ascii="Arial" w:hAnsi="Arial" w:cs="Arial"/>
              </w:rPr>
              <w:t xml:space="preserve">the </w:t>
            </w:r>
            <w:r w:rsidRPr="007D19C0">
              <w:rPr>
                <w:rFonts w:ascii="Arial" w:hAnsi="Arial" w:cs="Arial"/>
              </w:rPr>
              <w:t xml:space="preserve">collection and </w:t>
            </w:r>
            <w:r w:rsidR="005F4C0E">
              <w:rPr>
                <w:rFonts w:ascii="Arial" w:hAnsi="Arial" w:cs="Arial"/>
              </w:rPr>
              <w:t>analysis</w:t>
            </w:r>
            <w:r w:rsidR="00B61B55">
              <w:rPr>
                <w:rFonts w:ascii="Arial" w:hAnsi="Arial" w:cs="Arial"/>
              </w:rPr>
              <w:t xml:space="preserve"> of complex data sets</w:t>
            </w:r>
            <w:r w:rsidR="005F4C0E">
              <w:rPr>
                <w:rFonts w:ascii="Arial" w:hAnsi="Arial" w:cs="Arial"/>
              </w:rPr>
              <w:t>.</w:t>
            </w:r>
          </w:p>
          <w:p w:rsidR="00FD4B3F" w:rsidRPr="007D19C0" w:rsidRDefault="00FD4B3F" w:rsidP="00773C57">
            <w:pPr>
              <w:pStyle w:val="ListParagraph"/>
              <w:numPr>
                <w:ilvl w:val="0"/>
                <w:numId w:val="6"/>
              </w:numPr>
              <w:spacing w:after="0" w:line="240" w:lineRule="auto"/>
              <w:ind w:left="360"/>
              <w:contextualSpacing w:val="0"/>
              <w:rPr>
                <w:rFonts w:ascii="Arial" w:hAnsi="Arial" w:cs="Arial"/>
              </w:rPr>
            </w:pPr>
            <w:r>
              <w:rPr>
                <w:rFonts w:ascii="Arial" w:hAnsi="Arial" w:cs="Arial"/>
              </w:rPr>
              <w:t>Experience in using, mapping and analysing geospatial information</w:t>
            </w:r>
            <w:r w:rsidR="005F4C0E">
              <w:rPr>
                <w:rFonts w:ascii="Arial" w:hAnsi="Arial" w:cs="Arial"/>
              </w:rPr>
              <w:t>.</w:t>
            </w:r>
          </w:p>
          <w:p w:rsidR="00773C57" w:rsidRDefault="00773C57" w:rsidP="00773C57">
            <w:pPr>
              <w:pStyle w:val="ListParagraph"/>
              <w:numPr>
                <w:ilvl w:val="0"/>
                <w:numId w:val="6"/>
              </w:numPr>
              <w:spacing w:after="0" w:line="240" w:lineRule="auto"/>
              <w:ind w:left="360"/>
              <w:contextualSpacing w:val="0"/>
              <w:rPr>
                <w:rFonts w:ascii="Arial" w:hAnsi="Arial" w:cs="Arial"/>
              </w:rPr>
            </w:pPr>
            <w:r w:rsidRPr="007D19C0">
              <w:rPr>
                <w:rFonts w:ascii="Arial" w:hAnsi="Arial" w:cs="Arial"/>
              </w:rPr>
              <w:t>Experienced in the use of IT for data analysis and presentation (e.g. Excel, SPSS)</w:t>
            </w:r>
          </w:p>
          <w:p w:rsidR="00433B78" w:rsidRPr="007D19C0" w:rsidRDefault="00433B78" w:rsidP="00773C57">
            <w:pPr>
              <w:pStyle w:val="ListParagraph"/>
              <w:numPr>
                <w:ilvl w:val="0"/>
                <w:numId w:val="6"/>
              </w:numPr>
              <w:spacing w:after="0" w:line="240" w:lineRule="auto"/>
              <w:ind w:left="360"/>
              <w:contextualSpacing w:val="0"/>
              <w:rPr>
                <w:rFonts w:ascii="Arial" w:hAnsi="Arial" w:cs="Arial"/>
              </w:rPr>
            </w:pPr>
            <w:r>
              <w:rPr>
                <w:rFonts w:ascii="Arial" w:hAnsi="Arial" w:cs="Arial"/>
              </w:rPr>
              <w:t>Experience of engaging with a range of stakeholders, including those at a senior level</w:t>
            </w:r>
          </w:p>
          <w:p w:rsidR="00773C57" w:rsidRPr="007D19C0" w:rsidRDefault="00773C57" w:rsidP="00773C57">
            <w:pPr>
              <w:pStyle w:val="ListParagraph"/>
              <w:numPr>
                <w:ilvl w:val="0"/>
                <w:numId w:val="6"/>
              </w:numPr>
              <w:spacing w:after="0" w:line="240" w:lineRule="auto"/>
              <w:ind w:left="360"/>
              <w:contextualSpacing w:val="0"/>
              <w:rPr>
                <w:rFonts w:ascii="Arial" w:hAnsi="Arial" w:cs="Arial"/>
              </w:rPr>
            </w:pPr>
            <w:r w:rsidRPr="007D19C0">
              <w:rPr>
                <w:rFonts w:ascii="Arial" w:hAnsi="Arial" w:cs="Arial"/>
              </w:rPr>
              <w:t>Experience of conducting research projects from design to completion</w:t>
            </w:r>
          </w:p>
          <w:p w:rsidR="00773C57" w:rsidRDefault="00773C57" w:rsidP="00773C57">
            <w:pPr>
              <w:pStyle w:val="ListParagraph"/>
              <w:numPr>
                <w:ilvl w:val="0"/>
                <w:numId w:val="6"/>
              </w:numPr>
              <w:spacing w:after="0" w:line="240" w:lineRule="auto"/>
              <w:ind w:left="360"/>
              <w:contextualSpacing w:val="0"/>
              <w:rPr>
                <w:rFonts w:ascii="Arial" w:hAnsi="Arial" w:cs="Arial"/>
              </w:rPr>
            </w:pPr>
            <w:r w:rsidRPr="007D19C0">
              <w:rPr>
                <w:rFonts w:ascii="Arial" w:hAnsi="Arial" w:cs="Arial"/>
              </w:rPr>
              <w:t xml:space="preserve">Ability to communicate effectively the results of research to a variety of audiences using a variety of dissemination techniques. </w:t>
            </w:r>
          </w:p>
          <w:p w:rsidR="00433B78" w:rsidRPr="007D19C0" w:rsidRDefault="00433B78" w:rsidP="00773C57">
            <w:pPr>
              <w:pStyle w:val="ListParagraph"/>
              <w:numPr>
                <w:ilvl w:val="0"/>
                <w:numId w:val="6"/>
              </w:numPr>
              <w:spacing w:after="0" w:line="240" w:lineRule="auto"/>
              <w:ind w:left="360"/>
              <w:contextualSpacing w:val="0"/>
              <w:rPr>
                <w:rFonts w:ascii="Arial" w:hAnsi="Arial" w:cs="Arial"/>
              </w:rPr>
            </w:pPr>
            <w:r>
              <w:rPr>
                <w:rFonts w:ascii="Arial" w:hAnsi="Arial" w:cs="Arial"/>
              </w:rPr>
              <w:t>Experience of delivering or facilitating training would be advantageous.</w:t>
            </w:r>
          </w:p>
          <w:p w:rsidR="00773C57" w:rsidRPr="007D19C0" w:rsidRDefault="00773C57" w:rsidP="00017896">
            <w:pPr>
              <w:rPr>
                <w:rFonts w:ascii="Arial" w:hAnsi="Arial" w:cs="Arial"/>
                <w:b/>
              </w:rPr>
            </w:pPr>
          </w:p>
          <w:p w:rsidR="00773C57" w:rsidRPr="007D19C0" w:rsidRDefault="00773C57" w:rsidP="00017896">
            <w:pPr>
              <w:ind w:left="-283"/>
              <w:rPr>
                <w:rFonts w:ascii="Arial" w:hAnsi="Arial" w:cs="Arial"/>
                <w:b/>
              </w:rPr>
            </w:pPr>
            <w:r w:rsidRPr="007D19C0">
              <w:rPr>
                <w:rFonts w:ascii="Arial" w:hAnsi="Arial" w:cs="Arial"/>
                <w:b/>
              </w:rPr>
              <w:t>Knowledge:</w:t>
            </w:r>
          </w:p>
          <w:p w:rsidR="00773C57" w:rsidRPr="005F4C0E" w:rsidRDefault="00773C57" w:rsidP="00773C57">
            <w:pPr>
              <w:pStyle w:val="ListParagraph"/>
              <w:numPr>
                <w:ilvl w:val="0"/>
                <w:numId w:val="7"/>
              </w:numPr>
              <w:spacing w:after="0" w:line="240" w:lineRule="auto"/>
              <w:ind w:left="360"/>
              <w:contextualSpacing w:val="0"/>
              <w:rPr>
                <w:rFonts w:ascii="Arial" w:hAnsi="Arial" w:cs="Arial"/>
                <w:b/>
                <w:i/>
              </w:rPr>
            </w:pPr>
            <w:r w:rsidRPr="007D19C0">
              <w:rPr>
                <w:rFonts w:ascii="Arial" w:hAnsi="Arial" w:cs="Arial"/>
              </w:rPr>
              <w:t>Understanding of public s</w:t>
            </w:r>
            <w:r w:rsidR="005F4C0E">
              <w:rPr>
                <w:rFonts w:ascii="Arial" w:hAnsi="Arial" w:cs="Arial"/>
              </w:rPr>
              <w:t>ervice reform issues and policy (at the level of local and national government).</w:t>
            </w:r>
          </w:p>
          <w:p w:rsidR="00773C57" w:rsidRPr="007D19C0" w:rsidRDefault="00773C57" w:rsidP="00773C57">
            <w:pPr>
              <w:pStyle w:val="ListParagraph"/>
              <w:numPr>
                <w:ilvl w:val="0"/>
                <w:numId w:val="7"/>
              </w:numPr>
              <w:spacing w:after="0" w:line="240" w:lineRule="auto"/>
              <w:ind w:left="360"/>
              <w:contextualSpacing w:val="0"/>
              <w:rPr>
                <w:rFonts w:ascii="Arial" w:hAnsi="Arial" w:cs="Arial"/>
              </w:rPr>
            </w:pPr>
            <w:r w:rsidRPr="007D19C0">
              <w:rPr>
                <w:rFonts w:ascii="Arial" w:hAnsi="Arial" w:cs="Arial"/>
              </w:rPr>
              <w:t>Understanding of research methodologies, statistics and the collection, analysis and use of data</w:t>
            </w:r>
            <w:r w:rsidR="005F4C0E">
              <w:rPr>
                <w:rFonts w:ascii="Arial" w:hAnsi="Arial" w:cs="Arial"/>
              </w:rPr>
              <w:t>.</w:t>
            </w:r>
          </w:p>
          <w:p w:rsidR="00773C57" w:rsidRDefault="00773C57" w:rsidP="00773C57">
            <w:pPr>
              <w:pStyle w:val="ListParagraph"/>
              <w:numPr>
                <w:ilvl w:val="0"/>
                <w:numId w:val="7"/>
              </w:numPr>
              <w:spacing w:after="0" w:line="240" w:lineRule="auto"/>
              <w:ind w:left="360"/>
              <w:contextualSpacing w:val="0"/>
              <w:rPr>
                <w:rFonts w:ascii="Arial" w:hAnsi="Arial" w:cs="Arial"/>
              </w:rPr>
            </w:pPr>
            <w:r w:rsidRPr="007D19C0">
              <w:rPr>
                <w:rFonts w:ascii="Arial" w:hAnsi="Arial" w:cs="Arial"/>
              </w:rPr>
              <w:t>Understanding of sophisticated data analytics and visualisation techniques</w:t>
            </w:r>
          </w:p>
          <w:p w:rsidR="00BC0581" w:rsidRDefault="00B61B55" w:rsidP="00BC0581">
            <w:pPr>
              <w:pStyle w:val="ListParagraph"/>
              <w:numPr>
                <w:ilvl w:val="0"/>
                <w:numId w:val="7"/>
              </w:numPr>
              <w:spacing w:after="0" w:line="240" w:lineRule="auto"/>
              <w:ind w:left="360"/>
              <w:contextualSpacing w:val="0"/>
              <w:rPr>
                <w:rFonts w:ascii="Arial" w:hAnsi="Arial" w:cs="Arial"/>
              </w:rPr>
            </w:pPr>
            <w:r>
              <w:rPr>
                <w:rFonts w:ascii="Arial" w:hAnsi="Arial" w:cs="Arial"/>
              </w:rPr>
              <w:t>Knowledge and awareness of confidentiality and information security</w:t>
            </w:r>
          </w:p>
          <w:p w:rsidR="00BC0581" w:rsidRDefault="00BC0581" w:rsidP="00BC0581">
            <w:pPr>
              <w:spacing w:after="0" w:line="240" w:lineRule="auto"/>
              <w:rPr>
                <w:rFonts w:ascii="Arial" w:hAnsi="Arial" w:cs="Arial"/>
              </w:rPr>
            </w:pPr>
          </w:p>
          <w:p w:rsidR="00BC0581" w:rsidRDefault="00BC0581" w:rsidP="00BC0581">
            <w:pPr>
              <w:spacing w:after="0" w:line="240" w:lineRule="auto"/>
              <w:ind w:left="-307"/>
              <w:rPr>
                <w:rFonts w:ascii="Arial" w:hAnsi="Arial" w:cs="Arial"/>
                <w:b/>
              </w:rPr>
            </w:pPr>
            <w:r>
              <w:rPr>
                <w:rFonts w:ascii="Arial" w:hAnsi="Arial" w:cs="Arial"/>
                <w:b/>
              </w:rPr>
              <w:t>General</w:t>
            </w:r>
          </w:p>
          <w:p w:rsidR="00BC0581" w:rsidRDefault="00BC0581" w:rsidP="00BC0581">
            <w:pPr>
              <w:pStyle w:val="ListParagraph"/>
              <w:numPr>
                <w:ilvl w:val="0"/>
                <w:numId w:val="12"/>
              </w:numPr>
              <w:spacing w:after="0" w:line="240" w:lineRule="auto"/>
              <w:rPr>
                <w:rFonts w:ascii="Arial" w:hAnsi="Arial" w:cs="Arial"/>
              </w:rPr>
            </w:pPr>
            <w:r>
              <w:rPr>
                <w:rFonts w:ascii="Arial" w:hAnsi="Arial" w:cs="Arial"/>
              </w:rPr>
              <w:t>The role will involve working at a variety of locations across Greater Manchester, therefore the successful candidate will be required to be flexible and willing to travel across the Greater Manchester area</w:t>
            </w:r>
          </w:p>
          <w:p w:rsidR="0092326D" w:rsidRDefault="00BC0581" w:rsidP="00017896">
            <w:pPr>
              <w:pStyle w:val="ListParagraph"/>
              <w:numPr>
                <w:ilvl w:val="0"/>
                <w:numId w:val="12"/>
              </w:numPr>
              <w:spacing w:after="0" w:line="240" w:lineRule="auto"/>
              <w:rPr>
                <w:rFonts w:ascii="Arial" w:hAnsi="Arial" w:cs="Arial"/>
              </w:rPr>
            </w:pPr>
            <w:r>
              <w:rPr>
                <w:rFonts w:ascii="Arial" w:hAnsi="Arial" w:cs="Arial"/>
              </w:rPr>
              <w:t xml:space="preserve">The role will require the successful candidate to be enhanced DBS checked and Level 3 police vetting (details can be found </w:t>
            </w:r>
            <w:hyperlink r:id="rId5" w:history="1">
              <w:r w:rsidRPr="00BC0581">
                <w:rPr>
                  <w:rStyle w:val="Hyperlink"/>
                  <w:rFonts w:ascii="Arial" w:hAnsi="Arial" w:cs="Arial"/>
                </w:rPr>
                <w:t>here</w:t>
              </w:r>
            </w:hyperlink>
            <w:r>
              <w:rPr>
                <w:rFonts w:ascii="Arial" w:hAnsi="Arial" w:cs="Arial"/>
              </w:rPr>
              <w:t>).</w:t>
            </w:r>
          </w:p>
          <w:p w:rsid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Self-motivation and ability to deal with a demanding workload and deliver consistently to deadlines</w:t>
            </w:r>
          </w:p>
          <w:p w:rsid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Ability to work flexibly and creatively as part of an effective team</w:t>
            </w:r>
          </w:p>
          <w:p w:rsid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Commitment to high standards of customer care and public service</w:t>
            </w:r>
          </w:p>
          <w:p w:rsid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Strong management and leadership skills</w:t>
            </w:r>
          </w:p>
          <w:p w:rsid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Requirement to travel outside the county to attend meetings etc. when requi</w:t>
            </w:r>
            <w:r w:rsidR="0092326D">
              <w:rPr>
                <w:rFonts w:ascii="Arial" w:hAnsi="Arial" w:cs="Arial"/>
              </w:rPr>
              <w:t>red may include overnight stay</w:t>
            </w:r>
          </w:p>
          <w:p w:rsid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Occasional requirement to attend residential training courses</w:t>
            </w:r>
          </w:p>
          <w:p w:rsid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To be willing to work flexibly as occasional evening and weekend working may be required</w:t>
            </w:r>
          </w:p>
          <w:p w:rsidR="00017896" w:rsidRPr="0092326D" w:rsidRDefault="00017896" w:rsidP="00017896">
            <w:pPr>
              <w:pStyle w:val="ListParagraph"/>
              <w:numPr>
                <w:ilvl w:val="0"/>
                <w:numId w:val="12"/>
              </w:numPr>
              <w:spacing w:after="0" w:line="240" w:lineRule="auto"/>
              <w:rPr>
                <w:rFonts w:ascii="Arial" w:hAnsi="Arial" w:cs="Arial"/>
              </w:rPr>
            </w:pPr>
            <w:r w:rsidRPr="0092326D">
              <w:rPr>
                <w:rFonts w:ascii="Arial" w:hAnsi="Arial" w:cs="Arial"/>
              </w:rPr>
              <w:t>Willingness and ability to travel across the county when required, within a reasonable time to meet the role demands (individuals providing their own vehicle for use will be eligible for casual car user rate</w:t>
            </w:r>
          </w:p>
        </w:tc>
      </w:tr>
    </w:tbl>
    <w:p w:rsidR="00773C57" w:rsidRPr="00237C6B" w:rsidRDefault="00773C57" w:rsidP="00773C57">
      <w:pPr>
        <w:pStyle w:val="Body"/>
        <w:ind w:right="261"/>
        <w:jc w:val="both"/>
        <w:rPr>
          <w:rFonts w:eastAsia="Calibri"/>
          <w:b/>
          <w:bCs/>
          <w:i/>
          <w:iCs/>
        </w:rPr>
      </w:pPr>
    </w:p>
    <w:tbl>
      <w:tblPr>
        <w:tblW w:w="10349"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49"/>
      </w:tblGrid>
      <w:tr w:rsidR="00773C57" w:rsidRPr="00237C6B" w:rsidTr="00017896">
        <w:trPr>
          <w:trHeight w:val="180"/>
        </w:trPr>
        <w:tc>
          <w:tcPr>
            <w:tcW w:w="10349"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773C57" w:rsidRPr="00237C6B" w:rsidRDefault="00773C57" w:rsidP="00017896">
            <w:pPr>
              <w:pStyle w:val="Body"/>
              <w:ind w:right="261"/>
              <w:jc w:val="both"/>
            </w:pPr>
            <w:r w:rsidRPr="00237C6B">
              <w:rPr>
                <w:rFonts w:eastAsia="Calibri"/>
                <w:b/>
                <w:bCs/>
                <w:color w:val="FFFFFF"/>
                <w:u w:color="FFFFFF"/>
              </w:rPr>
              <w:t>CONTEXT</w:t>
            </w:r>
          </w:p>
        </w:tc>
      </w:tr>
      <w:tr w:rsidR="00773C57" w:rsidRPr="00237C6B" w:rsidTr="00766C52">
        <w:trPr>
          <w:trHeight w:val="3601"/>
        </w:trPr>
        <w:tc>
          <w:tcPr>
            <w:tcW w:w="10349" w:type="dxa"/>
            <w:tcBorders>
              <w:top w:val="nil"/>
              <w:left w:val="single" w:sz="6" w:space="0" w:color="000000"/>
              <w:bottom w:val="single" w:sz="4" w:space="0" w:color="auto"/>
              <w:right w:val="single" w:sz="6" w:space="0" w:color="000000"/>
            </w:tcBorders>
            <w:shd w:val="clear" w:color="auto" w:fill="auto"/>
            <w:tcMar>
              <w:top w:w="80" w:type="dxa"/>
              <w:left w:w="363" w:type="dxa"/>
              <w:bottom w:w="80" w:type="dxa"/>
              <w:right w:w="80" w:type="dxa"/>
            </w:tcMar>
          </w:tcPr>
          <w:p w:rsidR="00BC0581" w:rsidRDefault="00BC0581" w:rsidP="00BC0581">
            <w:pPr>
              <w:spacing w:after="0" w:line="240" w:lineRule="auto"/>
              <w:textAlignment w:val="baseline"/>
              <w:rPr>
                <w:rFonts w:ascii="Arial" w:hAnsi="Arial"/>
                <w:color w:val="000000" w:themeColor="text1"/>
                <w:kern w:val="24"/>
              </w:rPr>
            </w:pPr>
            <w:r>
              <w:rPr>
                <w:rFonts w:ascii="Arial" w:hAnsi="Arial"/>
                <w:color w:val="000000" w:themeColor="text1"/>
                <w:kern w:val="24"/>
              </w:rPr>
              <w:t xml:space="preserve">Over the past two years Greater Manchester has seen a significant rise in the number of serious violent crimes committed in the city-region.  In response to this, the Government has provided Greater Manchester Police and the Police and Crime Commissioner with funding to attempt to tackle the problem and provide effective interventions to resolve the underlying issues that can lead to serious violent crime.  </w:t>
            </w:r>
          </w:p>
          <w:p w:rsidR="00BC0581" w:rsidRDefault="00BC0581" w:rsidP="00BC0581">
            <w:pPr>
              <w:spacing w:after="0" w:line="240" w:lineRule="auto"/>
              <w:textAlignment w:val="baseline"/>
              <w:rPr>
                <w:rFonts w:ascii="Arial" w:hAnsi="Arial"/>
                <w:color w:val="000000" w:themeColor="text1"/>
                <w:kern w:val="24"/>
              </w:rPr>
            </w:pPr>
          </w:p>
          <w:p w:rsidR="00BC0581" w:rsidRDefault="00BC0581" w:rsidP="00BC0581">
            <w:pPr>
              <w:spacing w:after="0" w:line="240" w:lineRule="auto"/>
              <w:textAlignment w:val="baseline"/>
              <w:rPr>
                <w:rFonts w:ascii="Arial" w:hAnsi="Arial"/>
                <w:color w:val="000000" w:themeColor="text1"/>
                <w:kern w:val="24"/>
              </w:rPr>
            </w:pPr>
            <w:r>
              <w:rPr>
                <w:rFonts w:ascii="Arial" w:hAnsi="Arial"/>
                <w:color w:val="000000" w:themeColor="text1"/>
                <w:kern w:val="24"/>
              </w:rPr>
              <w:t xml:space="preserve">Other areas of the UK have successfully implemented a public health approach to serious violence.  This involves taking a more holistic and long term view of the underlying causes that can result in serious violent crime as well as other harmful behaviours.  </w:t>
            </w:r>
          </w:p>
          <w:p w:rsidR="00BC0581" w:rsidRDefault="00BC0581" w:rsidP="00BC0581">
            <w:pPr>
              <w:spacing w:after="0" w:line="240" w:lineRule="auto"/>
              <w:textAlignment w:val="baseline"/>
              <w:rPr>
                <w:rFonts w:ascii="Arial" w:hAnsi="Arial"/>
                <w:color w:val="000000" w:themeColor="text1"/>
                <w:kern w:val="24"/>
              </w:rPr>
            </w:pPr>
          </w:p>
          <w:p w:rsidR="00BC0581" w:rsidRDefault="00BC0581" w:rsidP="00BC0581">
            <w:pPr>
              <w:spacing w:after="0" w:line="240" w:lineRule="auto"/>
              <w:textAlignment w:val="baseline"/>
              <w:rPr>
                <w:rFonts w:ascii="Arial" w:hAnsi="Arial"/>
                <w:color w:val="000000" w:themeColor="text1"/>
                <w:kern w:val="24"/>
              </w:rPr>
            </w:pPr>
            <w:r>
              <w:rPr>
                <w:rFonts w:ascii="Arial" w:hAnsi="Arial"/>
                <w:color w:val="000000" w:themeColor="text1"/>
                <w:kern w:val="24"/>
              </w:rPr>
              <w:t xml:space="preserve">The Greater Manchester </w:t>
            </w:r>
            <w:r>
              <w:rPr>
                <w:rFonts w:ascii="Arial" w:hAnsi="Arial" w:cs="Arial"/>
                <w:bdr w:val="none" w:sz="0" w:space="0" w:color="auto" w:frame="1"/>
              </w:rPr>
              <w:t>Violence Reduction Partnership will have responsibility to understand the issue of serious violent crime in the city-region and implement policy to prevent and tackle the issue.</w:t>
            </w:r>
          </w:p>
          <w:p w:rsidR="00BC0581" w:rsidRDefault="00BC0581" w:rsidP="00BC0581">
            <w:pPr>
              <w:spacing w:after="0" w:line="240" w:lineRule="auto"/>
              <w:textAlignment w:val="baseline"/>
              <w:rPr>
                <w:rFonts w:ascii="Arial" w:hAnsi="Arial"/>
                <w:color w:val="000000" w:themeColor="text1"/>
                <w:kern w:val="24"/>
              </w:rPr>
            </w:pPr>
          </w:p>
          <w:p w:rsidR="00BC0581" w:rsidRDefault="00BC0581" w:rsidP="00BC0581">
            <w:pPr>
              <w:spacing w:after="0" w:line="240" w:lineRule="auto"/>
              <w:textAlignment w:val="baseline"/>
            </w:pPr>
            <w:r>
              <w:rPr>
                <w:rFonts w:ascii="Arial" w:hAnsi="Arial"/>
                <w:color w:val="000000" w:themeColor="text1"/>
                <w:kern w:val="24"/>
              </w:rPr>
              <w:t xml:space="preserve">Greater Manchester are trying to reform how public services are structured and ran.  More details can be found at </w:t>
            </w:r>
            <w:r>
              <w:rPr>
                <w:color w:val="1F497D"/>
              </w:rPr>
              <w:t xml:space="preserve">hyperlinking </w:t>
            </w:r>
            <w:hyperlink r:id="rId6" w:history="1">
              <w:r>
                <w:rPr>
                  <w:rStyle w:val="Hyperlink"/>
                </w:rPr>
                <w:t>https://www.greatermanchester-ca.gov.uk/media/1676/greater-manchester-model.pdf</w:t>
              </w:r>
            </w:hyperlink>
            <w:r>
              <w:t xml:space="preserve"> </w:t>
            </w:r>
          </w:p>
          <w:p w:rsidR="00BC0581" w:rsidRDefault="00BC0581" w:rsidP="00BC0581">
            <w:pPr>
              <w:spacing w:after="0" w:line="240" w:lineRule="auto"/>
              <w:textAlignment w:val="baseline"/>
            </w:pPr>
          </w:p>
          <w:p w:rsidR="00BC0581" w:rsidRDefault="00BC0581" w:rsidP="00BC0581">
            <w:pPr>
              <w:spacing w:after="0" w:line="240" w:lineRule="auto"/>
              <w:textAlignment w:val="baseline"/>
              <w:rPr>
                <w:rFonts w:ascii="Arial" w:hAnsi="Arial"/>
                <w:color w:val="000000" w:themeColor="text1"/>
                <w:kern w:val="24"/>
              </w:rPr>
            </w:pPr>
            <w:r>
              <w:rPr>
                <w:rFonts w:ascii="Arial" w:hAnsi="Arial"/>
                <w:color w:val="000000" w:themeColor="text1"/>
                <w:kern w:val="24"/>
              </w:rPr>
              <w:t>Greater Manchester reform principles include:</w:t>
            </w:r>
          </w:p>
          <w:p w:rsidR="00BC0581" w:rsidRDefault="00BC0581" w:rsidP="00BC0581">
            <w:pPr>
              <w:pStyle w:val="ListParagraph"/>
              <w:numPr>
                <w:ilvl w:val="0"/>
                <w:numId w:val="11"/>
              </w:numPr>
              <w:spacing w:after="0" w:line="240" w:lineRule="auto"/>
              <w:textAlignment w:val="baseline"/>
              <w:rPr>
                <w:rFonts w:eastAsia="Times New Roman"/>
              </w:rPr>
            </w:pPr>
            <w:r>
              <w:rPr>
                <w:rFonts w:ascii="Arial" w:hAnsi="Arial"/>
                <w:color w:val="000000" w:themeColor="text1"/>
                <w:kern w:val="24"/>
              </w:rPr>
              <w:t xml:space="preserve">A </w:t>
            </w:r>
            <w:r>
              <w:rPr>
                <w:rFonts w:ascii="Arial" w:hAnsi="Arial"/>
                <w:b/>
                <w:bCs/>
                <w:color w:val="000000" w:themeColor="text1"/>
                <w:kern w:val="24"/>
              </w:rPr>
              <w:t>new relationship</w:t>
            </w:r>
            <w:r>
              <w:rPr>
                <w:rFonts w:ascii="Arial" w:hAnsi="Arial"/>
                <w:color w:val="000000" w:themeColor="text1"/>
                <w:kern w:val="24"/>
              </w:rPr>
              <w:t xml:space="preserve"> between public services and citizens, communities and businesses that enables shared decision making, democratic accountability and voice, genuine co-production and joint delivery of services. Do with, not to.</w:t>
            </w:r>
          </w:p>
          <w:p w:rsidR="00BC0581" w:rsidRDefault="00BC0581" w:rsidP="00BC0581">
            <w:pPr>
              <w:pStyle w:val="ListParagraph"/>
              <w:numPr>
                <w:ilvl w:val="0"/>
                <w:numId w:val="11"/>
              </w:numPr>
              <w:spacing w:after="0" w:line="240" w:lineRule="auto"/>
              <w:textAlignment w:val="baseline"/>
              <w:rPr>
                <w:rFonts w:eastAsia="Times New Roman"/>
              </w:rPr>
            </w:pPr>
            <w:r>
              <w:rPr>
                <w:rFonts w:ascii="Arial" w:hAnsi="Arial"/>
                <w:color w:val="000000" w:themeColor="text1"/>
                <w:kern w:val="24"/>
              </w:rPr>
              <w:t xml:space="preserve">An </w:t>
            </w:r>
            <w:r>
              <w:rPr>
                <w:rFonts w:ascii="Arial" w:hAnsi="Arial"/>
                <w:b/>
                <w:bCs/>
                <w:color w:val="000000" w:themeColor="text1"/>
                <w:kern w:val="24"/>
              </w:rPr>
              <w:t>asset based approach</w:t>
            </w:r>
            <w:r>
              <w:rPr>
                <w:rFonts w:ascii="Arial" w:hAnsi="Arial"/>
                <w:color w:val="000000" w:themeColor="text1"/>
                <w:kern w:val="24"/>
              </w:rPr>
              <w:t xml:space="preserve"> that recognises and builds on the strengths of individuals, families and our communities rather than focussing on the deficits.</w:t>
            </w:r>
          </w:p>
          <w:p w:rsidR="00BC0581" w:rsidRDefault="00BC0581" w:rsidP="00BC0581">
            <w:pPr>
              <w:pStyle w:val="ListParagraph"/>
              <w:numPr>
                <w:ilvl w:val="0"/>
                <w:numId w:val="11"/>
              </w:numPr>
              <w:spacing w:after="0" w:line="240" w:lineRule="auto"/>
              <w:textAlignment w:val="baseline"/>
              <w:rPr>
                <w:rFonts w:eastAsia="Times New Roman"/>
              </w:rPr>
            </w:pPr>
            <w:r>
              <w:rPr>
                <w:rFonts w:ascii="Arial" w:hAnsi="Arial"/>
                <w:b/>
                <w:bCs/>
                <w:color w:val="000000" w:themeColor="text1"/>
                <w:kern w:val="24"/>
              </w:rPr>
              <w:t xml:space="preserve">Behaviour change </w:t>
            </w:r>
            <w:r>
              <w:rPr>
                <w:rFonts w:ascii="Arial" w:hAnsi="Arial"/>
                <w:color w:val="000000" w:themeColor="text1"/>
                <w:kern w:val="24"/>
              </w:rPr>
              <w:t xml:space="preserve">in our communities that builds independence and supports residents to be in control </w:t>
            </w:r>
          </w:p>
          <w:p w:rsidR="00BC0581" w:rsidRDefault="00BC0581" w:rsidP="00BC0581">
            <w:pPr>
              <w:pStyle w:val="ListParagraph"/>
              <w:numPr>
                <w:ilvl w:val="0"/>
                <w:numId w:val="11"/>
              </w:numPr>
              <w:spacing w:after="0" w:line="240" w:lineRule="auto"/>
              <w:textAlignment w:val="baseline"/>
              <w:rPr>
                <w:rFonts w:eastAsia="Times New Roman"/>
              </w:rPr>
            </w:pPr>
            <w:r>
              <w:rPr>
                <w:rFonts w:ascii="Arial" w:hAnsi="Arial"/>
                <w:color w:val="000000" w:themeColor="text1"/>
                <w:kern w:val="24"/>
              </w:rPr>
              <w:t xml:space="preserve">A </w:t>
            </w:r>
            <w:r>
              <w:rPr>
                <w:rFonts w:ascii="Arial" w:hAnsi="Arial"/>
                <w:b/>
                <w:bCs/>
                <w:color w:val="000000" w:themeColor="text1"/>
                <w:kern w:val="24"/>
              </w:rPr>
              <w:t>place-based approach that redefines services</w:t>
            </w:r>
            <w:r>
              <w:rPr>
                <w:rFonts w:ascii="Arial" w:hAnsi="Arial"/>
                <w:color w:val="000000" w:themeColor="text1"/>
                <w:kern w:val="24"/>
              </w:rPr>
              <w:t xml:space="preserve"> and places individuals, families, communities at the heart  </w:t>
            </w:r>
          </w:p>
          <w:p w:rsidR="00BC0581" w:rsidRDefault="00BC0581" w:rsidP="00BC0581">
            <w:pPr>
              <w:pStyle w:val="ListParagraph"/>
              <w:numPr>
                <w:ilvl w:val="0"/>
                <w:numId w:val="11"/>
              </w:numPr>
              <w:spacing w:after="0" w:line="240" w:lineRule="auto"/>
              <w:textAlignment w:val="baseline"/>
              <w:rPr>
                <w:rFonts w:eastAsia="Times New Roman"/>
              </w:rPr>
            </w:pPr>
            <w:r>
              <w:rPr>
                <w:rFonts w:ascii="Arial" w:hAnsi="Arial"/>
                <w:color w:val="000000" w:themeColor="text1"/>
                <w:kern w:val="24"/>
              </w:rPr>
              <w:t xml:space="preserve">A stronger prioritisation of </w:t>
            </w:r>
            <w:r>
              <w:rPr>
                <w:rFonts w:ascii="Arial" w:hAnsi="Arial"/>
                <w:b/>
                <w:bCs/>
                <w:color w:val="000000" w:themeColor="text1"/>
                <w:kern w:val="24"/>
              </w:rPr>
              <w:t>wellbeing, prevention and early intervention</w:t>
            </w:r>
          </w:p>
          <w:p w:rsidR="00BC0581" w:rsidRDefault="00BC0581" w:rsidP="00BC0581">
            <w:pPr>
              <w:pStyle w:val="ListParagraph"/>
              <w:numPr>
                <w:ilvl w:val="0"/>
                <w:numId w:val="11"/>
              </w:numPr>
              <w:spacing w:after="0" w:line="240" w:lineRule="auto"/>
              <w:textAlignment w:val="baseline"/>
              <w:rPr>
                <w:rFonts w:eastAsia="Times New Roman"/>
              </w:rPr>
            </w:pPr>
            <w:r>
              <w:rPr>
                <w:rFonts w:ascii="Arial" w:hAnsi="Arial"/>
                <w:color w:val="000000" w:themeColor="text1"/>
                <w:kern w:val="24"/>
              </w:rPr>
              <w:t xml:space="preserve">An </w:t>
            </w:r>
            <w:r>
              <w:rPr>
                <w:rFonts w:ascii="Arial" w:hAnsi="Arial"/>
                <w:b/>
                <w:bCs/>
                <w:color w:val="000000" w:themeColor="text1"/>
                <w:kern w:val="24"/>
              </w:rPr>
              <w:t>evidence led</w:t>
            </w:r>
            <w:r>
              <w:rPr>
                <w:rFonts w:ascii="Arial" w:hAnsi="Arial"/>
                <w:color w:val="000000" w:themeColor="text1"/>
                <w:kern w:val="24"/>
              </w:rPr>
              <w:t xml:space="preserve"> understanding of risk/impact to ensure the right intervention at the right time</w:t>
            </w:r>
          </w:p>
          <w:p w:rsidR="006242AE" w:rsidRPr="00BC0581" w:rsidRDefault="00BC0581" w:rsidP="00BC0581">
            <w:pPr>
              <w:pStyle w:val="ListParagraph"/>
              <w:numPr>
                <w:ilvl w:val="0"/>
                <w:numId w:val="11"/>
              </w:numPr>
              <w:spacing w:after="0" w:line="240" w:lineRule="auto"/>
              <w:textAlignment w:val="baseline"/>
              <w:rPr>
                <w:rFonts w:eastAsia="Times New Roman"/>
              </w:rPr>
            </w:pPr>
            <w:r>
              <w:rPr>
                <w:rFonts w:ascii="Arial" w:eastAsia="Gulim" w:hAnsi="Arial"/>
                <w:color w:val="000000" w:themeColor="text1"/>
                <w:kern w:val="24"/>
              </w:rPr>
              <w:t xml:space="preserve">An approach that supports the development of </w:t>
            </w:r>
            <w:r>
              <w:rPr>
                <w:rFonts w:ascii="Arial" w:eastAsia="Gulim" w:hAnsi="Arial"/>
                <w:b/>
                <w:bCs/>
                <w:color w:val="000000" w:themeColor="text1"/>
                <w:kern w:val="24"/>
              </w:rPr>
              <w:t>new investment and resourcing models</w:t>
            </w:r>
            <w:r>
              <w:rPr>
                <w:rFonts w:ascii="Arial" w:eastAsia="Gulim" w:hAnsi="Arial"/>
                <w:color w:val="000000" w:themeColor="text1"/>
                <w:kern w:val="24"/>
              </w:rPr>
              <w:t>, enabling collaboration with a wide range of organisations.</w:t>
            </w:r>
            <w:r w:rsidR="00766C52" w:rsidRPr="00766C52">
              <w:rPr>
                <w:noProof/>
                <w:lang w:eastAsia="en-GB"/>
              </w:rPr>
              <mc:AlternateContent>
                <mc:Choice Requires="wps">
                  <w:drawing>
                    <wp:anchor distT="0" distB="0" distL="114300" distR="114300" simplePos="0" relativeHeight="251660288" behindDoc="0" locked="0" layoutInCell="1" allowOverlap="1" wp14:anchorId="1E4C2606" wp14:editId="6A5B88B2">
                      <wp:simplePos x="0" y="0"/>
                      <wp:positionH relativeFrom="column">
                        <wp:posOffset>40640</wp:posOffset>
                      </wp:positionH>
                      <wp:positionV relativeFrom="paragraph">
                        <wp:posOffset>4133850</wp:posOffset>
                      </wp:positionV>
                      <wp:extent cx="8401050" cy="333375"/>
                      <wp:effectExtent l="19050" t="19050" r="19050" b="28575"/>
                      <wp:wrapNone/>
                      <wp:docPr id="204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333375"/>
                              </a:xfrm>
                              <a:prstGeom prst="rect">
                                <a:avLst/>
                              </a:prstGeom>
                              <a:noFill/>
                              <a:ln w="28575">
                                <a:solidFill>
                                  <a:schemeClr val="bg2"/>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rect w14:anchorId="42B8A504" id="Rectangle 8" o:spid="_x0000_s1026" style="position:absolute;margin-left:3.2pt;margin-top:325.5pt;width:661.5pt;height:26.25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" filled="f" fillcolor="#4f81bd [3204]" strokecolor="#eeece1 [3214]" strokeweight="2.25pt">
                      <v:shadow color="#eeece1 [3214]"/>
                    </v:rect>
                  </w:pict>
                </mc:Fallback>
              </mc:AlternateContent>
            </w:r>
          </w:p>
        </w:tc>
      </w:tr>
    </w:tbl>
    <w:p w:rsidR="00017896" w:rsidRDefault="00017896" w:rsidP="00766C52"/>
    <w:p w:rsidR="00017896" w:rsidRDefault="00017896" w:rsidP="00766C52"/>
    <w:p w:rsidR="004E7C55" w:rsidRPr="0058655A" w:rsidRDefault="004E7C55" w:rsidP="004E7C55">
      <w:pPr>
        <w:pBdr>
          <w:bottom w:val="nil"/>
        </w:pBdr>
        <w:shd w:val="clear" w:color="auto" w:fill="FFFFFF"/>
        <w:jc w:val="both"/>
        <w:rPr>
          <w:rFonts w:ascii="Arial" w:hAnsi="Arial" w:cs="Arial"/>
          <w:color w:val="595959"/>
        </w:rPr>
      </w:pPr>
      <w:r w:rsidRPr="0058655A">
        <w:rPr>
          <w:rFonts w:ascii="Arial" w:hAnsi="Arial" w:cs="Arial"/>
          <w:b/>
          <w:color w:val="595959"/>
        </w:rPr>
        <w:t>Corporate Duties</w:t>
      </w:r>
    </w:p>
    <w:p w:rsidR="004E7C55" w:rsidRPr="0058655A" w:rsidRDefault="004E7C55" w:rsidP="004E7C55">
      <w:pPr>
        <w:pStyle w:val="BodyText"/>
        <w:widowControl w:val="0"/>
        <w:tabs>
          <w:tab w:val="left" w:pos="-720"/>
        </w:tabs>
        <w:suppressAutoHyphens/>
        <w:rPr>
          <w:rFonts w:cs="Arial"/>
          <w:color w:val="595959"/>
          <w:sz w:val="22"/>
          <w:szCs w:val="22"/>
        </w:rPr>
      </w:pPr>
    </w:p>
    <w:p w:rsidR="004E7C55" w:rsidRPr="0058655A" w:rsidRDefault="004E7C55" w:rsidP="004E7C55">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rsidR="004E7C55" w:rsidRPr="0058655A" w:rsidRDefault="004E7C55" w:rsidP="004E7C55">
      <w:pPr>
        <w:pStyle w:val="BodyText"/>
        <w:widowControl w:val="0"/>
        <w:tabs>
          <w:tab w:val="left" w:pos="-720"/>
        </w:tabs>
        <w:suppressAutoHyphens/>
        <w:rPr>
          <w:rFonts w:cs="Arial"/>
          <w:color w:val="595959"/>
          <w:sz w:val="22"/>
          <w:szCs w:val="22"/>
        </w:rPr>
      </w:pPr>
    </w:p>
    <w:p w:rsidR="004E7C55" w:rsidRPr="0058655A" w:rsidRDefault="004E7C55" w:rsidP="004E7C55">
      <w:pPr>
        <w:widowControl w:val="0"/>
        <w:tabs>
          <w:tab w:val="left" w:pos="-720"/>
        </w:tabs>
        <w:suppressAutoHyphens/>
        <w:jc w:val="both"/>
        <w:rPr>
          <w:rFonts w:ascii="Arial" w:hAnsi="Arial" w:cs="Arial"/>
          <w:color w:val="595959"/>
        </w:rPr>
      </w:pPr>
      <w:r w:rsidRPr="0058655A">
        <w:rPr>
          <w:rFonts w:ascii="Arial" w:hAnsi="Arial" w:cs="Arial"/>
          <w:color w:val="595959"/>
        </w:rPr>
        <w:t>Safeguard at all times confidentiality of information relating to staff and pensioners.</w:t>
      </w:r>
    </w:p>
    <w:p w:rsidR="004E7C55" w:rsidRPr="0058655A" w:rsidRDefault="004E7C55" w:rsidP="004E7C55">
      <w:pPr>
        <w:widowControl w:val="0"/>
        <w:tabs>
          <w:tab w:val="left" w:pos="-720"/>
        </w:tabs>
        <w:suppressAutoHyphens/>
        <w:jc w:val="both"/>
        <w:rPr>
          <w:rFonts w:ascii="Arial" w:hAnsi="Arial" w:cs="Arial"/>
          <w:color w:val="595959"/>
        </w:rPr>
      </w:pPr>
      <w:r w:rsidRPr="0058655A">
        <w:rPr>
          <w:rFonts w:ascii="Arial" w:hAnsi="Arial" w:cs="Arial"/>
          <w:color w:val="595959"/>
        </w:rPr>
        <w:t>Refrain from smoking in any areas of Service premises.</w:t>
      </w:r>
    </w:p>
    <w:p w:rsidR="004E7C55" w:rsidRPr="0058655A" w:rsidRDefault="004E7C55" w:rsidP="004E7C55">
      <w:pPr>
        <w:widowControl w:val="0"/>
        <w:tabs>
          <w:tab w:val="left" w:pos="-720"/>
        </w:tabs>
        <w:suppressAutoHyphens/>
        <w:jc w:val="both"/>
        <w:rPr>
          <w:rFonts w:ascii="Arial" w:hAnsi="Arial" w:cs="Arial"/>
          <w:color w:val="595959"/>
        </w:rPr>
      </w:pPr>
      <w:r w:rsidRPr="0058655A">
        <w:rPr>
          <w:rFonts w:ascii="Arial" w:hAnsi="Arial" w:cs="Arial"/>
          <w:color w:val="595959"/>
        </w:rPr>
        <w:t>Behave in a manner that ensures the security of property and resources.</w:t>
      </w:r>
    </w:p>
    <w:p w:rsidR="004E7C55" w:rsidRPr="0058655A" w:rsidRDefault="004E7C55" w:rsidP="004E7C55">
      <w:pPr>
        <w:widowControl w:val="0"/>
        <w:tabs>
          <w:tab w:val="left" w:pos="-720"/>
        </w:tabs>
        <w:suppressAutoHyphens/>
        <w:jc w:val="both"/>
        <w:rPr>
          <w:rFonts w:ascii="Arial" w:hAnsi="Arial" w:cs="Arial"/>
          <w:color w:val="595959"/>
        </w:rPr>
      </w:pPr>
      <w:r w:rsidRPr="0058655A">
        <w:rPr>
          <w:rFonts w:ascii="Arial" w:hAnsi="Arial" w:cs="Arial"/>
          <w:color w:val="595959"/>
        </w:rPr>
        <w:t>Abide by all relevant Service Policies and Procedures.</w:t>
      </w:r>
    </w:p>
    <w:p w:rsidR="004E7C55" w:rsidRPr="0058655A" w:rsidRDefault="004E7C55" w:rsidP="004E7C55">
      <w:pPr>
        <w:pStyle w:val="ListParagraph"/>
        <w:ind w:left="0"/>
        <w:jc w:val="both"/>
        <w:rPr>
          <w:color w:val="595959"/>
        </w:rPr>
      </w:pPr>
    </w:p>
    <w:p w:rsidR="004E7C55" w:rsidRPr="0058655A" w:rsidRDefault="004E7C55" w:rsidP="004E7C55">
      <w:pPr>
        <w:tabs>
          <w:tab w:val="left" w:pos="1134"/>
        </w:tabs>
        <w:contextualSpacing/>
        <w:jc w:val="both"/>
        <w:rPr>
          <w:rFonts w:ascii="Arial" w:hAnsi="Arial" w:cs="Arial"/>
          <w:color w:val="595959"/>
        </w:rPr>
      </w:pPr>
      <w:r w:rsidRPr="0058655A">
        <w:rPr>
          <w:rFonts w:ascii="Arial" w:hAnsi="Arial" w:cs="Arial"/>
          <w:b/>
          <w:color w:val="595959"/>
        </w:rPr>
        <w:t xml:space="preserve">Records Management/ Data Protection - </w:t>
      </w:r>
      <w:r w:rsidRPr="0058655A">
        <w:rPr>
          <w:rFonts w:ascii="Arial" w:hAnsi="Arial" w:cs="Arial"/>
          <w:color w:val="595959"/>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4E7C55" w:rsidRPr="0058655A" w:rsidRDefault="004E7C55" w:rsidP="004E7C55">
      <w:pPr>
        <w:pStyle w:val="BodyTextIndent3"/>
        <w:tabs>
          <w:tab w:val="left" w:pos="1134"/>
        </w:tabs>
        <w:spacing w:after="0"/>
        <w:ind w:left="0"/>
        <w:contextualSpacing/>
        <w:jc w:val="both"/>
        <w:rPr>
          <w:rFonts w:ascii="Arial" w:hAnsi="Arial" w:cs="Arial"/>
          <w:color w:val="595959"/>
          <w:sz w:val="22"/>
          <w:szCs w:val="22"/>
        </w:rPr>
      </w:pPr>
    </w:p>
    <w:p w:rsidR="004E7C55" w:rsidRPr="0058655A" w:rsidRDefault="004E7C55" w:rsidP="004E7C55">
      <w:pPr>
        <w:tabs>
          <w:tab w:val="left" w:pos="1134"/>
        </w:tabs>
        <w:contextualSpacing/>
        <w:jc w:val="both"/>
        <w:rPr>
          <w:rFonts w:ascii="Arial" w:hAnsi="Arial" w:cs="Arial"/>
          <w:color w:val="595959"/>
        </w:rPr>
      </w:pPr>
      <w:r w:rsidRPr="0058655A">
        <w:rPr>
          <w:rFonts w:ascii="Arial" w:hAnsi="Arial" w:cs="Arial"/>
          <w:b/>
          <w:color w:val="595959"/>
        </w:rPr>
        <w:t xml:space="preserve">Confidentiality and Information Security - </w:t>
      </w:r>
      <w:r w:rsidRPr="0058655A">
        <w:rPr>
          <w:rFonts w:ascii="Arial" w:hAnsi="Arial" w:cs="Arial"/>
          <w:color w:val="595959"/>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4E7C55" w:rsidRPr="0058655A" w:rsidRDefault="004E7C55" w:rsidP="004E7C55">
      <w:pPr>
        <w:contextualSpacing/>
        <w:jc w:val="both"/>
        <w:rPr>
          <w:rFonts w:ascii="Arial" w:hAnsi="Arial" w:cs="Arial"/>
          <w:color w:val="595959"/>
        </w:rPr>
      </w:pPr>
      <w:r w:rsidRPr="0058655A">
        <w:rPr>
          <w:rFonts w:ascii="Arial" w:hAnsi="Arial" w:cs="Arial"/>
          <w:color w:val="595959"/>
        </w:rPr>
        <w:t xml:space="preserve"> </w:t>
      </w:r>
    </w:p>
    <w:p w:rsidR="004E7C55" w:rsidRPr="0058655A" w:rsidRDefault="004E7C55" w:rsidP="004E7C55">
      <w:pPr>
        <w:contextualSpacing/>
        <w:jc w:val="both"/>
        <w:rPr>
          <w:rFonts w:ascii="Arial" w:hAnsi="Arial" w:cs="Arial"/>
          <w:color w:val="595959"/>
        </w:rPr>
      </w:pPr>
      <w:r w:rsidRPr="0058655A">
        <w:rPr>
          <w:rFonts w:ascii="Arial" w:hAnsi="Arial" w:cs="Arial"/>
          <w:b/>
          <w:color w:val="595959"/>
        </w:rPr>
        <w:t xml:space="preserve">Data Quality - </w:t>
      </w:r>
      <w:r w:rsidRPr="0058655A">
        <w:rPr>
          <w:rFonts w:ascii="Arial" w:hAnsi="Arial" w:cs="Arial"/>
          <w:color w:val="595959"/>
        </w:rPr>
        <w:t>All staff are personally responsible</w:t>
      </w:r>
      <w:r w:rsidRPr="0058655A">
        <w:rPr>
          <w:rFonts w:ascii="Arial" w:hAnsi="Arial" w:cs="Arial"/>
          <w:b/>
          <w:bCs/>
          <w:color w:val="595959"/>
        </w:rPr>
        <w:t xml:space="preserve"> </w:t>
      </w:r>
      <w:r w:rsidRPr="0058655A">
        <w:rPr>
          <w:rFonts w:ascii="Arial" w:hAnsi="Arial" w:cs="Arial"/>
          <w:color w:val="595959"/>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4E7C55" w:rsidRPr="0058655A" w:rsidRDefault="004E7C55" w:rsidP="004E7C55">
      <w:pPr>
        <w:jc w:val="both"/>
        <w:rPr>
          <w:rFonts w:ascii="Arial" w:hAnsi="Arial" w:cs="Arial"/>
          <w:color w:val="595959"/>
        </w:rPr>
      </w:pPr>
      <w:r w:rsidRPr="0058655A">
        <w:rPr>
          <w:rFonts w:ascii="Arial" w:hAnsi="Arial" w:cs="Arial"/>
          <w:color w:val="595959"/>
        </w:rPr>
        <w:t>  </w:t>
      </w:r>
    </w:p>
    <w:p w:rsidR="004E7C55" w:rsidRPr="0058655A" w:rsidRDefault="004E7C55" w:rsidP="004E7C55">
      <w:pPr>
        <w:jc w:val="both"/>
        <w:rPr>
          <w:rFonts w:ascii="Arial" w:hAnsi="Arial" w:cs="Arial"/>
          <w:color w:val="595959"/>
        </w:rPr>
      </w:pPr>
      <w:r w:rsidRPr="0058655A">
        <w:rPr>
          <w:rFonts w:ascii="Arial" w:hAnsi="Arial" w:cs="Arial"/>
          <w:color w:val="595959"/>
        </w:rPr>
        <w:t xml:space="preserve">To ensure data is handled in a secure manner protecting the confidentiality of any personal data held in meeting the requirements of the Data Protection Act. </w:t>
      </w:r>
    </w:p>
    <w:p w:rsidR="004E7C55" w:rsidRPr="0058655A" w:rsidRDefault="004E7C55" w:rsidP="004E7C55">
      <w:pPr>
        <w:tabs>
          <w:tab w:val="left" w:pos="1134"/>
        </w:tabs>
        <w:contextualSpacing/>
        <w:jc w:val="both"/>
        <w:rPr>
          <w:rFonts w:ascii="Arial" w:hAnsi="Arial" w:cs="Arial"/>
          <w:color w:val="595959"/>
        </w:rPr>
      </w:pPr>
    </w:p>
    <w:p w:rsidR="004E7C55" w:rsidRPr="0058655A" w:rsidRDefault="004E7C55" w:rsidP="004E7C55">
      <w:pPr>
        <w:tabs>
          <w:tab w:val="left" w:pos="1134"/>
        </w:tabs>
        <w:contextualSpacing/>
        <w:jc w:val="both"/>
        <w:rPr>
          <w:rFonts w:ascii="Arial" w:hAnsi="Arial" w:cs="Arial"/>
          <w:color w:val="595959"/>
        </w:rPr>
      </w:pPr>
      <w:r w:rsidRPr="0058655A">
        <w:rPr>
          <w:rFonts w:ascii="Arial" w:hAnsi="Arial" w:cs="Arial"/>
          <w:b/>
          <w:color w:val="595959"/>
        </w:rPr>
        <w:t xml:space="preserve">Health and Safety - </w:t>
      </w:r>
      <w:r w:rsidRPr="0058655A">
        <w:rPr>
          <w:rFonts w:ascii="Arial" w:hAnsi="Arial" w:cs="Arial"/>
          <w:color w:val="595959"/>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rsidR="004E7C55" w:rsidRPr="0058655A" w:rsidRDefault="004E7C55" w:rsidP="004E7C55">
      <w:pPr>
        <w:tabs>
          <w:tab w:val="left" w:pos="1134"/>
        </w:tabs>
        <w:contextualSpacing/>
        <w:jc w:val="both"/>
        <w:rPr>
          <w:rFonts w:ascii="Arial" w:hAnsi="Arial" w:cs="Arial"/>
          <w:color w:val="595959"/>
        </w:rPr>
      </w:pPr>
    </w:p>
    <w:p w:rsidR="004E7C55" w:rsidRPr="0058655A" w:rsidRDefault="004E7C55" w:rsidP="004E7C55">
      <w:pPr>
        <w:tabs>
          <w:tab w:val="left" w:pos="1134"/>
        </w:tabs>
        <w:contextualSpacing/>
        <w:jc w:val="both"/>
        <w:rPr>
          <w:rFonts w:ascii="Arial" w:hAnsi="Arial" w:cs="Arial"/>
          <w:color w:val="595959"/>
        </w:rPr>
      </w:pPr>
      <w:r w:rsidRPr="0058655A">
        <w:rPr>
          <w:rFonts w:ascii="Arial" w:hAnsi="Arial" w:cs="Arial"/>
          <w:b/>
          <w:color w:val="595959"/>
        </w:rPr>
        <w:t xml:space="preserve">Service Policies - </w:t>
      </w:r>
      <w:r w:rsidRPr="0058655A">
        <w:rPr>
          <w:rFonts w:ascii="Arial" w:hAnsi="Arial" w:cs="Arial"/>
          <w:color w:val="595959"/>
        </w:rPr>
        <w:t>All GMCA employees must observe and adhere to the provisions outlined in these policies.</w:t>
      </w:r>
    </w:p>
    <w:p w:rsidR="004E7C55" w:rsidRPr="0058655A" w:rsidRDefault="004E7C55" w:rsidP="004E7C55">
      <w:pPr>
        <w:contextualSpacing/>
        <w:jc w:val="both"/>
        <w:rPr>
          <w:rFonts w:ascii="Arial" w:hAnsi="Arial" w:cs="Arial"/>
          <w:color w:val="595959"/>
        </w:rPr>
      </w:pPr>
    </w:p>
    <w:p w:rsidR="004E7C55" w:rsidRPr="0058655A" w:rsidRDefault="004E7C55" w:rsidP="004E7C55">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rsidR="00017896" w:rsidRDefault="00017896" w:rsidP="00766C52"/>
    <w:sectPr w:rsidR="00017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F85"/>
    <w:multiLevelType w:val="hybridMultilevel"/>
    <w:tmpl w:val="2180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83B0D"/>
    <w:multiLevelType w:val="hybridMultilevel"/>
    <w:tmpl w:val="415A6F46"/>
    <w:lvl w:ilvl="0" w:tplc="38EAE78C">
      <w:start w:val="1"/>
      <w:numFmt w:val="decimal"/>
      <w:lvlText w:val="%1."/>
      <w:lvlJc w:val="left"/>
      <w:pPr>
        <w:tabs>
          <w:tab w:val="num" w:pos="720"/>
        </w:tabs>
        <w:ind w:left="720" w:hanging="360"/>
      </w:pPr>
    </w:lvl>
    <w:lvl w:ilvl="1" w:tplc="754A3B48" w:tentative="1">
      <w:start w:val="1"/>
      <w:numFmt w:val="decimal"/>
      <w:lvlText w:val="%2."/>
      <w:lvlJc w:val="left"/>
      <w:pPr>
        <w:tabs>
          <w:tab w:val="num" w:pos="1440"/>
        </w:tabs>
        <w:ind w:left="1440" w:hanging="360"/>
      </w:pPr>
    </w:lvl>
    <w:lvl w:ilvl="2" w:tplc="BBDEC6F4" w:tentative="1">
      <w:start w:val="1"/>
      <w:numFmt w:val="decimal"/>
      <w:lvlText w:val="%3."/>
      <w:lvlJc w:val="left"/>
      <w:pPr>
        <w:tabs>
          <w:tab w:val="num" w:pos="2160"/>
        </w:tabs>
        <w:ind w:left="2160" w:hanging="360"/>
      </w:pPr>
    </w:lvl>
    <w:lvl w:ilvl="3" w:tplc="03D8CECC" w:tentative="1">
      <w:start w:val="1"/>
      <w:numFmt w:val="decimal"/>
      <w:lvlText w:val="%4."/>
      <w:lvlJc w:val="left"/>
      <w:pPr>
        <w:tabs>
          <w:tab w:val="num" w:pos="2880"/>
        </w:tabs>
        <w:ind w:left="2880" w:hanging="360"/>
      </w:pPr>
    </w:lvl>
    <w:lvl w:ilvl="4" w:tplc="10BA3438" w:tentative="1">
      <w:start w:val="1"/>
      <w:numFmt w:val="decimal"/>
      <w:lvlText w:val="%5."/>
      <w:lvlJc w:val="left"/>
      <w:pPr>
        <w:tabs>
          <w:tab w:val="num" w:pos="3600"/>
        </w:tabs>
        <w:ind w:left="3600" w:hanging="360"/>
      </w:pPr>
    </w:lvl>
    <w:lvl w:ilvl="5" w:tplc="9EC47656" w:tentative="1">
      <w:start w:val="1"/>
      <w:numFmt w:val="decimal"/>
      <w:lvlText w:val="%6."/>
      <w:lvlJc w:val="left"/>
      <w:pPr>
        <w:tabs>
          <w:tab w:val="num" w:pos="4320"/>
        </w:tabs>
        <w:ind w:left="4320" w:hanging="360"/>
      </w:pPr>
    </w:lvl>
    <w:lvl w:ilvl="6" w:tplc="62F007FA" w:tentative="1">
      <w:start w:val="1"/>
      <w:numFmt w:val="decimal"/>
      <w:lvlText w:val="%7."/>
      <w:lvlJc w:val="left"/>
      <w:pPr>
        <w:tabs>
          <w:tab w:val="num" w:pos="5040"/>
        </w:tabs>
        <w:ind w:left="5040" w:hanging="360"/>
      </w:pPr>
    </w:lvl>
    <w:lvl w:ilvl="7" w:tplc="5E4AB6C2" w:tentative="1">
      <w:start w:val="1"/>
      <w:numFmt w:val="decimal"/>
      <w:lvlText w:val="%8."/>
      <w:lvlJc w:val="left"/>
      <w:pPr>
        <w:tabs>
          <w:tab w:val="num" w:pos="5760"/>
        </w:tabs>
        <w:ind w:left="5760" w:hanging="360"/>
      </w:pPr>
    </w:lvl>
    <w:lvl w:ilvl="8" w:tplc="C4907A3E" w:tentative="1">
      <w:start w:val="1"/>
      <w:numFmt w:val="decimal"/>
      <w:lvlText w:val="%9."/>
      <w:lvlJc w:val="left"/>
      <w:pPr>
        <w:tabs>
          <w:tab w:val="num" w:pos="6480"/>
        </w:tabs>
        <w:ind w:left="6480" w:hanging="360"/>
      </w:pPr>
    </w:lvl>
  </w:abstractNum>
  <w:abstractNum w:abstractNumId="2" w15:restartNumberingAfterBreak="0">
    <w:nsid w:val="0FBB2332"/>
    <w:multiLevelType w:val="hybridMultilevel"/>
    <w:tmpl w:val="FCDA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33E64"/>
    <w:multiLevelType w:val="hybridMultilevel"/>
    <w:tmpl w:val="946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65745"/>
    <w:multiLevelType w:val="hybridMultilevel"/>
    <w:tmpl w:val="7A5C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B90"/>
    <w:multiLevelType w:val="hybridMultilevel"/>
    <w:tmpl w:val="CE3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30782"/>
    <w:multiLevelType w:val="hybridMultilevel"/>
    <w:tmpl w:val="4DC027D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7" w15:restartNumberingAfterBreak="0">
    <w:nsid w:val="1BC32C2C"/>
    <w:multiLevelType w:val="hybridMultilevel"/>
    <w:tmpl w:val="7574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D76395"/>
    <w:multiLevelType w:val="hybridMultilevel"/>
    <w:tmpl w:val="2110BD5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668E7"/>
    <w:multiLevelType w:val="hybridMultilevel"/>
    <w:tmpl w:val="69AC69CE"/>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1" w15:restartNumberingAfterBreak="0">
    <w:nsid w:val="5D1E0709"/>
    <w:multiLevelType w:val="hybridMultilevel"/>
    <w:tmpl w:val="41C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0"/>
  </w:num>
  <w:num w:numId="6">
    <w:abstractNumId w:val="4"/>
  </w:num>
  <w:num w:numId="7">
    <w:abstractNumId w:val="11"/>
  </w:num>
  <w:num w:numId="8">
    <w:abstractNumId w:val="3"/>
  </w:num>
  <w:num w:numId="9">
    <w:abstractNumId w:val="2"/>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57"/>
    <w:rsid w:val="00017896"/>
    <w:rsid w:val="000348F3"/>
    <w:rsid w:val="0007346B"/>
    <w:rsid w:val="000F512E"/>
    <w:rsid w:val="00130636"/>
    <w:rsid w:val="0020484B"/>
    <w:rsid w:val="00222A6C"/>
    <w:rsid w:val="00433B78"/>
    <w:rsid w:val="004A5C94"/>
    <w:rsid w:val="004E7C55"/>
    <w:rsid w:val="00545252"/>
    <w:rsid w:val="0055030D"/>
    <w:rsid w:val="005F4C0E"/>
    <w:rsid w:val="00611C77"/>
    <w:rsid w:val="006242AE"/>
    <w:rsid w:val="00766C52"/>
    <w:rsid w:val="00773C57"/>
    <w:rsid w:val="007D19C0"/>
    <w:rsid w:val="0089200C"/>
    <w:rsid w:val="0092326D"/>
    <w:rsid w:val="00962229"/>
    <w:rsid w:val="00A711F2"/>
    <w:rsid w:val="00B61B55"/>
    <w:rsid w:val="00BC0581"/>
    <w:rsid w:val="00D1156A"/>
    <w:rsid w:val="00DB4059"/>
    <w:rsid w:val="00DC25B4"/>
    <w:rsid w:val="00E21776"/>
    <w:rsid w:val="00E223CA"/>
    <w:rsid w:val="00ED4C06"/>
    <w:rsid w:val="00ED5628"/>
    <w:rsid w:val="00F44563"/>
    <w:rsid w:val="00F67B18"/>
    <w:rsid w:val="00FD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2DDB"/>
  <w15:docId w15:val="{0BC20B16-6454-46AE-8899-ED2D4A4A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57"/>
  </w:style>
  <w:style w:type="paragraph" w:styleId="Heading2">
    <w:name w:val="heading 2"/>
    <w:basedOn w:val="Normal"/>
    <w:next w:val="Normal"/>
    <w:link w:val="Heading2Char"/>
    <w:uiPriority w:val="9"/>
    <w:semiHidden/>
    <w:unhideWhenUsed/>
    <w:qFormat/>
    <w:rsid w:val="00773C57"/>
    <w:pPr>
      <w:keepNext/>
      <w:keepLines/>
      <w:pBdr>
        <w:top w:val="nil"/>
        <w:left w:val="nil"/>
        <w:bottom w:val="nil"/>
        <w:right w:val="nil"/>
        <w:between w:val="nil"/>
        <w:bar w:val="nil"/>
      </w:pBdr>
      <w:spacing w:before="200" w:after="0" w:line="240" w:lineRule="auto"/>
      <w:outlineLvl w:val="1"/>
    </w:pPr>
    <w:rPr>
      <w:rFonts w:ascii="Cambria" w:eastAsia="Times New Roman" w:hAnsi="Cambria" w:cs="Times New Roman"/>
      <w:b/>
      <w:bCs/>
      <w:color w:val="4F81BD"/>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3C57"/>
    <w:rPr>
      <w:rFonts w:ascii="Cambria" w:eastAsia="Times New Roman" w:hAnsi="Cambria" w:cs="Times New Roman"/>
      <w:b/>
      <w:bCs/>
      <w:color w:val="4F81BD"/>
      <w:sz w:val="26"/>
      <w:szCs w:val="26"/>
      <w:bdr w:val="nil"/>
      <w:lang w:val="en-US"/>
    </w:rPr>
  </w:style>
  <w:style w:type="paragraph" w:styleId="ListParagraph">
    <w:name w:val="List Paragraph"/>
    <w:basedOn w:val="Normal"/>
    <w:uiPriority w:val="34"/>
    <w:qFormat/>
    <w:rsid w:val="00773C57"/>
    <w:pPr>
      <w:ind w:left="720"/>
      <w:contextualSpacing/>
    </w:pPr>
  </w:style>
  <w:style w:type="table" w:styleId="TableGrid">
    <w:name w:val="Table Grid"/>
    <w:basedOn w:val="TableNormal"/>
    <w:uiPriority w:val="59"/>
    <w:rsid w:val="0077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3C57"/>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NormalWeb">
    <w:name w:val="Normal (Web)"/>
    <w:basedOn w:val="Normal"/>
    <w:uiPriority w:val="99"/>
    <w:semiHidden/>
    <w:unhideWhenUsed/>
    <w:rsid w:val="00766C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A5C94"/>
    <w:rPr>
      <w:color w:val="0563C1"/>
      <w:u w:val="single"/>
    </w:rPr>
  </w:style>
  <w:style w:type="paragraph" w:styleId="BalloonText">
    <w:name w:val="Balloon Text"/>
    <w:basedOn w:val="Normal"/>
    <w:link w:val="BalloonTextChar"/>
    <w:uiPriority w:val="99"/>
    <w:semiHidden/>
    <w:unhideWhenUsed/>
    <w:rsid w:val="00E2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776"/>
    <w:rPr>
      <w:rFonts w:ascii="Segoe UI" w:hAnsi="Segoe UI" w:cs="Segoe UI"/>
      <w:sz w:val="18"/>
      <w:szCs w:val="18"/>
    </w:rPr>
  </w:style>
  <w:style w:type="paragraph" w:styleId="BodyText">
    <w:name w:val="Body Text"/>
    <w:basedOn w:val="Normal"/>
    <w:link w:val="BodyTextChar"/>
    <w:unhideWhenUsed/>
    <w:rsid w:val="004E7C55"/>
    <w:pPr>
      <w:snapToGri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E7C55"/>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4E7C55"/>
    <w:pPr>
      <w:pBdr>
        <w:top w:val="nil"/>
        <w:left w:val="nil"/>
        <w:bottom w:val="nil"/>
        <w:right w:val="nil"/>
        <w:between w:val="nil"/>
        <w:bar w:val="nil"/>
      </w:pBdr>
      <w:spacing w:after="120" w:line="240" w:lineRule="auto"/>
      <w:ind w:left="283"/>
    </w:pPr>
    <w:rPr>
      <w:rFonts w:ascii="Times New Roman" w:eastAsia="Arial Unicode MS" w:hAnsi="Times New Roman" w:cs="Times New Roman"/>
      <w:sz w:val="16"/>
      <w:szCs w:val="16"/>
      <w:bdr w:val="nil"/>
      <w:lang w:val="en-US"/>
    </w:rPr>
  </w:style>
  <w:style w:type="character" w:customStyle="1" w:styleId="BodyTextIndent3Char">
    <w:name w:val="Body Text Indent 3 Char"/>
    <w:basedOn w:val="DefaultParagraphFont"/>
    <w:link w:val="BodyTextIndent3"/>
    <w:uiPriority w:val="99"/>
    <w:semiHidden/>
    <w:rsid w:val="004E7C55"/>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43465">
      <w:bodyDiv w:val="1"/>
      <w:marLeft w:val="0"/>
      <w:marRight w:val="0"/>
      <w:marTop w:val="0"/>
      <w:marBottom w:val="0"/>
      <w:divBdr>
        <w:top w:val="none" w:sz="0" w:space="0" w:color="auto"/>
        <w:left w:val="none" w:sz="0" w:space="0" w:color="auto"/>
        <w:bottom w:val="none" w:sz="0" w:space="0" w:color="auto"/>
        <w:right w:val="none" w:sz="0" w:space="0" w:color="auto"/>
      </w:divBdr>
      <w:divsChild>
        <w:div w:id="2136868192">
          <w:marLeft w:val="0"/>
          <w:marRight w:val="0"/>
          <w:marTop w:val="0"/>
          <w:marBottom w:val="0"/>
          <w:divBdr>
            <w:top w:val="none" w:sz="0" w:space="0" w:color="auto"/>
            <w:left w:val="none" w:sz="0" w:space="0" w:color="auto"/>
            <w:bottom w:val="none" w:sz="0" w:space="0" w:color="auto"/>
            <w:right w:val="none" w:sz="0" w:space="0" w:color="auto"/>
          </w:divBdr>
          <w:divsChild>
            <w:div w:id="1735078645">
              <w:marLeft w:val="0"/>
              <w:marRight w:val="0"/>
              <w:marTop w:val="0"/>
              <w:marBottom w:val="0"/>
              <w:divBdr>
                <w:top w:val="none" w:sz="0" w:space="0" w:color="auto"/>
                <w:left w:val="none" w:sz="0" w:space="0" w:color="auto"/>
                <w:bottom w:val="none" w:sz="0" w:space="0" w:color="auto"/>
                <w:right w:val="none" w:sz="0" w:space="0" w:color="auto"/>
              </w:divBdr>
              <w:divsChild>
                <w:div w:id="684482159">
                  <w:marLeft w:val="0"/>
                  <w:marRight w:val="0"/>
                  <w:marTop w:val="0"/>
                  <w:marBottom w:val="0"/>
                  <w:divBdr>
                    <w:top w:val="none" w:sz="0" w:space="0" w:color="auto"/>
                    <w:left w:val="none" w:sz="0" w:space="0" w:color="auto"/>
                    <w:bottom w:val="none" w:sz="0" w:space="0" w:color="auto"/>
                    <w:right w:val="none" w:sz="0" w:space="0" w:color="auto"/>
                  </w:divBdr>
                  <w:divsChild>
                    <w:div w:id="751973214">
                      <w:marLeft w:val="0"/>
                      <w:marRight w:val="0"/>
                      <w:marTop w:val="0"/>
                      <w:marBottom w:val="0"/>
                      <w:divBdr>
                        <w:top w:val="none" w:sz="0" w:space="0" w:color="auto"/>
                        <w:left w:val="none" w:sz="0" w:space="0" w:color="auto"/>
                        <w:bottom w:val="none" w:sz="0" w:space="0" w:color="auto"/>
                        <w:right w:val="none" w:sz="0" w:space="0" w:color="auto"/>
                      </w:divBdr>
                      <w:divsChild>
                        <w:div w:id="21115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manchester-ca.gov.uk/media/1676/greater-manchester-model.pdf" TargetMode="External"/><Relationship Id="rId5" Type="http://schemas.openxmlformats.org/officeDocument/2006/relationships/hyperlink" Target="http://www.google.co.uk/url?sa=t&amp;rct=j&amp;q=&amp;esrc=s&amp;source=web&amp;cd=10&amp;cad=rja&amp;uact=8&amp;ved=2ahUKEwj9tbDmsMHjAhXUQEEAHXgGBskQFjAJegQIARAC&amp;url=http%3A%2F%2Flibrary.college.police.uk%2Fdocs%2Fappref%2FC666I0917-Vetting-APP-22.10.17.pdf&amp;usg=AOvVaw39ULC8yhSP6LnIe_4Ic8N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 Katrina (New Economy)</dc:creator>
  <cp:lastModifiedBy>Foster-Ressel, Anna</cp:lastModifiedBy>
  <cp:revision>2</cp:revision>
  <dcterms:created xsi:type="dcterms:W3CDTF">2019-07-30T09:29:00Z</dcterms:created>
  <dcterms:modified xsi:type="dcterms:W3CDTF">2019-07-30T09:29:00Z</dcterms:modified>
</cp:coreProperties>
</file>